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70672" w14:textId="5B8471FE" w:rsidR="00486B36" w:rsidRPr="00C90DEC" w:rsidRDefault="006076BD" w:rsidP="00486B36">
      <w:pPr>
        <w:rPr>
          <w:rFonts w:cs="Arial"/>
        </w:rPr>
      </w:pPr>
      <w:bookmarkStart w:id="0" w:name="_Hlk208994946"/>
      <w:r>
        <w:rPr>
          <w:rFonts w:cs="Arial"/>
        </w:rPr>
        <w:t xml:space="preserve"> </w:t>
      </w:r>
    </w:p>
    <w:p w14:paraId="3BB203F5" w14:textId="433037E6" w:rsidR="00955C42" w:rsidRPr="00955C42" w:rsidRDefault="00580A3C" w:rsidP="00955C42">
      <w:pPr>
        <w:spacing w:before="160" w:after="200"/>
        <w:jc w:val="center"/>
        <w:rPr>
          <w:rFonts w:ascii="Arial" w:eastAsia="Arial" w:hAnsi="Arial" w:cs="Times New Roman"/>
          <w:i/>
        </w:rPr>
      </w:pPr>
      <w:r w:rsidRPr="004E5138">
        <w:rPr>
          <w:rFonts w:ascii="Arial" w:eastAsia="Arial" w:hAnsi="Arial" w:cs="Arial"/>
          <w:b/>
          <w:noProof/>
          <w:color w:val="005385" w:themeColor="accent1" w:themeTint="E6"/>
          <w:sz w:val="36"/>
          <w:szCs w:val="36"/>
          <w14:ligatures w14:val="standardContextual"/>
        </w:rPr>
        <mc:AlternateContent>
          <mc:Choice Requires="wps">
            <w:drawing>
              <wp:anchor distT="0" distB="0" distL="114300" distR="114300" simplePos="0" relativeHeight="251658240" behindDoc="0" locked="0" layoutInCell="1" allowOverlap="1" wp14:anchorId="73CBD87D" wp14:editId="52069D6D">
                <wp:simplePos x="0" y="0"/>
                <wp:positionH relativeFrom="column">
                  <wp:posOffset>2012678</wp:posOffset>
                </wp:positionH>
                <wp:positionV relativeFrom="paragraph">
                  <wp:posOffset>2359</wp:posOffset>
                </wp:positionV>
                <wp:extent cx="0" cy="5753819"/>
                <wp:effectExtent l="0" t="0" r="38100" b="37465"/>
                <wp:wrapNone/>
                <wp:docPr id="1361915607" name="Straight Connector 1"/>
                <wp:cNvGraphicFramePr/>
                <a:graphic xmlns:a="http://schemas.openxmlformats.org/drawingml/2006/main">
                  <a:graphicData uri="http://schemas.microsoft.com/office/word/2010/wordprocessingShape">
                    <wps:wsp>
                      <wps:cNvCnPr/>
                      <wps:spPr>
                        <a:xfrm flipH="1">
                          <a:off x="0" y="0"/>
                          <a:ext cx="0" cy="5753819"/>
                        </a:xfrm>
                        <a:prstGeom prst="line">
                          <a:avLst/>
                        </a:prstGeom>
                        <a:noFill/>
                        <a:ln w="19050" cap="rnd" cmpd="sng" algn="ctr">
                          <a:solidFill>
                            <a:srgbClr val="E04403">
                              <a:lumMod val="9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3AD4601">
              <v:line id="Straight Connector 1"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a3d03" strokeweight="1.5pt" from="158.5pt,.2pt" to="158.5pt,453.25pt" w14:anchorId="6138A6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">
                <v:stroke endcap="round"/>
              </v:line>
            </w:pict>
          </mc:Fallback>
        </mc:AlternateContent>
      </w:r>
      <w:r w:rsidR="00955C42" w:rsidRPr="00955C42">
        <w:rPr>
          <w:rFonts w:ascii="Arial" w:eastAsia="Arial" w:hAnsi="Arial" w:cs="Times New Roman"/>
          <w:i/>
        </w:rPr>
        <w:t xml:space="preserve"> </w:t>
      </w:r>
    </w:p>
    <w:p w14:paraId="374EAE96" w14:textId="2BD3D963" w:rsidR="00955C42" w:rsidRPr="00955C42" w:rsidRDefault="00955C42" w:rsidP="00955C42">
      <w:pPr>
        <w:spacing w:before="160" w:after="200"/>
        <w:jc w:val="center"/>
        <w:rPr>
          <w:rFonts w:ascii="Arial" w:eastAsia="Arial" w:hAnsi="Arial" w:cs="Times New Roman"/>
          <w:i/>
        </w:rPr>
      </w:pPr>
    </w:p>
    <w:p w14:paraId="35337DA1" w14:textId="7E7371D3" w:rsidR="00955C42" w:rsidRPr="00955C42" w:rsidRDefault="00955C42" w:rsidP="00F22786">
      <w:pPr>
        <w:spacing w:before="160" w:after="200"/>
        <w:ind w:left="3600"/>
        <w:jc w:val="both"/>
        <w:rPr>
          <w:rFonts w:ascii="Arial" w:eastAsia="Arial" w:hAnsi="Arial" w:cs="Times New Roman"/>
          <w:i/>
        </w:rPr>
      </w:pPr>
      <w:r w:rsidRPr="00955C42">
        <w:rPr>
          <w:rFonts w:ascii="Arial" w:eastAsia="Arial" w:hAnsi="Arial" w:cs="Arial"/>
          <w:bCs/>
          <w:color w:val="000000"/>
          <w:sz w:val="36"/>
          <w:szCs w:val="36"/>
        </w:rPr>
        <w:t>Puerto Rico Department of Health</w:t>
      </w:r>
    </w:p>
    <w:p w14:paraId="13675A1D" w14:textId="0BAD8A9F" w:rsidR="00FE1982" w:rsidRPr="00955C42" w:rsidRDefault="00491FA9" w:rsidP="006E7120">
      <w:pPr>
        <w:tabs>
          <w:tab w:val="left" w:pos="3675"/>
        </w:tabs>
        <w:spacing w:after="200"/>
        <w:ind w:left="3600"/>
        <w:rPr>
          <w:rFonts w:ascii="Arial" w:eastAsia="Arial" w:hAnsi="Arial" w:cs="Arial"/>
          <w:bCs/>
          <w:color w:val="000000"/>
          <w:sz w:val="36"/>
          <w:szCs w:val="36"/>
        </w:rPr>
      </w:pPr>
      <w:r>
        <w:rPr>
          <w:rFonts w:ascii="Arial" w:eastAsia="Arial" w:hAnsi="Arial" w:cs="Arial"/>
          <w:bCs/>
          <w:color w:val="000000"/>
          <w:sz w:val="36"/>
          <w:szCs w:val="36"/>
        </w:rPr>
        <w:t>External Quality Review Organization</w:t>
      </w:r>
      <w:r w:rsidR="00FE1982">
        <w:rPr>
          <w:rFonts w:ascii="Arial" w:eastAsia="Arial" w:hAnsi="Arial" w:cs="Arial"/>
          <w:bCs/>
          <w:color w:val="000000"/>
          <w:sz w:val="36"/>
          <w:szCs w:val="36"/>
        </w:rPr>
        <w:t xml:space="preserve"> (</w:t>
      </w:r>
      <w:r>
        <w:rPr>
          <w:rFonts w:ascii="Arial" w:eastAsia="Arial" w:hAnsi="Arial" w:cs="Arial"/>
          <w:bCs/>
          <w:color w:val="000000"/>
          <w:sz w:val="36"/>
          <w:szCs w:val="36"/>
        </w:rPr>
        <w:t>EQRO</w:t>
      </w:r>
      <w:r w:rsidR="00FE1982">
        <w:rPr>
          <w:rFonts w:ascii="Arial" w:eastAsia="Arial" w:hAnsi="Arial" w:cs="Arial"/>
          <w:bCs/>
          <w:color w:val="000000"/>
          <w:sz w:val="36"/>
          <w:szCs w:val="36"/>
        </w:rPr>
        <w:t>)</w:t>
      </w:r>
      <w:r w:rsidR="00AB48D2">
        <w:rPr>
          <w:rFonts w:ascii="Arial" w:eastAsia="Arial" w:hAnsi="Arial" w:cs="Arial"/>
          <w:bCs/>
          <w:color w:val="000000"/>
          <w:sz w:val="36"/>
          <w:szCs w:val="36"/>
        </w:rPr>
        <w:t xml:space="preserve"> Request for Proposal</w:t>
      </w:r>
    </w:p>
    <w:p w14:paraId="4BB4725B" w14:textId="0B9A6DF2" w:rsidR="008C12E7" w:rsidRPr="00955C42" w:rsidRDefault="008C12E7" w:rsidP="008C12E7">
      <w:pPr>
        <w:tabs>
          <w:tab w:val="left" w:pos="3675"/>
        </w:tabs>
        <w:spacing w:after="200"/>
        <w:rPr>
          <w:rFonts w:ascii="Arial" w:eastAsia="Arial" w:hAnsi="Arial" w:cs="Arial"/>
          <w:bCs/>
          <w:color w:val="000000"/>
          <w:sz w:val="36"/>
          <w:szCs w:val="36"/>
        </w:rPr>
      </w:pPr>
    </w:p>
    <w:p w14:paraId="5953F54D" w14:textId="21FBD854" w:rsidR="00C80DFE" w:rsidRDefault="00040CB8" w:rsidP="00284447">
      <w:pPr>
        <w:tabs>
          <w:tab w:val="left" w:pos="3675"/>
        </w:tabs>
        <w:spacing w:after="200"/>
        <w:rPr>
          <w:rFonts w:ascii="Arial" w:eastAsia="Arial" w:hAnsi="Arial" w:cs="Arial"/>
          <w:bCs/>
          <w:color w:val="000000"/>
          <w:sz w:val="36"/>
          <w:szCs w:val="36"/>
        </w:rPr>
      </w:pPr>
      <w:r w:rsidRPr="00ED1EB0">
        <w:rPr>
          <w:rFonts w:ascii="Times New Roman" w:eastAsia="Times New Roman" w:hAnsi="Times New Roman" w:cs="Times New Roman"/>
          <w:noProof/>
          <w:sz w:val="24"/>
          <w:szCs w:val="24"/>
        </w:rPr>
        <w:drawing>
          <wp:anchor distT="0" distB="0" distL="114300" distR="114300" simplePos="0" relativeHeight="251658242" behindDoc="0" locked="0" layoutInCell="1" allowOverlap="1" wp14:anchorId="6A43CBDE" wp14:editId="5AA80175">
            <wp:simplePos x="0" y="0"/>
            <wp:positionH relativeFrom="column">
              <wp:posOffset>-282112</wp:posOffset>
            </wp:positionH>
            <wp:positionV relativeFrom="paragraph">
              <wp:posOffset>374599</wp:posOffset>
            </wp:positionV>
            <wp:extent cx="2280285" cy="1325245"/>
            <wp:effectExtent l="0" t="0" r="0" b="0"/>
            <wp:wrapSquare wrapText="bothSides"/>
            <wp:docPr id="3" name="Picture 2"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n a black backgroun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0285" cy="1325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2DAD47" w14:textId="20FA1D28" w:rsidR="00955C42" w:rsidRPr="00955C42" w:rsidRDefault="00955C42" w:rsidP="006F472F">
      <w:pPr>
        <w:tabs>
          <w:tab w:val="left" w:pos="3675"/>
        </w:tabs>
        <w:spacing w:after="200"/>
        <w:rPr>
          <w:rFonts w:ascii="Arial" w:eastAsia="Arial" w:hAnsi="Arial" w:cs="Arial"/>
          <w:bCs/>
          <w:color w:val="000000"/>
          <w:sz w:val="36"/>
          <w:szCs w:val="36"/>
        </w:rPr>
      </w:pPr>
    </w:p>
    <w:p w14:paraId="355D4374" w14:textId="268AB82D" w:rsidR="00955C42" w:rsidRPr="00955C42" w:rsidRDefault="00B468B9" w:rsidP="006F472F">
      <w:pPr>
        <w:tabs>
          <w:tab w:val="left" w:pos="3675"/>
        </w:tabs>
        <w:spacing w:after="200"/>
        <w:rPr>
          <w:rFonts w:ascii="Arial" w:eastAsia="Arial" w:hAnsi="Arial" w:cs="Arial"/>
          <w:bCs/>
          <w:color w:val="000000"/>
          <w:sz w:val="32"/>
          <w:szCs w:val="32"/>
        </w:rPr>
      </w:pPr>
      <w:r w:rsidRPr="68EB69EF">
        <w:rPr>
          <w:rFonts w:ascii="Arial" w:eastAsia="Arial" w:hAnsi="Arial" w:cs="Arial"/>
          <w:color w:val="000000" w:themeColor="text1"/>
          <w:sz w:val="36"/>
          <w:szCs w:val="36"/>
        </w:rPr>
        <w:t xml:space="preserve">  </w:t>
      </w:r>
      <w:r w:rsidR="00955C42" w:rsidRPr="68EB69EF">
        <w:rPr>
          <w:rFonts w:ascii="Arial" w:eastAsia="Arial" w:hAnsi="Arial" w:cs="Arial"/>
          <w:color w:val="000000" w:themeColor="text1"/>
          <w:sz w:val="32"/>
          <w:szCs w:val="32"/>
        </w:rPr>
        <w:t>RFP #202</w:t>
      </w:r>
      <w:r w:rsidR="00BB24AB" w:rsidRPr="68EB69EF">
        <w:rPr>
          <w:rFonts w:ascii="Arial" w:eastAsia="Arial" w:hAnsi="Arial" w:cs="Arial"/>
          <w:color w:val="000000" w:themeColor="text1"/>
          <w:sz w:val="32"/>
          <w:szCs w:val="32"/>
        </w:rPr>
        <w:t>5</w:t>
      </w:r>
      <w:r w:rsidR="00284447" w:rsidRPr="68EB69EF">
        <w:rPr>
          <w:rFonts w:ascii="Arial" w:eastAsia="Arial" w:hAnsi="Arial" w:cs="Arial"/>
          <w:color w:val="000000" w:themeColor="text1"/>
          <w:sz w:val="32"/>
          <w:szCs w:val="32"/>
        </w:rPr>
        <w:t xml:space="preserve">- </w:t>
      </w:r>
      <w:r w:rsidR="00955C42" w:rsidRPr="68EB69EF">
        <w:rPr>
          <w:rFonts w:ascii="Arial" w:eastAsia="Arial" w:hAnsi="Arial" w:cs="Arial"/>
          <w:color w:val="000000" w:themeColor="text1"/>
          <w:sz w:val="32"/>
          <w:szCs w:val="32"/>
        </w:rPr>
        <w:t>PRMP-MES-</w:t>
      </w:r>
      <w:r w:rsidR="00CC3D16" w:rsidRPr="68EB69EF">
        <w:rPr>
          <w:rFonts w:ascii="Arial" w:eastAsia="Arial" w:hAnsi="Arial" w:cs="Arial"/>
          <w:color w:val="000000" w:themeColor="text1"/>
          <w:sz w:val="32"/>
          <w:szCs w:val="32"/>
        </w:rPr>
        <w:t>EQRO</w:t>
      </w:r>
      <w:r w:rsidR="00804E9A" w:rsidRPr="68EB69EF">
        <w:rPr>
          <w:rFonts w:ascii="Arial" w:eastAsia="Arial" w:hAnsi="Arial" w:cs="Arial"/>
          <w:color w:val="000000" w:themeColor="text1"/>
          <w:sz w:val="32"/>
          <w:szCs w:val="32"/>
        </w:rPr>
        <w:t>-</w:t>
      </w:r>
      <w:r w:rsidR="00040CB8" w:rsidRPr="68EB69EF">
        <w:rPr>
          <w:rFonts w:ascii="Arial" w:eastAsia="Arial" w:hAnsi="Arial" w:cs="Arial"/>
          <w:color w:val="000000" w:themeColor="text1"/>
          <w:sz w:val="32"/>
          <w:szCs w:val="32"/>
        </w:rPr>
        <w:t>00</w:t>
      </w:r>
      <w:r w:rsidR="00CC3D16" w:rsidRPr="68EB69EF">
        <w:rPr>
          <w:rFonts w:ascii="Arial" w:eastAsia="Arial" w:hAnsi="Arial" w:cs="Arial"/>
          <w:color w:val="000000" w:themeColor="text1"/>
          <w:sz w:val="32"/>
          <w:szCs w:val="32"/>
        </w:rPr>
        <w:t>6</w:t>
      </w:r>
    </w:p>
    <w:p w14:paraId="789AE5D2" w14:textId="77777777" w:rsidR="00C80DFE" w:rsidRDefault="00C80DFE" w:rsidP="00955C42">
      <w:pPr>
        <w:tabs>
          <w:tab w:val="left" w:pos="3675"/>
        </w:tabs>
        <w:spacing w:after="200"/>
        <w:jc w:val="center"/>
        <w:rPr>
          <w:rFonts w:ascii="Arial" w:eastAsia="Arial" w:hAnsi="Arial" w:cs="Arial"/>
          <w:bCs/>
          <w:color w:val="000000"/>
          <w:sz w:val="32"/>
          <w:szCs w:val="32"/>
        </w:rPr>
      </w:pPr>
    </w:p>
    <w:p w14:paraId="2CAB9E75" w14:textId="77777777" w:rsidR="00C80DFE" w:rsidRPr="00955C42" w:rsidRDefault="00C80DFE" w:rsidP="00955C42">
      <w:pPr>
        <w:tabs>
          <w:tab w:val="left" w:pos="3675"/>
        </w:tabs>
        <w:spacing w:after="200"/>
        <w:jc w:val="center"/>
        <w:rPr>
          <w:rFonts w:ascii="Arial" w:eastAsia="Arial" w:hAnsi="Arial" w:cs="Arial"/>
          <w:bCs/>
          <w:color w:val="000000"/>
          <w:sz w:val="32"/>
          <w:szCs w:val="32"/>
        </w:rPr>
      </w:pPr>
    </w:p>
    <w:p w14:paraId="2B874810" w14:textId="47E96779" w:rsidR="00955C42" w:rsidRPr="00955C42" w:rsidRDefault="00955C42" w:rsidP="00955C42">
      <w:pPr>
        <w:tabs>
          <w:tab w:val="left" w:pos="3675"/>
        </w:tabs>
        <w:spacing w:after="200"/>
        <w:jc w:val="center"/>
        <w:rPr>
          <w:rFonts w:ascii="Arial" w:eastAsia="Arial" w:hAnsi="Arial" w:cs="Arial"/>
          <w:bCs/>
          <w:color w:val="000000"/>
          <w:sz w:val="32"/>
          <w:szCs w:val="32"/>
        </w:rPr>
      </w:pPr>
    </w:p>
    <w:p w14:paraId="7FE448DA" w14:textId="1E26FFEF" w:rsidR="00955C42" w:rsidRPr="00955C42" w:rsidRDefault="00B468B9" w:rsidP="00955C42">
      <w:pPr>
        <w:tabs>
          <w:tab w:val="left" w:pos="3675"/>
        </w:tabs>
        <w:spacing w:after="200"/>
        <w:jc w:val="center"/>
        <w:rPr>
          <w:rFonts w:ascii="Arial" w:eastAsia="Arial" w:hAnsi="Arial" w:cs="Arial"/>
          <w:bCs/>
          <w:color w:val="000000"/>
          <w:sz w:val="32"/>
          <w:szCs w:val="32"/>
        </w:rPr>
      </w:pPr>
      <w:r>
        <w:rPr>
          <w:rFonts w:ascii="Arial" w:eastAsia="Arial" w:hAnsi="Arial" w:cs="Arial"/>
          <w:bCs/>
          <w:color w:val="000000"/>
          <w:sz w:val="32"/>
          <w:szCs w:val="32"/>
        </w:rPr>
        <w:t xml:space="preserve">  </w:t>
      </w:r>
      <w:r w:rsidR="00285466">
        <w:rPr>
          <w:rFonts w:ascii="Arial" w:eastAsia="Arial" w:hAnsi="Arial" w:cs="Arial"/>
          <w:bCs/>
          <w:color w:val="000000"/>
          <w:sz w:val="32"/>
          <w:szCs w:val="32"/>
        </w:rPr>
        <w:t xml:space="preserve">                  </w:t>
      </w:r>
      <w:r>
        <w:rPr>
          <w:rFonts w:ascii="Arial" w:eastAsia="Arial" w:hAnsi="Arial" w:cs="Arial"/>
          <w:bCs/>
          <w:color w:val="000000"/>
          <w:sz w:val="32"/>
          <w:szCs w:val="32"/>
        </w:rPr>
        <w:t xml:space="preserve">  </w:t>
      </w:r>
      <w:r w:rsidR="00DB2BA8">
        <w:rPr>
          <w:rFonts w:ascii="Arial" w:eastAsia="Arial" w:hAnsi="Arial" w:cs="Arial"/>
          <w:bCs/>
          <w:color w:val="000000"/>
          <w:sz w:val="32"/>
          <w:szCs w:val="32"/>
        </w:rPr>
        <w:t xml:space="preserve">Release Date: </w:t>
      </w:r>
      <w:r w:rsidR="00285466">
        <w:rPr>
          <w:rFonts w:ascii="Arial" w:eastAsia="Arial" w:hAnsi="Arial" w:cs="Arial"/>
          <w:bCs/>
          <w:color w:val="000000"/>
          <w:sz w:val="32"/>
          <w:szCs w:val="32"/>
        </w:rPr>
        <w:t>October 17, 2025</w:t>
      </w:r>
    </w:p>
    <w:p w14:paraId="096F6954" w14:textId="0BB355F0" w:rsidR="00486B36" w:rsidRDefault="00486B36" w:rsidP="009B630D">
      <w:pPr>
        <w:spacing w:after="200"/>
        <w:rPr>
          <w:rFonts w:cs="Arial"/>
        </w:rPr>
      </w:pPr>
    </w:p>
    <w:p w14:paraId="0FCFB9EA" w14:textId="0C25D032" w:rsidR="00486B36" w:rsidRDefault="00486B36" w:rsidP="009B630D">
      <w:pPr>
        <w:spacing w:after="200"/>
        <w:rPr>
          <w:rFonts w:cs="Arial"/>
        </w:rPr>
      </w:pPr>
    </w:p>
    <w:p w14:paraId="180633A5" w14:textId="77777777" w:rsidR="008C12E7" w:rsidRDefault="008C12E7" w:rsidP="004F36C0">
      <w:pPr>
        <w:rPr>
          <w:rFonts w:cs="Arial"/>
        </w:rPr>
        <w:sectPr w:rsidR="008C12E7" w:rsidSect="006F472F">
          <w:headerReference w:type="default" r:id="rId12"/>
          <w:footerReference w:type="default" r:id="rId13"/>
          <w:headerReference w:type="first" r:id="rId14"/>
          <w:footerReference w:type="first" r:id="rId15"/>
          <w:pgSz w:w="12240" w:h="15840"/>
          <w:pgMar w:top="1440" w:right="1440" w:bottom="1440" w:left="1440" w:header="432" w:footer="432" w:gutter="0"/>
          <w:pgNumType w:fmt="lowerRoman" w:start="1"/>
          <w:cols w:space="720"/>
          <w:titlePg/>
          <w:docGrid w:linePitch="360"/>
        </w:sectPr>
      </w:pPr>
    </w:p>
    <w:p w14:paraId="1E3CCA86" w14:textId="1BA15290" w:rsidR="00C2365A" w:rsidRPr="00C61CBD" w:rsidRDefault="00C2365A" w:rsidP="006E7120">
      <w:pPr>
        <w:pStyle w:val="TOCHeading"/>
      </w:pPr>
      <w:bookmarkStart w:id="1" w:name="_Toc237241090"/>
      <w:bookmarkStart w:id="2" w:name="_Toc237247140"/>
      <w:bookmarkStart w:id="3" w:name="_Toc293318342"/>
      <w:r w:rsidRPr="00C61CBD">
        <w:lastRenderedPageBreak/>
        <w:t>Table of Contents</w:t>
      </w:r>
      <w:r w:rsidR="00847D04" w:rsidRPr="00C61CBD">
        <w:tab/>
      </w:r>
    </w:p>
    <w:p w14:paraId="1D322F54" w14:textId="3BC0D53A" w:rsidR="00950D6A" w:rsidRPr="00950D6A" w:rsidRDefault="00950D6A" w:rsidP="00FB648E">
      <w:r>
        <w:rPr>
          <w:b/>
          <w:u w:val="single"/>
        </w:rPr>
        <w:t>Section</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t xml:space="preserve"> Page</w:t>
      </w:r>
    </w:p>
    <w:p w14:paraId="6306B795" w14:textId="17AA785A" w:rsidR="00F23343" w:rsidRDefault="0066221B">
      <w:pPr>
        <w:pStyle w:val="TOC1"/>
        <w:rPr>
          <w:rFonts w:eastAsiaTheme="minorEastAsia"/>
          <w:bCs w:val="0"/>
          <w:noProof/>
          <w:color w:val="auto"/>
          <w:kern w:val="2"/>
          <w:szCs w:val="24"/>
          <w14:ligatures w14:val="standardContextual"/>
        </w:rPr>
      </w:pPr>
      <w:r w:rsidRPr="003F16A0">
        <w:rPr>
          <w:b/>
          <w:sz w:val="20"/>
          <w:szCs w:val="20"/>
          <w:u w:val="single"/>
        </w:rPr>
        <w:fldChar w:fldCharType="begin"/>
      </w:r>
      <w:r w:rsidRPr="00DD1778">
        <w:rPr>
          <w:sz w:val="20"/>
          <w:szCs w:val="20"/>
          <w:u w:val="single"/>
        </w:rPr>
        <w:instrText xml:space="preserve"> TOC \o "1-3" \h \z \u </w:instrText>
      </w:r>
      <w:r w:rsidRPr="003F16A0">
        <w:rPr>
          <w:b/>
          <w:sz w:val="20"/>
          <w:szCs w:val="20"/>
          <w:u w:val="single"/>
        </w:rPr>
        <w:fldChar w:fldCharType="separate"/>
      </w:r>
      <w:hyperlink w:anchor="_Toc211424983" w:history="1">
        <w:r w:rsidR="00F23343" w:rsidRPr="006518AA">
          <w:rPr>
            <w:rStyle w:val="Hyperlink"/>
            <w:noProof/>
          </w:rPr>
          <w:t>1</w:t>
        </w:r>
        <w:r w:rsidR="00F23343">
          <w:rPr>
            <w:rFonts w:eastAsiaTheme="minorEastAsia"/>
            <w:bCs w:val="0"/>
            <w:noProof/>
            <w:color w:val="auto"/>
            <w:kern w:val="2"/>
            <w:szCs w:val="24"/>
            <w14:ligatures w14:val="standardContextual"/>
          </w:rPr>
          <w:tab/>
        </w:r>
        <w:r w:rsidR="00F23343" w:rsidRPr="006518AA">
          <w:rPr>
            <w:rStyle w:val="Hyperlink"/>
            <w:noProof/>
          </w:rPr>
          <w:t>Executive Summary</w:t>
        </w:r>
        <w:r w:rsidR="00F23343">
          <w:rPr>
            <w:noProof/>
            <w:webHidden/>
          </w:rPr>
          <w:tab/>
        </w:r>
        <w:r w:rsidR="00F23343">
          <w:rPr>
            <w:noProof/>
            <w:webHidden/>
          </w:rPr>
          <w:fldChar w:fldCharType="begin"/>
        </w:r>
        <w:r w:rsidR="00F23343">
          <w:rPr>
            <w:noProof/>
            <w:webHidden/>
          </w:rPr>
          <w:instrText xml:space="preserve"> PAGEREF _Toc211424983 \h </w:instrText>
        </w:r>
        <w:r w:rsidR="00F23343">
          <w:rPr>
            <w:noProof/>
            <w:webHidden/>
          </w:rPr>
        </w:r>
        <w:r w:rsidR="00F23343">
          <w:rPr>
            <w:noProof/>
            <w:webHidden/>
          </w:rPr>
          <w:fldChar w:fldCharType="separate"/>
        </w:r>
        <w:r w:rsidR="001C6178">
          <w:rPr>
            <w:noProof/>
            <w:webHidden/>
          </w:rPr>
          <w:t>1</w:t>
        </w:r>
        <w:r w:rsidR="00F23343">
          <w:rPr>
            <w:noProof/>
            <w:webHidden/>
          </w:rPr>
          <w:fldChar w:fldCharType="end"/>
        </w:r>
      </w:hyperlink>
    </w:p>
    <w:p w14:paraId="13BDCB97" w14:textId="285B44A0" w:rsidR="00F23343" w:rsidRDefault="00F23343">
      <w:pPr>
        <w:pStyle w:val="TOC2"/>
        <w:rPr>
          <w:rFonts w:eastAsiaTheme="minorEastAsia"/>
          <w:color w:val="auto"/>
          <w:kern w:val="2"/>
          <w:sz w:val="24"/>
          <w:szCs w:val="24"/>
          <w14:ligatures w14:val="standardContextual"/>
        </w:rPr>
      </w:pPr>
      <w:hyperlink w:anchor="_Toc211424984" w:history="1">
        <w:r w:rsidRPr="006518AA">
          <w:rPr>
            <w:rStyle w:val="Hyperlink"/>
          </w:rPr>
          <w:t>1.1 RFP Purpose</w:t>
        </w:r>
        <w:r>
          <w:rPr>
            <w:webHidden/>
          </w:rPr>
          <w:tab/>
        </w:r>
        <w:r>
          <w:rPr>
            <w:webHidden/>
          </w:rPr>
          <w:fldChar w:fldCharType="begin"/>
        </w:r>
        <w:r>
          <w:rPr>
            <w:webHidden/>
          </w:rPr>
          <w:instrText xml:space="preserve"> PAGEREF _Toc211424984 \h </w:instrText>
        </w:r>
        <w:r>
          <w:rPr>
            <w:webHidden/>
          </w:rPr>
        </w:r>
        <w:r>
          <w:rPr>
            <w:webHidden/>
          </w:rPr>
          <w:fldChar w:fldCharType="separate"/>
        </w:r>
        <w:r w:rsidR="001C6178">
          <w:rPr>
            <w:webHidden/>
          </w:rPr>
          <w:t>1</w:t>
        </w:r>
        <w:r>
          <w:rPr>
            <w:webHidden/>
          </w:rPr>
          <w:fldChar w:fldCharType="end"/>
        </w:r>
      </w:hyperlink>
    </w:p>
    <w:p w14:paraId="73381F04" w14:textId="36C779B2" w:rsidR="00F23343" w:rsidRDefault="00F23343">
      <w:pPr>
        <w:pStyle w:val="TOC2"/>
        <w:rPr>
          <w:rFonts w:eastAsiaTheme="minorEastAsia"/>
          <w:color w:val="auto"/>
          <w:kern w:val="2"/>
          <w:sz w:val="24"/>
          <w:szCs w:val="24"/>
          <w14:ligatures w14:val="standardContextual"/>
        </w:rPr>
      </w:pPr>
      <w:hyperlink w:anchor="_Toc211424985" w:history="1">
        <w:r w:rsidRPr="006518AA">
          <w:rPr>
            <w:rStyle w:val="Hyperlink"/>
          </w:rPr>
          <w:t>1.2 PRMP Central Office Location</w:t>
        </w:r>
        <w:r>
          <w:rPr>
            <w:webHidden/>
          </w:rPr>
          <w:tab/>
        </w:r>
        <w:r>
          <w:rPr>
            <w:webHidden/>
          </w:rPr>
          <w:fldChar w:fldCharType="begin"/>
        </w:r>
        <w:r>
          <w:rPr>
            <w:webHidden/>
          </w:rPr>
          <w:instrText xml:space="preserve"> PAGEREF _Toc211424985 \h </w:instrText>
        </w:r>
        <w:r>
          <w:rPr>
            <w:webHidden/>
          </w:rPr>
        </w:r>
        <w:r>
          <w:rPr>
            <w:webHidden/>
          </w:rPr>
          <w:fldChar w:fldCharType="separate"/>
        </w:r>
        <w:r w:rsidR="001C6178">
          <w:rPr>
            <w:webHidden/>
          </w:rPr>
          <w:t>1</w:t>
        </w:r>
        <w:r>
          <w:rPr>
            <w:webHidden/>
          </w:rPr>
          <w:fldChar w:fldCharType="end"/>
        </w:r>
      </w:hyperlink>
    </w:p>
    <w:p w14:paraId="4B0AE160" w14:textId="61E31199" w:rsidR="00F23343" w:rsidRDefault="00F23343">
      <w:pPr>
        <w:pStyle w:val="TOC2"/>
        <w:rPr>
          <w:rFonts w:eastAsiaTheme="minorEastAsia"/>
          <w:color w:val="auto"/>
          <w:kern w:val="2"/>
          <w:sz w:val="24"/>
          <w:szCs w:val="24"/>
          <w14:ligatures w14:val="standardContextual"/>
        </w:rPr>
      </w:pPr>
      <w:hyperlink w:anchor="_Toc211424986" w:history="1">
        <w:r w:rsidRPr="006518AA">
          <w:rPr>
            <w:rStyle w:val="Hyperlink"/>
          </w:rPr>
          <w:t>1.3 RFP Timeline</w:t>
        </w:r>
        <w:r>
          <w:rPr>
            <w:webHidden/>
          </w:rPr>
          <w:tab/>
        </w:r>
        <w:r>
          <w:rPr>
            <w:webHidden/>
          </w:rPr>
          <w:fldChar w:fldCharType="begin"/>
        </w:r>
        <w:r>
          <w:rPr>
            <w:webHidden/>
          </w:rPr>
          <w:instrText xml:space="preserve"> PAGEREF _Toc211424986 \h </w:instrText>
        </w:r>
        <w:r>
          <w:rPr>
            <w:webHidden/>
          </w:rPr>
        </w:r>
        <w:r>
          <w:rPr>
            <w:webHidden/>
          </w:rPr>
          <w:fldChar w:fldCharType="separate"/>
        </w:r>
        <w:r w:rsidR="001C6178">
          <w:rPr>
            <w:webHidden/>
          </w:rPr>
          <w:t>1</w:t>
        </w:r>
        <w:r>
          <w:rPr>
            <w:webHidden/>
          </w:rPr>
          <w:fldChar w:fldCharType="end"/>
        </w:r>
      </w:hyperlink>
    </w:p>
    <w:p w14:paraId="7B7502B4" w14:textId="7633711E" w:rsidR="00F23343" w:rsidRDefault="00F23343">
      <w:pPr>
        <w:pStyle w:val="TOC1"/>
        <w:rPr>
          <w:rFonts w:eastAsiaTheme="minorEastAsia"/>
          <w:bCs w:val="0"/>
          <w:noProof/>
          <w:color w:val="auto"/>
          <w:kern w:val="2"/>
          <w:szCs w:val="24"/>
          <w14:ligatures w14:val="standardContextual"/>
        </w:rPr>
      </w:pPr>
      <w:hyperlink w:anchor="_Toc211424987" w:history="1">
        <w:r w:rsidRPr="006518AA">
          <w:rPr>
            <w:rStyle w:val="Hyperlink"/>
            <w:noProof/>
          </w:rPr>
          <w:t>2 Background and Overview of Existing Programs and Services</w:t>
        </w:r>
        <w:r>
          <w:rPr>
            <w:noProof/>
            <w:webHidden/>
          </w:rPr>
          <w:tab/>
        </w:r>
        <w:r>
          <w:rPr>
            <w:noProof/>
            <w:webHidden/>
          </w:rPr>
          <w:fldChar w:fldCharType="begin"/>
        </w:r>
        <w:r>
          <w:rPr>
            <w:noProof/>
            <w:webHidden/>
          </w:rPr>
          <w:instrText xml:space="preserve"> PAGEREF _Toc211424987 \h </w:instrText>
        </w:r>
        <w:r>
          <w:rPr>
            <w:noProof/>
            <w:webHidden/>
          </w:rPr>
        </w:r>
        <w:r>
          <w:rPr>
            <w:noProof/>
            <w:webHidden/>
          </w:rPr>
          <w:fldChar w:fldCharType="separate"/>
        </w:r>
        <w:r w:rsidR="001C6178">
          <w:rPr>
            <w:noProof/>
            <w:webHidden/>
          </w:rPr>
          <w:t>3</w:t>
        </w:r>
        <w:r>
          <w:rPr>
            <w:noProof/>
            <w:webHidden/>
          </w:rPr>
          <w:fldChar w:fldCharType="end"/>
        </w:r>
      </w:hyperlink>
    </w:p>
    <w:p w14:paraId="52F5A3A2" w14:textId="1E8450E3" w:rsidR="00F23343" w:rsidRDefault="00F23343">
      <w:pPr>
        <w:pStyle w:val="TOC2"/>
        <w:rPr>
          <w:rFonts w:eastAsiaTheme="minorEastAsia"/>
          <w:color w:val="auto"/>
          <w:kern w:val="2"/>
          <w:sz w:val="24"/>
          <w:szCs w:val="24"/>
          <w14:ligatures w14:val="standardContextual"/>
        </w:rPr>
      </w:pPr>
      <w:hyperlink w:anchor="_Toc211424988" w:history="1">
        <w:r w:rsidRPr="006518AA">
          <w:rPr>
            <w:rStyle w:val="Hyperlink"/>
          </w:rPr>
          <w:t>2.1 PRMP</w:t>
        </w:r>
        <w:r>
          <w:rPr>
            <w:webHidden/>
          </w:rPr>
          <w:tab/>
        </w:r>
        <w:r>
          <w:rPr>
            <w:webHidden/>
          </w:rPr>
          <w:fldChar w:fldCharType="begin"/>
        </w:r>
        <w:r>
          <w:rPr>
            <w:webHidden/>
          </w:rPr>
          <w:instrText xml:space="preserve"> PAGEREF _Toc211424988 \h </w:instrText>
        </w:r>
        <w:r>
          <w:rPr>
            <w:webHidden/>
          </w:rPr>
        </w:r>
        <w:r>
          <w:rPr>
            <w:webHidden/>
          </w:rPr>
          <w:fldChar w:fldCharType="separate"/>
        </w:r>
        <w:r w:rsidR="001C6178">
          <w:rPr>
            <w:webHidden/>
          </w:rPr>
          <w:t>3</w:t>
        </w:r>
        <w:r>
          <w:rPr>
            <w:webHidden/>
          </w:rPr>
          <w:fldChar w:fldCharType="end"/>
        </w:r>
      </w:hyperlink>
    </w:p>
    <w:p w14:paraId="34935B96" w14:textId="3EFE5D75" w:rsidR="00F23343" w:rsidRDefault="00F23343">
      <w:pPr>
        <w:pStyle w:val="TOC2"/>
        <w:rPr>
          <w:rFonts w:eastAsiaTheme="minorEastAsia"/>
          <w:color w:val="auto"/>
          <w:kern w:val="2"/>
          <w:sz w:val="24"/>
          <w:szCs w:val="24"/>
          <w14:ligatures w14:val="standardContextual"/>
        </w:rPr>
      </w:pPr>
      <w:hyperlink w:anchor="_Toc211424989" w:history="1">
        <w:r w:rsidRPr="006518AA">
          <w:rPr>
            <w:rStyle w:val="Hyperlink"/>
          </w:rPr>
          <w:t>2.2 ASES</w:t>
        </w:r>
        <w:r>
          <w:rPr>
            <w:webHidden/>
          </w:rPr>
          <w:tab/>
        </w:r>
        <w:r>
          <w:rPr>
            <w:webHidden/>
          </w:rPr>
          <w:fldChar w:fldCharType="begin"/>
        </w:r>
        <w:r>
          <w:rPr>
            <w:webHidden/>
          </w:rPr>
          <w:instrText xml:space="preserve"> PAGEREF _Toc211424989 \h </w:instrText>
        </w:r>
        <w:r>
          <w:rPr>
            <w:webHidden/>
          </w:rPr>
        </w:r>
        <w:r>
          <w:rPr>
            <w:webHidden/>
          </w:rPr>
          <w:fldChar w:fldCharType="separate"/>
        </w:r>
        <w:r w:rsidR="001C6178">
          <w:rPr>
            <w:webHidden/>
          </w:rPr>
          <w:t>3</w:t>
        </w:r>
        <w:r>
          <w:rPr>
            <w:webHidden/>
          </w:rPr>
          <w:fldChar w:fldCharType="end"/>
        </w:r>
      </w:hyperlink>
    </w:p>
    <w:p w14:paraId="142D6C40" w14:textId="192F963E" w:rsidR="00F23343" w:rsidRDefault="00F23343">
      <w:pPr>
        <w:pStyle w:val="TOC2"/>
        <w:rPr>
          <w:rFonts w:eastAsiaTheme="minorEastAsia"/>
          <w:color w:val="auto"/>
          <w:kern w:val="2"/>
          <w:sz w:val="24"/>
          <w:szCs w:val="24"/>
          <w14:ligatures w14:val="standardContextual"/>
        </w:rPr>
      </w:pPr>
      <w:hyperlink w:anchor="_Toc211424990" w:history="1">
        <w:r w:rsidRPr="006518AA">
          <w:rPr>
            <w:rStyle w:val="Hyperlink"/>
          </w:rPr>
          <w:t>2.3 MCOs and MAOs</w:t>
        </w:r>
        <w:r>
          <w:rPr>
            <w:webHidden/>
          </w:rPr>
          <w:tab/>
        </w:r>
        <w:r>
          <w:rPr>
            <w:webHidden/>
          </w:rPr>
          <w:fldChar w:fldCharType="begin"/>
        </w:r>
        <w:r>
          <w:rPr>
            <w:webHidden/>
          </w:rPr>
          <w:instrText xml:space="preserve"> PAGEREF _Toc211424990 \h </w:instrText>
        </w:r>
        <w:r>
          <w:rPr>
            <w:webHidden/>
          </w:rPr>
        </w:r>
        <w:r>
          <w:rPr>
            <w:webHidden/>
          </w:rPr>
          <w:fldChar w:fldCharType="separate"/>
        </w:r>
        <w:r w:rsidR="001C6178">
          <w:rPr>
            <w:webHidden/>
          </w:rPr>
          <w:t>4</w:t>
        </w:r>
        <w:r>
          <w:rPr>
            <w:webHidden/>
          </w:rPr>
          <w:fldChar w:fldCharType="end"/>
        </w:r>
      </w:hyperlink>
    </w:p>
    <w:p w14:paraId="2D9E962A" w14:textId="076E8276" w:rsidR="00F23343" w:rsidRDefault="00F23343">
      <w:pPr>
        <w:pStyle w:val="TOC2"/>
        <w:rPr>
          <w:rFonts w:eastAsiaTheme="minorEastAsia"/>
          <w:color w:val="auto"/>
          <w:kern w:val="2"/>
          <w:sz w:val="24"/>
          <w:szCs w:val="24"/>
          <w14:ligatures w14:val="standardContextual"/>
        </w:rPr>
      </w:pPr>
      <w:hyperlink w:anchor="_Toc211424991" w:history="1">
        <w:r w:rsidRPr="006518AA">
          <w:rPr>
            <w:rStyle w:val="Hyperlink"/>
          </w:rPr>
          <w:t>2.4 Plan Vital (Medicaid and CHIP MCOs)</w:t>
        </w:r>
        <w:r>
          <w:rPr>
            <w:webHidden/>
          </w:rPr>
          <w:tab/>
        </w:r>
        <w:r>
          <w:rPr>
            <w:webHidden/>
          </w:rPr>
          <w:fldChar w:fldCharType="begin"/>
        </w:r>
        <w:r>
          <w:rPr>
            <w:webHidden/>
          </w:rPr>
          <w:instrText xml:space="preserve"> PAGEREF _Toc211424991 \h </w:instrText>
        </w:r>
        <w:r>
          <w:rPr>
            <w:webHidden/>
          </w:rPr>
        </w:r>
        <w:r>
          <w:rPr>
            <w:webHidden/>
          </w:rPr>
          <w:fldChar w:fldCharType="separate"/>
        </w:r>
        <w:r w:rsidR="001C6178">
          <w:rPr>
            <w:webHidden/>
          </w:rPr>
          <w:t>4</w:t>
        </w:r>
        <w:r>
          <w:rPr>
            <w:webHidden/>
          </w:rPr>
          <w:fldChar w:fldCharType="end"/>
        </w:r>
      </w:hyperlink>
    </w:p>
    <w:p w14:paraId="37F3849A" w14:textId="61371019" w:rsidR="00F23343" w:rsidRDefault="00F23343">
      <w:pPr>
        <w:pStyle w:val="TOC2"/>
        <w:rPr>
          <w:rFonts w:eastAsiaTheme="minorEastAsia"/>
          <w:color w:val="auto"/>
          <w:kern w:val="2"/>
          <w:sz w:val="24"/>
          <w:szCs w:val="24"/>
          <w14:ligatures w14:val="standardContextual"/>
        </w:rPr>
      </w:pPr>
      <w:hyperlink w:anchor="_Toc211424992" w:history="1">
        <w:r w:rsidRPr="006518AA">
          <w:rPr>
            <w:rStyle w:val="Hyperlink"/>
          </w:rPr>
          <w:t>2.5 Platino Program (Dually Eligible Enrollee)</w:t>
        </w:r>
        <w:r>
          <w:rPr>
            <w:webHidden/>
          </w:rPr>
          <w:tab/>
        </w:r>
        <w:r>
          <w:rPr>
            <w:webHidden/>
          </w:rPr>
          <w:fldChar w:fldCharType="begin"/>
        </w:r>
        <w:r>
          <w:rPr>
            <w:webHidden/>
          </w:rPr>
          <w:instrText xml:space="preserve"> PAGEREF _Toc211424992 \h </w:instrText>
        </w:r>
        <w:r>
          <w:rPr>
            <w:webHidden/>
          </w:rPr>
        </w:r>
        <w:r>
          <w:rPr>
            <w:webHidden/>
          </w:rPr>
          <w:fldChar w:fldCharType="separate"/>
        </w:r>
        <w:r w:rsidR="001C6178">
          <w:rPr>
            <w:webHidden/>
          </w:rPr>
          <w:t>4</w:t>
        </w:r>
        <w:r>
          <w:rPr>
            <w:webHidden/>
          </w:rPr>
          <w:fldChar w:fldCharType="end"/>
        </w:r>
      </w:hyperlink>
    </w:p>
    <w:p w14:paraId="1432DC64" w14:textId="51FE1577" w:rsidR="00F23343" w:rsidRDefault="00F23343">
      <w:pPr>
        <w:pStyle w:val="TOC2"/>
        <w:rPr>
          <w:rFonts w:eastAsiaTheme="minorEastAsia"/>
          <w:color w:val="auto"/>
          <w:kern w:val="2"/>
          <w:sz w:val="24"/>
          <w:szCs w:val="24"/>
          <w14:ligatures w14:val="standardContextual"/>
        </w:rPr>
      </w:pPr>
      <w:hyperlink w:anchor="_Toc211424993" w:history="1">
        <w:r w:rsidRPr="006518AA">
          <w:rPr>
            <w:rStyle w:val="Hyperlink"/>
          </w:rPr>
          <w:t>2.6 Beneficiaries</w:t>
        </w:r>
        <w:r>
          <w:rPr>
            <w:webHidden/>
          </w:rPr>
          <w:tab/>
        </w:r>
        <w:r>
          <w:rPr>
            <w:webHidden/>
          </w:rPr>
          <w:fldChar w:fldCharType="begin"/>
        </w:r>
        <w:r>
          <w:rPr>
            <w:webHidden/>
          </w:rPr>
          <w:instrText xml:space="preserve"> PAGEREF _Toc211424993 \h </w:instrText>
        </w:r>
        <w:r>
          <w:rPr>
            <w:webHidden/>
          </w:rPr>
        </w:r>
        <w:r>
          <w:rPr>
            <w:webHidden/>
          </w:rPr>
          <w:fldChar w:fldCharType="separate"/>
        </w:r>
        <w:r w:rsidR="001C6178">
          <w:rPr>
            <w:webHidden/>
          </w:rPr>
          <w:t>5</w:t>
        </w:r>
        <w:r>
          <w:rPr>
            <w:webHidden/>
          </w:rPr>
          <w:fldChar w:fldCharType="end"/>
        </w:r>
      </w:hyperlink>
    </w:p>
    <w:p w14:paraId="7E3DB700" w14:textId="26595B41" w:rsidR="00F23343" w:rsidRDefault="00F23343">
      <w:pPr>
        <w:pStyle w:val="TOC2"/>
        <w:rPr>
          <w:rFonts w:eastAsiaTheme="minorEastAsia"/>
          <w:color w:val="auto"/>
          <w:kern w:val="2"/>
          <w:sz w:val="24"/>
          <w:szCs w:val="24"/>
          <w14:ligatures w14:val="standardContextual"/>
        </w:rPr>
      </w:pPr>
      <w:hyperlink w:anchor="_Toc211424994" w:history="1">
        <w:r w:rsidRPr="006518AA">
          <w:rPr>
            <w:rStyle w:val="Hyperlink"/>
          </w:rPr>
          <w:t>2.7 Providers</w:t>
        </w:r>
        <w:r>
          <w:rPr>
            <w:webHidden/>
          </w:rPr>
          <w:tab/>
        </w:r>
        <w:r>
          <w:rPr>
            <w:webHidden/>
          </w:rPr>
          <w:fldChar w:fldCharType="begin"/>
        </w:r>
        <w:r>
          <w:rPr>
            <w:webHidden/>
          </w:rPr>
          <w:instrText xml:space="preserve"> PAGEREF _Toc211424994 \h </w:instrText>
        </w:r>
        <w:r>
          <w:rPr>
            <w:webHidden/>
          </w:rPr>
        </w:r>
        <w:r>
          <w:rPr>
            <w:webHidden/>
          </w:rPr>
          <w:fldChar w:fldCharType="separate"/>
        </w:r>
        <w:r w:rsidR="001C6178">
          <w:rPr>
            <w:webHidden/>
          </w:rPr>
          <w:t>5</w:t>
        </w:r>
        <w:r>
          <w:rPr>
            <w:webHidden/>
          </w:rPr>
          <w:fldChar w:fldCharType="end"/>
        </w:r>
      </w:hyperlink>
    </w:p>
    <w:p w14:paraId="20A27091" w14:textId="41CD5316" w:rsidR="00F23343" w:rsidRDefault="00F23343">
      <w:pPr>
        <w:pStyle w:val="TOC1"/>
        <w:rPr>
          <w:rFonts w:eastAsiaTheme="minorEastAsia"/>
          <w:bCs w:val="0"/>
          <w:noProof/>
          <w:color w:val="auto"/>
          <w:kern w:val="2"/>
          <w:szCs w:val="24"/>
          <w14:ligatures w14:val="standardContextual"/>
        </w:rPr>
      </w:pPr>
      <w:hyperlink w:anchor="_Toc211424995" w:history="1">
        <w:r w:rsidRPr="006518AA">
          <w:rPr>
            <w:rStyle w:val="Hyperlink"/>
            <w:noProof/>
          </w:rPr>
          <w:t>3 PRMP EQRO Environment</w:t>
        </w:r>
        <w:r>
          <w:rPr>
            <w:noProof/>
            <w:webHidden/>
          </w:rPr>
          <w:tab/>
        </w:r>
        <w:r>
          <w:rPr>
            <w:noProof/>
            <w:webHidden/>
          </w:rPr>
          <w:fldChar w:fldCharType="begin"/>
        </w:r>
        <w:r>
          <w:rPr>
            <w:noProof/>
            <w:webHidden/>
          </w:rPr>
          <w:instrText xml:space="preserve"> PAGEREF _Toc211424995 \h </w:instrText>
        </w:r>
        <w:r>
          <w:rPr>
            <w:noProof/>
            <w:webHidden/>
          </w:rPr>
        </w:r>
        <w:r>
          <w:rPr>
            <w:noProof/>
            <w:webHidden/>
          </w:rPr>
          <w:fldChar w:fldCharType="separate"/>
        </w:r>
        <w:r w:rsidR="001C6178">
          <w:rPr>
            <w:noProof/>
            <w:webHidden/>
          </w:rPr>
          <w:t>6</w:t>
        </w:r>
        <w:r>
          <w:rPr>
            <w:noProof/>
            <w:webHidden/>
          </w:rPr>
          <w:fldChar w:fldCharType="end"/>
        </w:r>
      </w:hyperlink>
    </w:p>
    <w:p w14:paraId="12C51E01" w14:textId="0289BE9E" w:rsidR="00F23343" w:rsidRDefault="00F23343">
      <w:pPr>
        <w:pStyle w:val="TOC1"/>
        <w:rPr>
          <w:rFonts w:eastAsiaTheme="minorEastAsia"/>
          <w:bCs w:val="0"/>
          <w:noProof/>
          <w:color w:val="auto"/>
          <w:kern w:val="2"/>
          <w:szCs w:val="24"/>
          <w14:ligatures w14:val="standardContextual"/>
        </w:rPr>
      </w:pPr>
      <w:hyperlink w:anchor="_Toc211424996" w:history="1">
        <w:r w:rsidRPr="006518AA">
          <w:rPr>
            <w:rStyle w:val="Hyperlink"/>
            <w:noProof/>
          </w:rPr>
          <w:t>4 General Instructions</w:t>
        </w:r>
        <w:r>
          <w:rPr>
            <w:noProof/>
            <w:webHidden/>
          </w:rPr>
          <w:tab/>
        </w:r>
        <w:r>
          <w:rPr>
            <w:noProof/>
            <w:webHidden/>
          </w:rPr>
          <w:fldChar w:fldCharType="begin"/>
        </w:r>
        <w:r>
          <w:rPr>
            <w:noProof/>
            <w:webHidden/>
          </w:rPr>
          <w:instrText xml:space="preserve"> PAGEREF _Toc211424996 \h </w:instrText>
        </w:r>
        <w:r>
          <w:rPr>
            <w:noProof/>
            <w:webHidden/>
          </w:rPr>
        </w:r>
        <w:r>
          <w:rPr>
            <w:noProof/>
            <w:webHidden/>
          </w:rPr>
          <w:fldChar w:fldCharType="separate"/>
        </w:r>
        <w:r w:rsidR="001C6178">
          <w:rPr>
            <w:noProof/>
            <w:webHidden/>
          </w:rPr>
          <w:t>7</w:t>
        </w:r>
        <w:r>
          <w:rPr>
            <w:noProof/>
            <w:webHidden/>
          </w:rPr>
          <w:fldChar w:fldCharType="end"/>
        </w:r>
      </w:hyperlink>
    </w:p>
    <w:p w14:paraId="2F1CD01A" w14:textId="4CD28AEA" w:rsidR="00F23343" w:rsidRDefault="00F23343">
      <w:pPr>
        <w:pStyle w:val="TOC2"/>
        <w:rPr>
          <w:rFonts w:eastAsiaTheme="minorEastAsia"/>
          <w:color w:val="auto"/>
          <w:kern w:val="2"/>
          <w:sz w:val="24"/>
          <w:szCs w:val="24"/>
          <w14:ligatures w14:val="standardContextual"/>
        </w:rPr>
      </w:pPr>
      <w:hyperlink w:anchor="_Toc211424997" w:history="1">
        <w:r w:rsidRPr="006518AA">
          <w:rPr>
            <w:rStyle w:val="Hyperlink"/>
          </w:rPr>
          <w:t>4.1 Scope</w:t>
        </w:r>
        <w:r>
          <w:rPr>
            <w:webHidden/>
          </w:rPr>
          <w:tab/>
        </w:r>
        <w:r>
          <w:rPr>
            <w:webHidden/>
          </w:rPr>
          <w:fldChar w:fldCharType="begin"/>
        </w:r>
        <w:r>
          <w:rPr>
            <w:webHidden/>
          </w:rPr>
          <w:instrText xml:space="preserve"> PAGEREF _Toc211424997 \h </w:instrText>
        </w:r>
        <w:r>
          <w:rPr>
            <w:webHidden/>
          </w:rPr>
        </w:r>
        <w:r>
          <w:rPr>
            <w:webHidden/>
          </w:rPr>
          <w:fldChar w:fldCharType="separate"/>
        </w:r>
        <w:r w:rsidR="001C6178">
          <w:rPr>
            <w:webHidden/>
          </w:rPr>
          <w:t>7</w:t>
        </w:r>
        <w:r>
          <w:rPr>
            <w:webHidden/>
          </w:rPr>
          <w:fldChar w:fldCharType="end"/>
        </w:r>
      </w:hyperlink>
    </w:p>
    <w:p w14:paraId="7F6830B6" w14:textId="4FEEED97" w:rsidR="00F23343" w:rsidRDefault="00F23343">
      <w:pPr>
        <w:pStyle w:val="TOC2"/>
        <w:rPr>
          <w:rFonts w:eastAsiaTheme="minorEastAsia"/>
          <w:color w:val="auto"/>
          <w:kern w:val="2"/>
          <w:sz w:val="24"/>
          <w:szCs w:val="24"/>
          <w14:ligatures w14:val="standardContextual"/>
        </w:rPr>
      </w:pPr>
      <w:hyperlink w:anchor="_Toc211424998" w:history="1">
        <w:r w:rsidRPr="006518AA">
          <w:rPr>
            <w:rStyle w:val="Hyperlink"/>
          </w:rPr>
          <w:t>4.2 Contract Duration</w:t>
        </w:r>
        <w:r>
          <w:rPr>
            <w:webHidden/>
          </w:rPr>
          <w:tab/>
        </w:r>
        <w:r>
          <w:rPr>
            <w:webHidden/>
          </w:rPr>
          <w:fldChar w:fldCharType="begin"/>
        </w:r>
        <w:r>
          <w:rPr>
            <w:webHidden/>
          </w:rPr>
          <w:instrText xml:space="preserve"> PAGEREF _Toc211424998 \h </w:instrText>
        </w:r>
        <w:r>
          <w:rPr>
            <w:webHidden/>
          </w:rPr>
        </w:r>
        <w:r>
          <w:rPr>
            <w:webHidden/>
          </w:rPr>
          <w:fldChar w:fldCharType="separate"/>
        </w:r>
        <w:r w:rsidR="001C6178">
          <w:rPr>
            <w:webHidden/>
          </w:rPr>
          <w:t>7</w:t>
        </w:r>
        <w:r>
          <w:rPr>
            <w:webHidden/>
          </w:rPr>
          <w:fldChar w:fldCharType="end"/>
        </w:r>
      </w:hyperlink>
    </w:p>
    <w:p w14:paraId="5B21A9F4" w14:textId="352DEB8B" w:rsidR="00F23343" w:rsidRDefault="00F23343">
      <w:pPr>
        <w:pStyle w:val="TOC2"/>
        <w:rPr>
          <w:rFonts w:eastAsiaTheme="minorEastAsia"/>
          <w:color w:val="auto"/>
          <w:kern w:val="2"/>
          <w:sz w:val="24"/>
          <w:szCs w:val="24"/>
          <w14:ligatures w14:val="standardContextual"/>
        </w:rPr>
      </w:pPr>
      <w:hyperlink w:anchor="_Toc211424999" w:history="1">
        <w:r w:rsidRPr="006518AA">
          <w:rPr>
            <w:rStyle w:val="Hyperlink"/>
          </w:rPr>
          <w:t>4.3 Nondiscrimination</w:t>
        </w:r>
        <w:r>
          <w:rPr>
            <w:webHidden/>
          </w:rPr>
          <w:tab/>
        </w:r>
        <w:r>
          <w:rPr>
            <w:webHidden/>
          </w:rPr>
          <w:fldChar w:fldCharType="begin"/>
        </w:r>
        <w:r>
          <w:rPr>
            <w:webHidden/>
          </w:rPr>
          <w:instrText xml:space="preserve"> PAGEREF _Toc211424999 \h </w:instrText>
        </w:r>
        <w:r>
          <w:rPr>
            <w:webHidden/>
          </w:rPr>
        </w:r>
        <w:r>
          <w:rPr>
            <w:webHidden/>
          </w:rPr>
          <w:fldChar w:fldCharType="separate"/>
        </w:r>
        <w:r w:rsidR="001C6178">
          <w:rPr>
            <w:webHidden/>
          </w:rPr>
          <w:t>7</w:t>
        </w:r>
        <w:r>
          <w:rPr>
            <w:webHidden/>
          </w:rPr>
          <w:fldChar w:fldCharType="end"/>
        </w:r>
      </w:hyperlink>
    </w:p>
    <w:p w14:paraId="3581EEF3" w14:textId="738B2457" w:rsidR="00F23343" w:rsidRDefault="00F23343">
      <w:pPr>
        <w:pStyle w:val="TOC2"/>
        <w:rPr>
          <w:rFonts w:eastAsiaTheme="minorEastAsia"/>
          <w:color w:val="auto"/>
          <w:kern w:val="2"/>
          <w:sz w:val="24"/>
          <w:szCs w:val="24"/>
          <w14:ligatures w14:val="standardContextual"/>
        </w:rPr>
      </w:pPr>
      <w:hyperlink w:anchor="_Toc211425000" w:history="1">
        <w:r w:rsidRPr="006518AA">
          <w:rPr>
            <w:rStyle w:val="Hyperlink"/>
          </w:rPr>
          <w:t>4.4 RFP Communications</w:t>
        </w:r>
        <w:r>
          <w:rPr>
            <w:webHidden/>
          </w:rPr>
          <w:tab/>
        </w:r>
        <w:r>
          <w:rPr>
            <w:webHidden/>
          </w:rPr>
          <w:fldChar w:fldCharType="begin"/>
        </w:r>
        <w:r>
          <w:rPr>
            <w:webHidden/>
          </w:rPr>
          <w:instrText xml:space="preserve"> PAGEREF _Toc211425000 \h </w:instrText>
        </w:r>
        <w:r>
          <w:rPr>
            <w:webHidden/>
          </w:rPr>
        </w:r>
        <w:r>
          <w:rPr>
            <w:webHidden/>
          </w:rPr>
          <w:fldChar w:fldCharType="separate"/>
        </w:r>
        <w:r w:rsidR="001C6178">
          <w:rPr>
            <w:webHidden/>
          </w:rPr>
          <w:t>7</w:t>
        </w:r>
        <w:r>
          <w:rPr>
            <w:webHidden/>
          </w:rPr>
          <w:fldChar w:fldCharType="end"/>
        </w:r>
      </w:hyperlink>
    </w:p>
    <w:p w14:paraId="54B8BD0A" w14:textId="1F03DD5D" w:rsidR="00F23343" w:rsidRDefault="00F23343">
      <w:pPr>
        <w:pStyle w:val="TOC2"/>
        <w:rPr>
          <w:rFonts w:eastAsiaTheme="minorEastAsia"/>
          <w:color w:val="auto"/>
          <w:kern w:val="2"/>
          <w:sz w:val="24"/>
          <w:szCs w:val="24"/>
          <w14:ligatures w14:val="standardContextual"/>
        </w:rPr>
      </w:pPr>
      <w:hyperlink w:anchor="_Toc211425001" w:history="1">
        <w:r w:rsidRPr="006518AA">
          <w:rPr>
            <w:rStyle w:val="Hyperlink"/>
          </w:rPr>
          <w:t>4.5 Vendor Questions and Comments</w:t>
        </w:r>
        <w:r>
          <w:rPr>
            <w:webHidden/>
          </w:rPr>
          <w:tab/>
        </w:r>
        <w:r>
          <w:rPr>
            <w:webHidden/>
          </w:rPr>
          <w:fldChar w:fldCharType="begin"/>
        </w:r>
        <w:r>
          <w:rPr>
            <w:webHidden/>
          </w:rPr>
          <w:instrText xml:space="preserve"> PAGEREF _Toc211425001 \h </w:instrText>
        </w:r>
        <w:r>
          <w:rPr>
            <w:webHidden/>
          </w:rPr>
        </w:r>
        <w:r>
          <w:rPr>
            <w:webHidden/>
          </w:rPr>
          <w:fldChar w:fldCharType="separate"/>
        </w:r>
        <w:r w:rsidR="001C6178">
          <w:rPr>
            <w:webHidden/>
          </w:rPr>
          <w:t>8</w:t>
        </w:r>
        <w:r>
          <w:rPr>
            <w:webHidden/>
          </w:rPr>
          <w:fldChar w:fldCharType="end"/>
        </w:r>
      </w:hyperlink>
    </w:p>
    <w:p w14:paraId="4E38FD87" w14:textId="7F473696" w:rsidR="00F23343" w:rsidRDefault="00F23343">
      <w:pPr>
        <w:pStyle w:val="TOC2"/>
        <w:rPr>
          <w:rFonts w:eastAsiaTheme="minorEastAsia"/>
          <w:color w:val="auto"/>
          <w:kern w:val="2"/>
          <w:sz w:val="24"/>
          <w:szCs w:val="24"/>
          <w14:ligatures w14:val="standardContextual"/>
        </w:rPr>
      </w:pPr>
      <w:hyperlink w:anchor="_Toc211425002" w:history="1">
        <w:r w:rsidRPr="006518AA">
          <w:rPr>
            <w:rStyle w:val="Hyperlink"/>
          </w:rPr>
          <w:t>4.6 Notice of Intent to Respond</w:t>
        </w:r>
        <w:r>
          <w:rPr>
            <w:webHidden/>
          </w:rPr>
          <w:tab/>
        </w:r>
        <w:r>
          <w:rPr>
            <w:webHidden/>
          </w:rPr>
          <w:fldChar w:fldCharType="begin"/>
        </w:r>
        <w:r>
          <w:rPr>
            <w:webHidden/>
          </w:rPr>
          <w:instrText xml:space="preserve"> PAGEREF _Toc211425002 \h </w:instrText>
        </w:r>
        <w:r>
          <w:rPr>
            <w:webHidden/>
          </w:rPr>
        </w:r>
        <w:r>
          <w:rPr>
            <w:webHidden/>
          </w:rPr>
          <w:fldChar w:fldCharType="separate"/>
        </w:r>
        <w:r w:rsidR="001C6178">
          <w:rPr>
            <w:webHidden/>
          </w:rPr>
          <w:t>9</w:t>
        </w:r>
        <w:r>
          <w:rPr>
            <w:webHidden/>
          </w:rPr>
          <w:fldChar w:fldCharType="end"/>
        </w:r>
      </w:hyperlink>
    </w:p>
    <w:p w14:paraId="7B62F629" w14:textId="05D48317" w:rsidR="00F23343" w:rsidRDefault="00F23343">
      <w:pPr>
        <w:pStyle w:val="TOC2"/>
        <w:rPr>
          <w:rFonts w:eastAsiaTheme="minorEastAsia"/>
          <w:color w:val="auto"/>
          <w:kern w:val="2"/>
          <w:sz w:val="24"/>
          <w:szCs w:val="24"/>
          <w14:ligatures w14:val="standardContextual"/>
        </w:rPr>
      </w:pPr>
      <w:hyperlink w:anchor="_Toc211425003" w:history="1">
        <w:r w:rsidRPr="006518AA">
          <w:rPr>
            <w:rStyle w:val="Hyperlink"/>
          </w:rPr>
          <w:t>4.7 Proposal Submission</w:t>
        </w:r>
        <w:r>
          <w:rPr>
            <w:webHidden/>
          </w:rPr>
          <w:tab/>
        </w:r>
        <w:r>
          <w:rPr>
            <w:webHidden/>
          </w:rPr>
          <w:fldChar w:fldCharType="begin"/>
        </w:r>
        <w:r>
          <w:rPr>
            <w:webHidden/>
          </w:rPr>
          <w:instrText xml:space="preserve"> PAGEREF _Toc211425003 \h </w:instrText>
        </w:r>
        <w:r>
          <w:rPr>
            <w:webHidden/>
          </w:rPr>
        </w:r>
        <w:r>
          <w:rPr>
            <w:webHidden/>
          </w:rPr>
          <w:fldChar w:fldCharType="separate"/>
        </w:r>
        <w:r w:rsidR="001C6178">
          <w:rPr>
            <w:webHidden/>
          </w:rPr>
          <w:t>9</w:t>
        </w:r>
        <w:r>
          <w:rPr>
            <w:webHidden/>
          </w:rPr>
          <w:fldChar w:fldCharType="end"/>
        </w:r>
      </w:hyperlink>
    </w:p>
    <w:p w14:paraId="1E8A8619" w14:textId="095C7D1A" w:rsidR="00F23343" w:rsidRDefault="00F23343">
      <w:pPr>
        <w:pStyle w:val="TOC2"/>
        <w:rPr>
          <w:rFonts w:eastAsiaTheme="minorEastAsia"/>
          <w:color w:val="auto"/>
          <w:kern w:val="2"/>
          <w:sz w:val="24"/>
          <w:szCs w:val="24"/>
          <w14:ligatures w14:val="standardContextual"/>
        </w:rPr>
      </w:pPr>
      <w:hyperlink w:anchor="_Toc211425004" w:history="1">
        <w:r w:rsidRPr="006518AA">
          <w:rPr>
            <w:rStyle w:val="Hyperlink"/>
          </w:rPr>
          <w:t>4.8 Amendments to the RFP</w:t>
        </w:r>
        <w:r>
          <w:rPr>
            <w:webHidden/>
          </w:rPr>
          <w:tab/>
        </w:r>
        <w:r>
          <w:rPr>
            <w:webHidden/>
          </w:rPr>
          <w:fldChar w:fldCharType="begin"/>
        </w:r>
        <w:r>
          <w:rPr>
            <w:webHidden/>
          </w:rPr>
          <w:instrText xml:space="preserve"> PAGEREF _Toc211425004 \h </w:instrText>
        </w:r>
        <w:r>
          <w:rPr>
            <w:webHidden/>
          </w:rPr>
        </w:r>
        <w:r>
          <w:rPr>
            <w:webHidden/>
          </w:rPr>
          <w:fldChar w:fldCharType="separate"/>
        </w:r>
        <w:r w:rsidR="001C6178">
          <w:rPr>
            <w:webHidden/>
          </w:rPr>
          <w:t>9</w:t>
        </w:r>
        <w:r>
          <w:rPr>
            <w:webHidden/>
          </w:rPr>
          <w:fldChar w:fldCharType="end"/>
        </w:r>
      </w:hyperlink>
    </w:p>
    <w:p w14:paraId="434722A8" w14:textId="499AC455" w:rsidR="00F23343" w:rsidRDefault="00F23343">
      <w:pPr>
        <w:pStyle w:val="TOC2"/>
        <w:rPr>
          <w:rFonts w:eastAsiaTheme="minorEastAsia"/>
          <w:color w:val="auto"/>
          <w:kern w:val="2"/>
          <w:sz w:val="24"/>
          <w:szCs w:val="24"/>
          <w14:ligatures w14:val="standardContextual"/>
        </w:rPr>
      </w:pPr>
      <w:hyperlink w:anchor="_Toc211425005" w:history="1">
        <w:r w:rsidRPr="006518AA">
          <w:rPr>
            <w:rStyle w:val="Hyperlink"/>
          </w:rPr>
          <w:t>4.9 RFP Cancellation</w:t>
        </w:r>
        <w:r>
          <w:rPr>
            <w:webHidden/>
          </w:rPr>
          <w:tab/>
        </w:r>
        <w:r>
          <w:rPr>
            <w:webHidden/>
          </w:rPr>
          <w:fldChar w:fldCharType="begin"/>
        </w:r>
        <w:r>
          <w:rPr>
            <w:webHidden/>
          </w:rPr>
          <w:instrText xml:space="preserve"> PAGEREF _Toc211425005 \h </w:instrText>
        </w:r>
        <w:r>
          <w:rPr>
            <w:webHidden/>
          </w:rPr>
        </w:r>
        <w:r>
          <w:rPr>
            <w:webHidden/>
          </w:rPr>
          <w:fldChar w:fldCharType="separate"/>
        </w:r>
        <w:r w:rsidR="001C6178">
          <w:rPr>
            <w:webHidden/>
          </w:rPr>
          <w:t>10</w:t>
        </w:r>
        <w:r>
          <w:rPr>
            <w:webHidden/>
          </w:rPr>
          <w:fldChar w:fldCharType="end"/>
        </w:r>
      </w:hyperlink>
    </w:p>
    <w:p w14:paraId="1B095C01" w14:textId="0823AFB4" w:rsidR="00F23343" w:rsidRDefault="00F23343">
      <w:pPr>
        <w:pStyle w:val="TOC2"/>
        <w:rPr>
          <w:rFonts w:eastAsiaTheme="minorEastAsia"/>
          <w:color w:val="auto"/>
          <w:kern w:val="2"/>
          <w:sz w:val="24"/>
          <w:szCs w:val="24"/>
          <w14:ligatures w14:val="standardContextual"/>
        </w:rPr>
      </w:pPr>
      <w:hyperlink w:anchor="_Toc211425006" w:history="1">
        <w:r w:rsidRPr="006518AA">
          <w:rPr>
            <w:rStyle w:val="Hyperlink"/>
          </w:rPr>
          <w:t>4.10 PRMP Right of Rejection</w:t>
        </w:r>
        <w:r>
          <w:rPr>
            <w:webHidden/>
          </w:rPr>
          <w:tab/>
        </w:r>
        <w:r>
          <w:rPr>
            <w:webHidden/>
          </w:rPr>
          <w:fldChar w:fldCharType="begin"/>
        </w:r>
        <w:r>
          <w:rPr>
            <w:webHidden/>
          </w:rPr>
          <w:instrText xml:space="preserve"> PAGEREF _Toc211425006 \h </w:instrText>
        </w:r>
        <w:r>
          <w:rPr>
            <w:webHidden/>
          </w:rPr>
        </w:r>
        <w:r>
          <w:rPr>
            <w:webHidden/>
          </w:rPr>
          <w:fldChar w:fldCharType="separate"/>
        </w:r>
        <w:r w:rsidR="001C6178">
          <w:rPr>
            <w:webHidden/>
          </w:rPr>
          <w:t>10</w:t>
        </w:r>
        <w:r>
          <w:rPr>
            <w:webHidden/>
          </w:rPr>
          <w:fldChar w:fldCharType="end"/>
        </w:r>
      </w:hyperlink>
    </w:p>
    <w:p w14:paraId="511B4517" w14:textId="2720B2CD" w:rsidR="00F23343" w:rsidRDefault="00F23343">
      <w:pPr>
        <w:pStyle w:val="TOC2"/>
        <w:rPr>
          <w:rFonts w:eastAsiaTheme="minorEastAsia"/>
          <w:color w:val="auto"/>
          <w:kern w:val="2"/>
          <w:sz w:val="24"/>
          <w:szCs w:val="24"/>
          <w14:ligatures w14:val="standardContextual"/>
        </w:rPr>
      </w:pPr>
      <w:hyperlink w:anchor="_Toc211425007" w:history="1">
        <w:r w:rsidRPr="006518AA">
          <w:rPr>
            <w:rStyle w:val="Hyperlink"/>
          </w:rPr>
          <w:t>4.11 Proposal Submittal and Instructions</w:t>
        </w:r>
        <w:r>
          <w:rPr>
            <w:webHidden/>
          </w:rPr>
          <w:tab/>
        </w:r>
        <w:r>
          <w:rPr>
            <w:webHidden/>
          </w:rPr>
          <w:fldChar w:fldCharType="begin"/>
        </w:r>
        <w:r>
          <w:rPr>
            <w:webHidden/>
          </w:rPr>
          <w:instrText xml:space="preserve"> PAGEREF _Toc211425007 \h </w:instrText>
        </w:r>
        <w:r>
          <w:rPr>
            <w:webHidden/>
          </w:rPr>
        </w:r>
        <w:r>
          <w:rPr>
            <w:webHidden/>
          </w:rPr>
          <w:fldChar w:fldCharType="separate"/>
        </w:r>
        <w:r w:rsidR="001C6178">
          <w:rPr>
            <w:webHidden/>
          </w:rPr>
          <w:t>10</w:t>
        </w:r>
        <w:r>
          <w:rPr>
            <w:webHidden/>
          </w:rPr>
          <w:fldChar w:fldCharType="end"/>
        </w:r>
      </w:hyperlink>
    </w:p>
    <w:p w14:paraId="1E365C13" w14:textId="16CC32FE" w:rsidR="00F23343" w:rsidRDefault="00F23343">
      <w:pPr>
        <w:pStyle w:val="TOC3"/>
        <w:rPr>
          <w:rFonts w:eastAsiaTheme="minorEastAsia" w:cstheme="minorBidi"/>
          <w:kern w:val="2"/>
          <w:sz w:val="24"/>
          <w:szCs w:val="24"/>
          <w14:ligatures w14:val="standardContextual"/>
        </w:rPr>
      </w:pPr>
      <w:hyperlink w:anchor="_Toc211425008" w:history="1">
        <w:r w:rsidRPr="006518AA">
          <w:rPr>
            <w:rStyle w:val="Hyperlink"/>
          </w:rPr>
          <w:t>4.11.1 Economy of Preparation</w:t>
        </w:r>
        <w:r>
          <w:rPr>
            <w:webHidden/>
          </w:rPr>
          <w:tab/>
        </w:r>
        <w:r>
          <w:rPr>
            <w:webHidden/>
          </w:rPr>
          <w:fldChar w:fldCharType="begin"/>
        </w:r>
        <w:r>
          <w:rPr>
            <w:webHidden/>
          </w:rPr>
          <w:instrText xml:space="preserve"> PAGEREF _Toc211425008 \h </w:instrText>
        </w:r>
        <w:r>
          <w:rPr>
            <w:webHidden/>
          </w:rPr>
        </w:r>
        <w:r>
          <w:rPr>
            <w:webHidden/>
          </w:rPr>
          <w:fldChar w:fldCharType="separate"/>
        </w:r>
        <w:r w:rsidR="001C6178">
          <w:rPr>
            <w:webHidden/>
          </w:rPr>
          <w:t>10</w:t>
        </w:r>
        <w:r>
          <w:rPr>
            <w:webHidden/>
          </w:rPr>
          <w:fldChar w:fldCharType="end"/>
        </w:r>
      </w:hyperlink>
    </w:p>
    <w:p w14:paraId="2676FAC7" w14:textId="7EE8A0F5" w:rsidR="00F23343" w:rsidRDefault="00F23343">
      <w:pPr>
        <w:pStyle w:val="TOC3"/>
        <w:rPr>
          <w:rFonts w:eastAsiaTheme="minorEastAsia" w:cstheme="minorBidi"/>
          <w:kern w:val="2"/>
          <w:sz w:val="24"/>
          <w:szCs w:val="24"/>
          <w14:ligatures w14:val="standardContextual"/>
        </w:rPr>
      </w:pPr>
      <w:hyperlink w:anchor="_Toc211425009" w:history="1">
        <w:r w:rsidRPr="006518AA">
          <w:rPr>
            <w:rStyle w:val="Hyperlink"/>
          </w:rPr>
          <w:t>4.11.2 Expenses Incurred</w:t>
        </w:r>
        <w:r>
          <w:rPr>
            <w:webHidden/>
          </w:rPr>
          <w:tab/>
        </w:r>
        <w:r>
          <w:rPr>
            <w:webHidden/>
          </w:rPr>
          <w:fldChar w:fldCharType="begin"/>
        </w:r>
        <w:r>
          <w:rPr>
            <w:webHidden/>
          </w:rPr>
          <w:instrText xml:space="preserve"> PAGEREF _Toc211425009 \h </w:instrText>
        </w:r>
        <w:r>
          <w:rPr>
            <w:webHidden/>
          </w:rPr>
        </w:r>
        <w:r>
          <w:rPr>
            <w:webHidden/>
          </w:rPr>
          <w:fldChar w:fldCharType="separate"/>
        </w:r>
        <w:r w:rsidR="001C6178">
          <w:rPr>
            <w:webHidden/>
          </w:rPr>
          <w:t>10</w:t>
        </w:r>
        <w:r>
          <w:rPr>
            <w:webHidden/>
          </w:rPr>
          <w:fldChar w:fldCharType="end"/>
        </w:r>
      </w:hyperlink>
    </w:p>
    <w:p w14:paraId="3D7F6EC6" w14:textId="1D92DAC5" w:rsidR="00F23343" w:rsidRDefault="00F23343">
      <w:pPr>
        <w:pStyle w:val="TOC3"/>
        <w:rPr>
          <w:rFonts w:eastAsiaTheme="minorEastAsia" w:cstheme="minorBidi"/>
          <w:kern w:val="2"/>
          <w:sz w:val="24"/>
          <w:szCs w:val="24"/>
          <w14:ligatures w14:val="standardContextual"/>
        </w:rPr>
      </w:pPr>
      <w:hyperlink w:anchor="_Toc211425010" w:history="1">
        <w:r w:rsidRPr="006518AA">
          <w:rPr>
            <w:rStyle w:val="Hyperlink"/>
          </w:rPr>
          <w:t>4.11.3 Proposal Format</w:t>
        </w:r>
        <w:r>
          <w:rPr>
            <w:webHidden/>
          </w:rPr>
          <w:tab/>
        </w:r>
        <w:r>
          <w:rPr>
            <w:webHidden/>
          </w:rPr>
          <w:fldChar w:fldCharType="begin"/>
        </w:r>
        <w:r>
          <w:rPr>
            <w:webHidden/>
          </w:rPr>
          <w:instrText xml:space="preserve"> PAGEREF _Toc211425010 \h </w:instrText>
        </w:r>
        <w:r>
          <w:rPr>
            <w:webHidden/>
          </w:rPr>
        </w:r>
        <w:r>
          <w:rPr>
            <w:webHidden/>
          </w:rPr>
          <w:fldChar w:fldCharType="separate"/>
        </w:r>
        <w:r w:rsidR="001C6178">
          <w:rPr>
            <w:webHidden/>
          </w:rPr>
          <w:t>10</w:t>
        </w:r>
        <w:r>
          <w:rPr>
            <w:webHidden/>
          </w:rPr>
          <w:fldChar w:fldCharType="end"/>
        </w:r>
      </w:hyperlink>
    </w:p>
    <w:p w14:paraId="5CC96A89" w14:textId="06C6FA6C" w:rsidR="00F23343" w:rsidRDefault="00F23343">
      <w:pPr>
        <w:pStyle w:val="TOC2"/>
        <w:rPr>
          <w:rFonts w:eastAsiaTheme="minorEastAsia"/>
          <w:color w:val="auto"/>
          <w:kern w:val="2"/>
          <w:sz w:val="24"/>
          <w:szCs w:val="24"/>
          <w14:ligatures w14:val="standardContextual"/>
        </w:rPr>
      </w:pPr>
      <w:hyperlink w:anchor="_Toc211425011" w:history="1">
        <w:r w:rsidRPr="006518AA">
          <w:rPr>
            <w:rStyle w:val="Hyperlink"/>
          </w:rPr>
          <w:t>4.12 Two-Part Proposal Submission</w:t>
        </w:r>
        <w:r>
          <w:rPr>
            <w:webHidden/>
          </w:rPr>
          <w:tab/>
        </w:r>
        <w:r>
          <w:rPr>
            <w:webHidden/>
          </w:rPr>
          <w:fldChar w:fldCharType="begin"/>
        </w:r>
        <w:r>
          <w:rPr>
            <w:webHidden/>
          </w:rPr>
          <w:instrText xml:space="preserve"> PAGEREF _Toc211425011 \h </w:instrText>
        </w:r>
        <w:r>
          <w:rPr>
            <w:webHidden/>
          </w:rPr>
        </w:r>
        <w:r>
          <w:rPr>
            <w:webHidden/>
          </w:rPr>
          <w:fldChar w:fldCharType="separate"/>
        </w:r>
        <w:r w:rsidR="001C6178">
          <w:rPr>
            <w:webHidden/>
          </w:rPr>
          <w:t>13</w:t>
        </w:r>
        <w:r>
          <w:rPr>
            <w:webHidden/>
          </w:rPr>
          <w:fldChar w:fldCharType="end"/>
        </w:r>
      </w:hyperlink>
    </w:p>
    <w:p w14:paraId="3608E3FC" w14:textId="7D96D4EE" w:rsidR="00F23343" w:rsidRDefault="00F23343">
      <w:pPr>
        <w:pStyle w:val="TOC2"/>
        <w:rPr>
          <w:rFonts w:eastAsiaTheme="minorEastAsia"/>
          <w:color w:val="auto"/>
          <w:kern w:val="2"/>
          <w:sz w:val="24"/>
          <w:szCs w:val="24"/>
          <w14:ligatures w14:val="standardContextual"/>
        </w:rPr>
      </w:pPr>
      <w:hyperlink w:anchor="_Toc211425012" w:history="1">
        <w:r w:rsidRPr="006518AA">
          <w:rPr>
            <w:rStyle w:val="Hyperlink"/>
            <w:lang w:val="es-PR"/>
          </w:rPr>
          <w:t>4.13 Response Reference</w:t>
        </w:r>
        <w:r>
          <w:rPr>
            <w:webHidden/>
          </w:rPr>
          <w:tab/>
        </w:r>
        <w:r>
          <w:rPr>
            <w:webHidden/>
          </w:rPr>
          <w:fldChar w:fldCharType="begin"/>
        </w:r>
        <w:r>
          <w:rPr>
            <w:webHidden/>
          </w:rPr>
          <w:instrText xml:space="preserve"> PAGEREF _Toc211425012 \h </w:instrText>
        </w:r>
        <w:r>
          <w:rPr>
            <w:webHidden/>
          </w:rPr>
        </w:r>
        <w:r>
          <w:rPr>
            <w:webHidden/>
          </w:rPr>
          <w:fldChar w:fldCharType="separate"/>
        </w:r>
        <w:r w:rsidR="001C6178">
          <w:rPr>
            <w:webHidden/>
          </w:rPr>
          <w:t>14</w:t>
        </w:r>
        <w:r>
          <w:rPr>
            <w:webHidden/>
          </w:rPr>
          <w:fldChar w:fldCharType="end"/>
        </w:r>
      </w:hyperlink>
    </w:p>
    <w:p w14:paraId="0E1F08B3" w14:textId="58B28E0D" w:rsidR="00F23343" w:rsidRDefault="00F23343">
      <w:pPr>
        <w:pStyle w:val="TOC2"/>
        <w:rPr>
          <w:rFonts w:eastAsiaTheme="minorEastAsia"/>
          <w:color w:val="auto"/>
          <w:kern w:val="2"/>
          <w:sz w:val="24"/>
          <w:szCs w:val="24"/>
          <w14:ligatures w14:val="standardContextual"/>
        </w:rPr>
      </w:pPr>
      <w:hyperlink w:anchor="_Toc211425013" w:history="1">
        <w:r w:rsidRPr="006518AA">
          <w:rPr>
            <w:rStyle w:val="Hyperlink"/>
          </w:rPr>
          <w:t>4.14 Changes to Proposals</w:t>
        </w:r>
        <w:r>
          <w:rPr>
            <w:webHidden/>
          </w:rPr>
          <w:tab/>
        </w:r>
        <w:r>
          <w:rPr>
            <w:webHidden/>
          </w:rPr>
          <w:fldChar w:fldCharType="begin"/>
        </w:r>
        <w:r>
          <w:rPr>
            <w:webHidden/>
          </w:rPr>
          <w:instrText xml:space="preserve"> PAGEREF _Toc211425013 \h </w:instrText>
        </w:r>
        <w:r>
          <w:rPr>
            <w:webHidden/>
          </w:rPr>
        </w:r>
        <w:r>
          <w:rPr>
            <w:webHidden/>
          </w:rPr>
          <w:fldChar w:fldCharType="separate"/>
        </w:r>
        <w:r w:rsidR="001C6178">
          <w:rPr>
            <w:webHidden/>
          </w:rPr>
          <w:t>15</w:t>
        </w:r>
        <w:r>
          <w:rPr>
            <w:webHidden/>
          </w:rPr>
          <w:fldChar w:fldCharType="end"/>
        </w:r>
      </w:hyperlink>
    </w:p>
    <w:p w14:paraId="579D7FCF" w14:textId="0B929753" w:rsidR="00F23343" w:rsidRDefault="00F23343">
      <w:pPr>
        <w:pStyle w:val="TOC2"/>
        <w:rPr>
          <w:rFonts w:eastAsiaTheme="minorEastAsia"/>
          <w:color w:val="auto"/>
          <w:kern w:val="2"/>
          <w:sz w:val="24"/>
          <w:szCs w:val="24"/>
          <w14:ligatures w14:val="standardContextual"/>
        </w:rPr>
      </w:pPr>
      <w:hyperlink w:anchor="_Toc211425014" w:history="1">
        <w:r w:rsidRPr="006518AA">
          <w:rPr>
            <w:rStyle w:val="Hyperlink"/>
          </w:rPr>
          <w:t>4.15 Withdrawal of Proposals</w:t>
        </w:r>
        <w:r>
          <w:rPr>
            <w:webHidden/>
          </w:rPr>
          <w:tab/>
        </w:r>
        <w:r>
          <w:rPr>
            <w:webHidden/>
          </w:rPr>
          <w:fldChar w:fldCharType="begin"/>
        </w:r>
        <w:r>
          <w:rPr>
            <w:webHidden/>
          </w:rPr>
          <w:instrText xml:space="preserve"> PAGEREF _Toc211425014 \h </w:instrText>
        </w:r>
        <w:r>
          <w:rPr>
            <w:webHidden/>
          </w:rPr>
        </w:r>
        <w:r>
          <w:rPr>
            <w:webHidden/>
          </w:rPr>
          <w:fldChar w:fldCharType="separate"/>
        </w:r>
        <w:r w:rsidR="001C6178">
          <w:rPr>
            <w:webHidden/>
          </w:rPr>
          <w:t>15</w:t>
        </w:r>
        <w:r>
          <w:rPr>
            <w:webHidden/>
          </w:rPr>
          <w:fldChar w:fldCharType="end"/>
        </w:r>
      </w:hyperlink>
    </w:p>
    <w:p w14:paraId="503D1EA9" w14:textId="25D8A600" w:rsidR="00F23343" w:rsidRDefault="00F23343">
      <w:pPr>
        <w:pStyle w:val="TOC2"/>
        <w:rPr>
          <w:rFonts w:eastAsiaTheme="minorEastAsia"/>
          <w:color w:val="auto"/>
          <w:kern w:val="2"/>
          <w:sz w:val="24"/>
          <w:szCs w:val="24"/>
          <w14:ligatures w14:val="standardContextual"/>
        </w:rPr>
      </w:pPr>
      <w:hyperlink w:anchor="_Toc211425015" w:history="1">
        <w:r w:rsidRPr="006518AA">
          <w:rPr>
            <w:rStyle w:val="Hyperlink"/>
          </w:rPr>
          <w:t>4.16 Multiple Proposals</w:t>
        </w:r>
        <w:r>
          <w:rPr>
            <w:webHidden/>
          </w:rPr>
          <w:tab/>
        </w:r>
        <w:r>
          <w:rPr>
            <w:webHidden/>
          </w:rPr>
          <w:fldChar w:fldCharType="begin"/>
        </w:r>
        <w:r>
          <w:rPr>
            <w:webHidden/>
          </w:rPr>
          <w:instrText xml:space="preserve"> PAGEREF _Toc211425015 \h </w:instrText>
        </w:r>
        <w:r>
          <w:rPr>
            <w:webHidden/>
          </w:rPr>
        </w:r>
        <w:r>
          <w:rPr>
            <w:webHidden/>
          </w:rPr>
          <w:fldChar w:fldCharType="separate"/>
        </w:r>
        <w:r w:rsidR="001C6178">
          <w:rPr>
            <w:webHidden/>
          </w:rPr>
          <w:t>15</w:t>
        </w:r>
        <w:r>
          <w:rPr>
            <w:webHidden/>
          </w:rPr>
          <w:fldChar w:fldCharType="end"/>
        </w:r>
      </w:hyperlink>
    </w:p>
    <w:p w14:paraId="53CE19E7" w14:textId="57BC770C" w:rsidR="00F23343" w:rsidRDefault="00F23343">
      <w:pPr>
        <w:pStyle w:val="TOC1"/>
        <w:rPr>
          <w:rFonts w:eastAsiaTheme="minorEastAsia"/>
          <w:bCs w:val="0"/>
          <w:noProof/>
          <w:color w:val="auto"/>
          <w:kern w:val="2"/>
          <w:szCs w:val="24"/>
          <w14:ligatures w14:val="standardContextual"/>
        </w:rPr>
      </w:pPr>
      <w:hyperlink w:anchor="_Toc211425016" w:history="1">
        <w:r w:rsidRPr="006518AA">
          <w:rPr>
            <w:rStyle w:val="Hyperlink"/>
            <w:noProof/>
          </w:rPr>
          <w:t>5 Scope of Work (SOW)</w:t>
        </w:r>
        <w:r>
          <w:rPr>
            <w:noProof/>
            <w:webHidden/>
          </w:rPr>
          <w:tab/>
        </w:r>
        <w:r>
          <w:rPr>
            <w:noProof/>
            <w:webHidden/>
          </w:rPr>
          <w:fldChar w:fldCharType="begin"/>
        </w:r>
        <w:r>
          <w:rPr>
            <w:noProof/>
            <w:webHidden/>
          </w:rPr>
          <w:instrText xml:space="preserve"> PAGEREF _Toc211425016 \h </w:instrText>
        </w:r>
        <w:r>
          <w:rPr>
            <w:noProof/>
            <w:webHidden/>
          </w:rPr>
        </w:r>
        <w:r>
          <w:rPr>
            <w:noProof/>
            <w:webHidden/>
          </w:rPr>
          <w:fldChar w:fldCharType="separate"/>
        </w:r>
        <w:r w:rsidR="001C6178">
          <w:rPr>
            <w:noProof/>
            <w:webHidden/>
          </w:rPr>
          <w:t>16</w:t>
        </w:r>
        <w:r>
          <w:rPr>
            <w:noProof/>
            <w:webHidden/>
          </w:rPr>
          <w:fldChar w:fldCharType="end"/>
        </w:r>
      </w:hyperlink>
    </w:p>
    <w:p w14:paraId="24C48AF6" w14:textId="6E7CF510" w:rsidR="00F23343" w:rsidRDefault="00F23343">
      <w:pPr>
        <w:pStyle w:val="TOC2"/>
        <w:rPr>
          <w:rFonts w:eastAsiaTheme="minorEastAsia"/>
          <w:color w:val="auto"/>
          <w:kern w:val="2"/>
          <w:sz w:val="24"/>
          <w:szCs w:val="24"/>
          <w14:ligatures w14:val="standardContextual"/>
        </w:rPr>
      </w:pPr>
      <w:hyperlink w:anchor="_Toc211425017" w:history="1">
        <w:r w:rsidRPr="006518AA">
          <w:rPr>
            <w:rStyle w:val="Hyperlink"/>
          </w:rPr>
          <w:t>5.1 EQRO Vision</w:t>
        </w:r>
        <w:r>
          <w:rPr>
            <w:webHidden/>
          </w:rPr>
          <w:tab/>
        </w:r>
        <w:r>
          <w:rPr>
            <w:webHidden/>
          </w:rPr>
          <w:fldChar w:fldCharType="begin"/>
        </w:r>
        <w:r>
          <w:rPr>
            <w:webHidden/>
          </w:rPr>
          <w:instrText xml:space="preserve"> PAGEREF _Toc211425017 \h </w:instrText>
        </w:r>
        <w:r>
          <w:rPr>
            <w:webHidden/>
          </w:rPr>
        </w:r>
        <w:r>
          <w:rPr>
            <w:webHidden/>
          </w:rPr>
          <w:fldChar w:fldCharType="separate"/>
        </w:r>
        <w:r w:rsidR="001C6178">
          <w:rPr>
            <w:webHidden/>
          </w:rPr>
          <w:t>16</w:t>
        </w:r>
        <w:r>
          <w:rPr>
            <w:webHidden/>
          </w:rPr>
          <w:fldChar w:fldCharType="end"/>
        </w:r>
      </w:hyperlink>
    </w:p>
    <w:p w14:paraId="2313C341" w14:textId="048D58CA" w:rsidR="00F23343" w:rsidRDefault="00F23343">
      <w:pPr>
        <w:pStyle w:val="TOC2"/>
        <w:rPr>
          <w:rFonts w:eastAsiaTheme="minorEastAsia"/>
          <w:color w:val="auto"/>
          <w:kern w:val="2"/>
          <w:sz w:val="24"/>
          <w:szCs w:val="24"/>
          <w14:ligatures w14:val="standardContextual"/>
        </w:rPr>
      </w:pPr>
      <w:hyperlink w:anchor="_Toc211425018" w:history="1">
        <w:r w:rsidRPr="006518AA">
          <w:rPr>
            <w:rStyle w:val="Hyperlink"/>
          </w:rPr>
          <w:t>5.2 EQRO Goals</w:t>
        </w:r>
        <w:r>
          <w:rPr>
            <w:webHidden/>
          </w:rPr>
          <w:tab/>
        </w:r>
        <w:r>
          <w:rPr>
            <w:webHidden/>
          </w:rPr>
          <w:fldChar w:fldCharType="begin"/>
        </w:r>
        <w:r>
          <w:rPr>
            <w:webHidden/>
          </w:rPr>
          <w:instrText xml:space="preserve"> PAGEREF _Toc211425018 \h </w:instrText>
        </w:r>
        <w:r>
          <w:rPr>
            <w:webHidden/>
          </w:rPr>
        </w:r>
        <w:r>
          <w:rPr>
            <w:webHidden/>
          </w:rPr>
          <w:fldChar w:fldCharType="separate"/>
        </w:r>
        <w:r w:rsidR="001C6178">
          <w:rPr>
            <w:webHidden/>
          </w:rPr>
          <w:t>16</w:t>
        </w:r>
        <w:r>
          <w:rPr>
            <w:webHidden/>
          </w:rPr>
          <w:fldChar w:fldCharType="end"/>
        </w:r>
      </w:hyperlink>
    </w:p>
    <w:p w14:paraId="48365DD1" w14:textId="71608483" w:rsidR="00F23343" w:rsidRDefault="00F23343">
      <w:pPr>
        <w:pStyle w:val="TOC2"/>
        <w:rPr>
          <w:rFonts w:eastAsiaTheme="minorEastAsia"/>
          <w:color w:val="auto"/>
          <w:kern w:val="2"/>
          <w:sz w:val="24"/>
          <w:szCs w:val="24"/>
          <w14:ligatures w14:val="standardContextual"/>
        </w:rPr>
      </w:pPr>
      <w:hyperlink w:anchor="_Toc211425019" w:history="1">
        <w:r w:rsidRPr="006518AA">
          <w:rPr>
            <w:rStyle w:val="Hyperlink"/>
          </w:rPr>
          <w:t>5.3 EQRO Vendor Responsibilities and Specifications</w:t>
        </w:r>
        <w:r>
          <w:rPr>
            <w:webHidden/>
          </w:rPr>
          <w:tab/>
        </w:r>
        <w:r>
          <w:rPr>
            <w:webHidden/>
          </w:rPr>
          <w:fldChar w:fldCharType="begin"/>
        </w:r>
        <w:r>
          <w:rPr>
            <w:webHidden/>
          </w:rPr>
          <w:instrText xml:space="preserve"> PAGEREF _Toc211425019 \h </w:instrText>
        </w:r>
        <w:r>
          <w:rPr>
            <w:webHidden/>
          </w:rPr>
        </w:r>
        <w:r>
          <w:rPr>
            <w:webHidden/>
          </w:rPr>
          <w:fldChar w:fldCharType="separate"/>
        </w:r>
        <w:r w:rsidR="001C6178">
          <w:rPr>
            <w:webHidden/>
          </w:rPr>
          <w:t>16</w:t>
        </w:r>
        <w:r>
          <w:rPr>
            <w:webHidden/>
          </w:rPr>
          <w:fldChar w:fldCharType="end"/>
        </w:r>
      </w:hyperlink>
    </w:p>
    <w:p w14:paraId="68BA0685" w14:textId="0D27E0F4" w:rsidR="00F23343" w:rsidRDefault="00F23343">
      <w:pPr>
        <w:pStyle w:val="TOC3"/>
        <w:rPr>
          <w:rFonts w:eastAsiaTheme="minorEastAsia" w:cstheme="minorBidi"/>
          <w:kern w:val="2"/>
          <w:sz w:val="24"/>
          <w:szCs w:val="24"/>
          <w14:ligatures w14:val="standardContextual"/>
        </w:rPr>
      </w:pPr>
      <w:hyperlink w:anchor="_Toc211425020" w:history="1">
        <w:r w:rsidRPr="006518AA">
          <w:rPr>
            <w:rStyle w:val="Hyperlink"/>
          </w:rPr>
          <w:t>5.3.1 General Specifications</w:t>
        </w:r>
        <w:r>
          <w:rPr>
            <w:webHidden/>
          </w:rPr>
          <w:tab/>
        </w:r>
        <w:r>
          <w:rPr>
            <w:webHidden/>
          </w:rPr>
          <w:fldChar w:fldCharType="begin"/>
        </w:r>
        <w:r>
          <w:rPr>
            <w:webHidden/>
          </w:rPr>
          <w:instrText xml:space="preserve"> PAGEREF _Toc211425020 \h </w:instrText>
        </w:r>
        <w:r>
          <w:rPr>
            <w:webHidden/>
          </w:rPr>
        </w:r>
        <w:r>
          <w:rPr>
            <w:webHidden/>
          </w:rPr>
          <w:fldChar w:fldCharType="separate"/>
        </w:r>
        <w:r w:rsidR="001C6178">
          <w:rPr>
            <w:webHidden/>
          </w:rPr>
          <w:t>17</w:t>
        </w:r>
        <w:r>
          <w:rPr>
            <w:webHidden/>
          </w:rPr>
          <w:fldChar w:fldCharType="end"/>
        </w:r>
      </w:hyperlink>
    </w:p>
    <w:p w14:paraId="4399163A" w14:textId="2ED81A6D" w:rsidR="00F23343" w:rsidRDefault="00F23343">
      <w:pPr>
        <w:pStyle w:val="TOC3"/>
        <w:rPr>
          <w:rFonts w:eastAsiaTheme="minorEastAsia" w:cstheme="minorBidi"/>
          <w:kern w:val="2"/>
          <w:sz w:val="24"/>
          <w:szCs w:val="24"/>
          <w14:ligatures w14:val="standardContextual"/>
        </w:rPr>
      </w:pPr>
      <w:hyperlink w:anchor="_Toc211425021" w:history="1">
        <w:r w:rsidRPr="006518AA">
          <w:rPr>
            <w:rStyle w:val="Hyperlink"/>
          </w:rPr>
          <w:t>5.3.2 EQRO Technical Specifications</w:t>
        </w:r>
        <w:r>
          <w:rPr>
            <w:webHidden/>
          </w:rPr>
          <w:tab/>
        </w:r>
        <w:r>
          <w:rPr>
            <w:webHidden/>
          </w:rPr>
          <w:fldChar w:fldCharType="begin"/>
        </w:r>
        <w:r>
          <w:rPr>
            <w:webHidden/>
          </w:rPr>
          <w:instrText xml:space="preserve"> PAGEREF _Toc211425021 \h </w:instrText>
        </w:r>
        <w:r>
          <w:rPr>
            <w:webHidden/>
          </w:rPr>
        </w:r>
        <w:r>
          <w:rPr>
            <w:webHidden/>
          </w:rPr>
          <w:fldChar w:fldCharType="separate"/>
        </w:r>
        <w:r w:rsidR="001C6178">
          <w:rPr>
            <w:webHidden/>
          </w:rPr>
          <w:t>20</w:t>
        </w:r>
        <w:r>
          <w:rPr>
            <w:webHidden/>
          </w:rPr>
          <w:fldChar w:fldCharType="end"/>
        </w:r>
      </w:hyperlink>
    </w:p>
    <w:p w14:paraId="62F676DA" w14:textId="0361EDEC" w:rsidR="00F23343" w:rsidRDefault="00F23343">
      <w:pPr>
        <w:pStyle w:val="TOC3"/>
        <w:rPr>
          <w:rFonts w:eastAsiaTheme="minorEastAsia" w:cstheme="minorBidi"/>
          <w:kern w:val="2"/>
          <w:sz w:val="24"/>
          <w:szCs w:val="24"/>
          <w14:ligatures w14:val="standardContextual"/>
        </w:rPr>
      </w:pPr>
      <w:hyperlink w:anchor="_Toc211425022" w:history="1">
        <w:r w:rsidRPr="006518AA">
          <w:rPr>
            <w:rStyle w:val="Hyperlink"/>
          </w:rPr>
          <w:t>5.3.3 EQRO Business Specifications</w:t>
        </w:r>
        <w:r>
          <w:rPr>
            <w:webHidden/>
          </w:rPr>
          <w:tab/>
        </w:r>
        <w:r>
          <w:rPr>
            <w:webHidden/>
          </w:rPr>
          <w:fldChar w:fldCharType="begin"/>
        </w:r>
        <w:r>
          <w:rPr>
            <w:webHidden/>
          </w:rPr>
          <w:instrText xml:space="preserve"> PAGEREF _Toc211425022 \h </w:instrText>
        </w:r>
        <w:r>
          <w:rPr>
            <w:webHidden/>
          </w:rPr>
        </w:r>
        <w:r>
          <w:rPr>
            <w:webHidden/>
          </w:rPr>
          <w:fldChar w:fldCharType="separate"/>
        </w:r>
        <w:r w:rsidR="001C6178">
          <w:rPr>
            <w:webHidden/>
          </w:rPr>
          <w:t>23</w:t>
        </w:r>
        <w:r>
          <w:rPr>
            <w:webHidden/>
          </w:rPr>
          <w:fldChar w:fldCharType="end"/>
        </w:r>
      </w:hyperlink>
    </w:p>
    <w:p w14:paraId="243A637C" w14:textId="65C4C196" w:rsidR="00F23343" w:rsidRDefault="00F23343">
      <w:pPr>
        <w:pStyle w:val="TOC2"/>
        <w:rPr>
          <w:rFonts w:eastAsiaTheme="minorEastAsia"/>
          <w:color w:val="auto"/>
          <w:kern w:val="2"/>
          <w:sz w:val="24"/>
          <w:szCs w:val="24"/>
          <w14:ligatures w14:val="standardContextual"/>
        </w:rPr>
      </w:pPr>
      <w:hyperlink w:anchor="_Toc211425023" w:history="1">
        <w:r w:rsidRPr="006518AA">
          <w:rPr>
            <w:rStyle w:val="Hyperlink"/>
          </w:rPr>
          <w:t>5.4 Required Terms and Conditions</w:t>
        </w:r>
        <w:r>
          <w:rPr>
            <w:webHidden/>
          </w:rPr>
          <w:tab/>
        </w:r>
        <w:r>
          <w:rPr>
            <w:webHidden/>
          </w:rPr>
          <w:fldChar w:fldCharType="begin"/>
        </w:r>
        <w:r>
          <w:rPr>
            <w:webHidden/>
          </w:rPr>
          <w:instrText xml:space="preserve"> PAGEREF _Toc211425023 \h </w:instrText>
        </w:r>
        <w:r>
          <w:rPr>
            <w:webHidden/>
          </w:rPr>
        </w:r>
        <w:r>
          <w:rPr>
            <w:webHidden/>
          </w:rPr>
          <w:fldChar w:fldCharType="separate"/>
        </w:r>
        <w:r w:rsidR="001C6178">
          <w:rPr>
            <w:webHidden/>
          </w:rPr>
          <w:t>24</w:t>
        </w:r>
        <w:r>
          <w:rPr>
            <w:webHidden/>
          </w:rPr>
          <w:fldChar w:fldCharType="end"/>
        </w:r>
      </w:hyperlink>
    </w:p>
    <w:p w14:paraId="6F07612A" w14:textId="63BABDDC" w:rsidR="00F23343" w:rsidRDefault="00F23343">
      <w:pPr>
        <w:pStyle w:val="TOC1"/>
        <w:rPr>
          <w:rFonts w:eastAsiaTheme="minorEastAsia"/>
          <w:bCs w:val="0"/>
          <w:noProof/>
          <w:color w:val="auto"/>
          <w:kern w:val="2"/>
          <w:szCs w:val="24"/>
          <w14:ligatures w14:val="standardContextual"/>
        </w:rPr>
      </w:pPr>
      <w:hyperlink w:anchor="_Toc211425024" w:history="1">
        <w:r w:rsidRPr="006518AA">
          <w:rPr>
            <w:rStyle w:val="Hyperlink"/>
            <w:noProof/>
          </w:rPr>
          <w:t>6 Proposal Evaluation</w:t>
        </w:r>
        <w:r>
          <w:rPr>
            <w:noProof/>
            <w:webHidden/>
          </w:rPr>
          <w:tab/>
        </w:r>
        <w:r>
          <w:rPr>
            <w:noProof/>
            <w:webHidden/>
          </w:rPr>
          <w:fldChar w:fldCharType="begin"/>
        </w:r>
        <w:r>
          <w:rPr>
            <w:noProof/>
            <w:webHidden/>
          </w:rPr>
          <w:instrText xml:space="preserve"> PAGEREF _Toc211425024 \h </w:instrText>
        </w:r>
        <w:r>
          <w:rPr>
            <w:noProof/>
            <w:webHidden/>
          </w:rPr>
        </w:r>
        <w:r>
          <w:rPr>
            <w:noProof/>
            <w:webHidden/>
          </w:rPr>
          <w:fldChar w:fldCharType="separate"/>
        </w:r>
        <w:r w:rsidR="001C6178">
          <w:rPr>
            <w:noProof/>
            <w:webHidden/>
          </w:rPr>
          <w:t>26</w:t>
        </w:r>
        <w:r>
          <w:rPr>
            <w:noProof/>
            <w:webHidden/>
          </w:rPr>
          <w:fldChar w:fldCharType="end"/>
        </w:r>
      </w:hyperlink>
    </w:p>
    <w:p w14:paraId="09276F4A" w14:textId="7A494AFA" w:rsidR="00F23343" w:rsidRDefault="00F23343">
      <w:pPr>
        <w:pStyle w:val="TOC2"/>
        <w:rPr>
          <w:rFonts w:eastAsiaTheme="minorEastAsia"/>
          <w:color w:val="auto"/>
          <w:kern w:val="2"/>
          <w:sz w:val="24"/>
          <w:szCs w:val="24"/>
          <w14:ligatures w14:val="standardContextual"/>
        </w:rPr>
      </w:pPr>
      <w:hyperlink w:anchor="_Toc211425025" w:history="1">
        <w:r w:rsidRPr="006518AA">
          <w:rPr>
            <w:rStyle w:val="Hyperlink"/>
          </w:rPr>
          <w:t>6.1 Evaluation Process</w:t>
        </w:r>
        <w:r>
          <w:rPr>
            <w:webHidden/>
          </w:rPr>
          <w:tab/>
        </w:r>
        <w:r>
          <w:rPr>
            <w:webHidden/>
          </w:rPr>
          <w:fldChar w:fldCharType="begin"/>
        </w:r>
        <w:r>
          <w:rPr>
            <w:webHidden/>
          </w:rPr>
          <w:instrText xml:space="preserve"> PAGEREF _Toc211425025 \h </w:instrText>
        </w:r>
        <w:r>
          <w:rPr>
            <w:webHidden/>
          </w:rPr>
        </w:r>
        <w:r>
          <w:rPr>
            <w:webHidden/>
          </w:rPr>
          <w:fldChar w:fldCharType="separate"/>
        </w:r>
        <w:r w:rsidR="001C6178">
          <w:rPr>
            <w:webHidden/>
          </w:rPr>
          <w:t>26</w:t>
        </w:r>
        <w:r>
          <w:rPr>
            <w:webHidden/>
          </w:rPr>
          <w:fldChar w:fldCharType="end"/>
        </w:r>
      </w:hyperlink>
    </w:p>
    <w:p w14:paraId="48E51411" w14:textId="4E56F711" w:rsidR="00F23343" w:rsidRDefault="00F23343">
      <w:pPr>
        <w:pStyle w:val="TOC2"/>
        <w:rPr>
          <w:rFonts w:eastAsiaTheme="minorEastAsia"/>
          <w:color w:val="auto"/>
          <w:kern w:val="2"/>
          <w:sz w:val="24"/>
          <w:szCs w:val="24"/>
          <w14:ligatures w14:val="standardContextual"/>
        </w:rPr>
      </w:pPr>
      <w:hyperlink w:anchor="_Toc211425026" w:history="1">
        <w:r w:rsidRPr="006518AA">
          <w:rPr>
            <w:rStyle w:val="Hyperlink"/>
          </w:rPr>
          <w:t>6.2 Evaluation Criteria</w:t>
        </w:r>
        <w:r>
          <w:rPr>
            <w:webHidden/>
          </w:rPr>
          <w:tab/>
        </w:r>
        <w:r>
          <w:rPr>
            <w:webHidden/>
          </w:rPr>
          <w:fldChar w:fldCharType="begin"/>
        </w:r>
        <w:r>
          <w:rPr>
            <w:webHidden/>
          </w:rPr>
          <w:instrText xml:space="preserve"> PAGEREF _Toc211425026 \h </w:instrText>
        </w:r>
        <w:r>
          <w:rPr>
            <w:webHidden/>
          </w:rPr>
        </w:r>
        <w:r>
          <w:rPr>
            <w:webHidden/>
          </w:rPr>
          <w:fldChar w:fldCharType="separate"/>
        </w:r>
        <w:r w:rsidR="001C6178">
          <w:rPr>
            <w:webHidden/>
          </w:rPr>
          <w:t>26</w:t>
        </w:r>
        <w:r>
          <w:rPr>
            <w:webHidden/>
          </w:rPr>
          <w:fldChar w:fldCharType="end"/>
        </w:r>
      </w:hyperlink>
    </w:p>
    <w:p w14:paraId="173FB422" w14:textId="3B26E8B3" w:rsidR="00F23343" w:rsidRDefault="00F23343">
      <w:pPr>
        <w:pStyle w:val="TOC2"/>
        <w:rPr>
          <w:rFonts w:eastAsiaTheme="minorEastAsia"/>
          <w:color w:val="auto"/>
          <w:kern w:val="2"/>
          <w:sz w:val="24"/>
          <w:szCs w:val="24"/>
          <w14:ligatures w14:val="standardContextual"/>
        </w:rPr>
      </w:pPr>
      <w:hyperlink w:anchor="_Toc211425027" w:history="1">
        <w:r w:rsidRPr="006518AA">
          <w:rPr>
            <w:rStyle w:val="Hyperlink"/>
          </w:rPr>
          <w:t>6.3 Clarifications and Corrections</w:t>
        </w:r>
        <w:r>
          <w:rPr>
            <w:webHidden/>
          </w:rPr>
          <w:tab/>
        </w:r>
        <w:r>
          <w:rPr>
            <w:webHidden/>
          </w:rPr>
          <w:fldChar w:fldCharType="begin"/>
        </w:r>
        <w:r>
          <w:rPr>
            <w:webHidden/>
          </w:rPr>
          <w:instrText xml:space="preserve"> PAGEREF _Toc211425027 \h </w:instrText>
        </w:r>
        <w:r>
          <w:rPr>
            <w:webHidden/>
          </w:rPr>
        </w:r>
        <w:r>
          <w:rPr>
            <w:webHidden/>
          </w:rPr>
          <w:fldChar w:fldCharType="separate"/>
        </w:r>
        <w:r w:rsidR="001C6178">
          <w:rPr>
            <w:webHidden/>
          </w:rPr>
          <w:t>27</w:t>
        </w:r>
        <w:r>
          <w:rPr>
            <w:webHidden/>
          </w:rPr>
          <w:fldChar w:fldCharType="end"/>
        </w:r>
      </w:hyperlink>
    </w:p>
    <w:p w14:paraId="01EE3BAC" w14:textId="1E4D01D3" w:rsidR="00F23343" w:rsidRDefault="00F23343">
      <w:pPr>
        <w:pStyle w:val="TOC2"/>
        <w:rPr>
          <w:rFonts w:eastAsiaTheme="minorEastAsia"/>
          <w:color w:val="auto"/>
          <w:kern w:val="2"/>
          <w:sz w:val="24"/>
          <w:szCs w:val="24"/>
          <w14:ligatures w14:val="standardContextual"/>
        </w:rPr>
      </w:pPr>
      <w:hyperlink w:anchor="_Toc211425028" w:history="1">
        <w:r w:rsidRPr="006518AA">
          <w:rPr>
            <w:rStyle w:val="Hyperlink"/>
          </w:rPr>
          <w:t>6.4 Failure to Meet Mandatory Specifications</w:t>
        </w:r>
        <w:r>
          <w:rPr>
            <w:webHidden/>
          </w:rPr>
          <w:tab/>
        </w:r>
        <w:r>
          <w:rPr>
            <w:webHidden/>
          </w:rPr>
          <w:fldChar w:fldCharType="begin"/>
        </w:r>
        <w:r>
          <w:rPr>
            <w:webHidden/>
          </w:rPr>
          <w:instrText xml:space="preserve"> PAGEREF _Toc211425028 \h </w:instrText>
        </w:r>
        <w:r>
          <w:rPr>
            <w:webHidden/>
          </w:rPr>
        </w:r>
        <w:r>
          <w:rPr>
            <w:webHidden/>
          </w:rPr>
          <w:fldChar w:fldCharType="separate"/>
        </w:r>
        <w:r w:rsidR="001C6178">
          <w:rPr>
            <w:webHidden/>
          </w:rPr>
          <w:t>27</w:t>
        </w:r>
        <w:r>
          <w:rPr>
            <w:webHidden/>
          </w:rPr>
          <w:fldChar w:fldCharType="end"/>
        </w:r>
      </w:hyperlink>
    </w:p>
    <w:p w14:paraId="2B73D541" w14:textId="72CC482C" w:rsidR="00F23343" w:rsidRDefault="00F23343">
      <w:pPr>
        <w:pStyle w:val="TOC2"/>
        <w:rPr>
          <w:rFonts w:eastAsiaTheme="minorEastAsia"/>
          <w:color w:val="auto"/>
          <w:kern w:val="2"/>
          <w:sz w:val="24"/>
          <w:szCs w:val="24"/>
          <w14:ligatures w14:val="standardContextual"/>
        </w:rPr>
      </w:pPr>
      <w:hyperlink w:anchor="_Toc211425029" w:history="1">
        <w:r w:rsidRPr="006518AA">
          <w:rPr>
            <w:rStyle w:val="Hyperlink"/>
          </w:rPr>
          <w:t>6.5 Technical Proposal Opening and Evaluation</w:t>
        </w:r>
        <w:r>
          <w:rPr>
            <w:webHidden/>
          </w:rPr>
          <w:tab/>
        </w:r>
        <w:r>
          <w:rPr>
            <w:webHidden/>
          </w:rPr>
          <w:fldChar w:fldCharType="begin"/>
        </w:r>
        <w:r>
          <w:rPr>
            <w:webHidden/>
          </w:rPr>
          <w:instrText xml:space="preserve"> PAGEREF _Toc211425029 \h </w:instrText>
        </w:r>
        <w:r>
          <w:rPr>
            <w:webHidden/>
          </w:rPr>
        </w:r>
        <w:r>
          <w:rPr>
            <w:webHidden/>
          </w:rPr>
          <w:fldChar w:fldCharType="separate"/>
        </w:r>
        <w:r w:rsidR="001C6178">
          <w:rPr>
            <w:webHidden/>
          </w:rPr>
          <w:t>28</w:t>
        </w:r>
        <w:r>
          <w:rPr>
            <w:webHidden/>
          </w:rPr>
          <w:fldChar w:fldCharType="end"/>
        </w:r>
      </w:hyperlink>
    </w:p>
    <w:p w14:paraId="15C8F90F" w14:textId="050F8609" w:rsidR="00F23343" w:rsidRDefault="00F23343">
      <w:pPr>
        <w:pStyle w:val="TOC2"/>
        <w:rPr>
          <w:rFonts w:eastAsiaTheme="minorEastAsia"/>
          <w:color w:val="auto"/>
          <w:kern w:val="2"/>
          <w:sz w:val="24"/>
          <w:szCs w:val="24"/>
          <w14:ligatures w14:val="standardContextual"/>
        </w:rPr>
      </w:pPr>
      <w:hyperlink w:anchor="_Toc211425030" w:history="1">
        <w:r w:rsidRPr="006518AA">
          <w:rPr>
            <w:rStyle w:val="Hyperlink"/>
          </w:rPr>
          <w:t>6.6 Cost Proposal Opening and Evaluation</w:t>
        </w:r>
        <w:r>
          <w:rPr>
            <w:webHidden/>
          </w:rPr>
          <w:tab/>
        </w:r>
        <w:r>
          <w:rPr>
            <w:webHidden/>
          </w:rPr>
          <w:fldChar w:fldCharType="begin"/>
        </w:r>
        <w:r>
          <w:rPr>
            <w:webHidden/>
          </w:rPr>
          <w:instrText xml:space="preserve"> PAGEREF _Toc211425030 \h </w:instrText>
        </w:r>
        <w:r>
          <w:rPr>
            <w:webHidden/>
          </w:rPr>
        </w:r>
        <w:r>
          <w:rPr>
            <w:webHidden/>
          </w:rPr>
          <w:fldChar w:fldCharType="separate"/>
        </w:r>
        <w:r w:rsidR="001C6178">
          <w:rPr>
            <w:webHidden/>
          </w:rPr>
          <w:t>28</w:t>
        </w:r>
        <w:r>
          <w:rPr>
            <w:webHidden/>
          </w:rPr>
          <w:fldChar w:fldCharType="end"/>
        </w:r>
      </w:hyperlink>
    </w:p>
    <w:p w14:paraId="5A0761C8" w14:textId="6B7B01F7" w:rsidR="00F23343" w:rsidRDefault="00F23343">
      <w:pPr>
        <w:pStyle w:val="TOC2"/>
        <w:rPr>
          <w:rFonts w:eastAsiaTheme="minorEastAsia"/>
          <w:color w:val="auto"/>
          <w:kern w:val="2"/>
          <w:sz w:val="24"/>
          <w:szCs w:val="24"/>
          <w14:ligatures w14:val="standardContextual"/>
        </w:rPr>
      </w:pPr>
      <w:hyperlink w:anchor="_Toc211425031" w:history="1">
        <w:r w:rsidRPr="006518AA">
          <w:rPr>
            <w:rStyle w:val="Hyperlink"/>
          </w:rPr>
          <w:t>6.7 Reference Checks</w:t>
        </w:r>
        <w:r>
          <w:rPr>
            <w:webHidden/>
          </w:rPr>
          <w:tab/>
        </w:r>
        <w:r>
          <w:rPr>
            <w:webHidden/>
          </w:rPr>
          <w:fldChar w:fldCharType="begin"/>
        </w:r>
        <w:r>
          <w:rPr>
            <w:webHidden/>
          </w:rPr>
          <w:instrText xml:space="preserve"> PAGEREF _Toc211425031 \h </w:instrText>
        </w:r>
        <w:r>
          <w:rPr>
            <w:webHidden/>
          </w:rPr>
        </w:r>
        <w:r>
          <w:rPr>
            <w:webHidden/>
          </w:rPr>
          <w:fldChar w:fldCharType="separate"/>
        </w:r>
        <w:r w:rsidR="001C6178">
          <w:rPr>
            <w:webHidden/>
          </w:rPr>
          <w:t>29</w:t>
        </w:r>
        <w:r>
          <w:rPr>
            <w:webHidden/>
          </w:rPr>
          <w:fldChar w:fldCharType="end"/>
        </w:r>
      </w:hyperlink>
    </w:p>
    <w:p w14:paraId="683F0B5F" w14:textId="592D3905" w:rsidR="00F23343" w:rsidRDefault="00F23343">
      <w:pPr>
        <w:pStyle w:val="TOC1"/>
        <w:rPr>
          <w:rFonts w:eastAsiaTheme="minorEastAsia"/>
          <w:bCs w:val="0"/>
          <w:noProof/>
          <w:color w:val="auto"/>
          <w:kern w:val="2"/>
          <w:szCs w:val="24"/>
          <w14:ligatures w14:val="standardContextual"/>
        </w:rPr>
      </w:pPr>
      <w:hyperlink w:anchor="_Toc211425032" w:history="1">
        <w:r w:rsidRPr="006518AA">
          <w:rPr>
            <w:rStyle w:val="Hyperlink"/>
            <w:noProof/>
          </w:rPr>
          <w:t>7 Contract Award Process</w:t>
        </w:r>
        <w:r>
          <w:rPr>
            <w:noProof/>
            <w:webHidden/>
          </w:rPr>
          <w:tab/>
        </w:r>
        <w:r>
          <w:rPr>
            <w:noProof/>
            <w:webHidden/>
          </w:rPr>
          <w:fldChar w:fldCharType="begin"/>
        </w:r>
        <w:r>
          <w:rPr>
            <w:noProof/>
            <w:webHidden/>
          </w:rPr>
          <w:instrText xml:space="preserve"> PAGEREF _Toc211425032 \h </w:instrText>
        </w:r>
        <w:r>
          <w:rPr>
            <w:noProof/>
            <w:webHidden/>
          </w:rPr>
        </w:r>
        <w:r>
          <w:rPr>
            <w:noProof/>
            <w:webHidden/>
          </w:rPr>
          <w:fldChar w:fldCharType="separate"/>
        </w:r>
        <w:r w:rsidR="001C6178">
          <w:rPr>
            <w:noProof/>
            <w:webHidden/>
          </w:rPr>
          <w:t>30</w:t>
        </w:r>
        <w:r>
          <w:rPr>
            <w:noProof/>
            <w:webHidden/>
          </w:rPr>
          <w:fldChar w:fldCharType="end"/>
        </w:r>
      </w:hyperlink>
    </w:p>
    <w:p w14:paraId="55A433EC" w14:textId="620478F8" w:rsidR="00F23343" w:rsidRDefault="00F23343">
      <w:pPr>
        <w:pStyle w:val="TOC2"/>
        <w:rPr>
          <w:rFonts w:eastAsiaTheme="minorEastAsia"/>
          <w:color w:val="auto"/>
          <w:kern w:val="2"/>
          <w:sz w:val="24"/>
          <w:szCs w:val="24"/>
          <w14:ligatures w14:val="standardContextual"/>
        </w:rPr>
      </w:pPr>
      <w:hyperlink w:anchor="_Toc211425033" w:history="1">
        <w:r w:rsidRPr="006518AA">
          <w:rPr>
            <w:rStyle w:val="Hyperlink"/>
          </w:rPr>
          <w:t>7.1 Clarifications</w:t>
        </w:r>
        <w:r>
          <w:rPr>
            <w:webHidden/>
          </w:rPr>
          <w:tab/>
        </w:r>
        <w:r>
          <w:rPr>
            <w:webHidden/>
          </w:rPr>
          <w:fldChar w:fldCharType="begin"/>
        </w:r>
        <w:r>
          <w:rPr>
            <w:webHidden/>
          </w:rPr>
          <w:instrText xml:space="preserve"> PAGEREF _Toc211425033 \h </w:instrText>
        </w:r>
        <w:r>
          <w:rPr>
            <w:webHidden/>
          </w:rPr>
        </w:r>
        <w:r>
          <w:rPr>
            <w:webHidden/>
          </w:rPr>
          <w:fldChar w:fldCharType="separate"/>
        </w:r>
        <w:r w:rsidR="001C6178">
          <w:rPr>
            <w:webHidden/>
          </w:rPr>
          <w:t>30</w:t>
        </w:r>
        <w:r>
          <w:rPr>
            <w:webHidden/>
          </w:rPr>
          <w:fldChar w:fldCharType="end"/>
        </w:r>
      </w:hyperlink>
    </w:p>
    <w:p w14:paraId="1768BA9B" w14:textId="35F8AE31" w:rsidR="00F23343" w:rsidRDefault="00F23343">
      <w:pPr>
        <w:pStyle w:val="TOC2"/>
        <w:rPr>
          <w:rFonts w:eastAsiaTheme="minorEastAsia"/>
          <w:color w:val="auto"/>
          <w:kern w:val="2"/>
          <w:sz w:val="24"/>
          <w:szCs w:val="24"/>
          <w14:ligatures w14:val="standardContextual"/>
        </w:rPr>
      </w:pPr>
      <w:hyperlink w:anchor="_Toc211425034" w:history="1">
        <w:r w:rsidRPr="006518AA">
          <w:rPr>
            <w:rStyle w:val="Hyperlink"/>
          </w:rPr>
          <w:t>7.2 Negotiations</w:t>
        </w:r>
        <w:r>
          <w:rPr>
            <w:webHidden/>
          </w:rPr>
          <w:tab/>
        </w:r>
        <w:r>
          <w:rPr>
            <w:webHidden/>
          </w:rPr>
          <w:fldChar w:fldCharType="begin"/>
        </w:r>
        <w:r>
          <w:rPr>
            <w:webHidden/>
          </w:rPr>
          <w:instrText xml:space="preserve"> PAGEREF _Toc211425034 \h </w:instrText>
        </w:r>
        <w:r>
          <w:rPr>
            <w:webHidden/>
          </w:rPr>
        </w:r>
        <w:r>
          <w:rPr>
            <w:webHidden/>
          </w:rPr>
          <w:fldChar w:fldCharType="separate"/>
        </w:r>
        <w:r w:rsidR="001C6178">
          <w:rPr>
            <w:webHidden/>
          </w:rPr>
          <w:t>30</w:t>
        </w:r>
        <w:r>
          <w:rPr>
            <w:webHidden/>
          </w:rPr>
          <w:fldChar w:fldCharType="end"/>
        </w:r>
      </w:hyperlink>
    </w:p>
    <w:p w14:paraId="27CB85EE" w14:textId="398686A0" w:rsidR="00F23343" w:rsidRDefault="00F23343">
      <w:pPr>
        <w:pStyle w:val="TOC2"/>
        <w:rPr>
          <w:rFonts w:eastAsiaTheme="minorEastAsia"/>
          <w:color w:val="auto"/>
          <w:kern w:val="2"/>
          <w:sz w:val="24"/>
          <w:szCs w:val="24"/>
          <w14:ligatures w14:val="standardContextual"/>
        </w:rPr>
      </w:pPr>
      <w:hyperlink w:anchor="_Toc211425035" w:history="1">
        <w:r w:rsidRPr="006518AA">
          <w:rPr>
            <w:rStyle w:val="Hyperlink"/>
          </w:rPr>
          <w:t>7.3 Failure to Negotiate</w:t>
        </w:r>
        <w:r>
          <w:rPr>
            <w:webHidden/>
          </w:rPr>
          <w:tab/>
        </w:r>
        <w:r>
          <w:rPr>
            <w:webHidden/>
          </w:rPr>
          <w:fldChar w:fldCharType="begin"/>
        </w:r>
        <w:r>
          <w:rPr>
            <w:webHidden/>
          </w:rPr>
          <w:instrText xml:space="preserve"> PAGEREF _Toc211425035 \h </w:instrText>
        </w:r>
        <w:r>
          <w:rPr>
            <w:webHidden/>
          </w:rPr>
        </w:r>
        <w:r>
          <w:rPr>
            <w:webHidden/>
          </w:rPr>
          <w:fldChar w:fldCharType="separate"/>
        </w:r>
        <w:r w:rsidR="001C6178">
          <w:rPr>
            <w:webHidden/>
          </w:rPr>
          <w:t>30</w:t>
        </w:r>
        <w:r>
          <w:rPr>
            <w:webHidden/>
          </w:rPr>
          <w:fldChar w:fldCharType="end"/>
        </w:r>
      </w:hyperlink>
    </w:p>
    <w:p w14:paraId="45DDC916" w14:textId="61FC2EB9" w:rsidR="00F23343" w:rsidRDefault="00F23343">
      <w:pPr>
        <w:pStyle w:val="TOC2"/>
        <w:rPr>
          <w:rFonts w:eastAsiaTheme="minorEastAsia"/>
          <w:color w:val="auto"/>
          <w:kern w:val="2"/>
          <w:sz w:val="24"/>
          <w:szCs w:val="24"/>
          <w14:ligatures w14:val="standardContextual"/>
        </w:rPr>
      </w:pPr>
      <w:hyperlink w:anchor="_Toc211425036" w:history="1">
        <w:r w:rsidRPr="006518AA">
          <w:rPr>
            <w:rStyle w:val="Hyperlink"/>
          </w:rPr>
          <w:t>7.4 Evaluation Committee</w:t>
        </w:r>
        <w:r>
          <w:rPr>
            <w:webHidden/>
          </w:rPr>
          <w:tab/>
        </w:r>
        <w:r>
          <w:rPr>
            <w:webHidden/>
          </w:rPr>
          <w:fldChar w:fldCharType="begin"/>
        </w:r>
        <w:r>
          <w:rPr>
            <w:webHidden/>
          </w:rPr>
          <w:instrText xml:space="preserve"> PAGEREF _Toc211425036 \h </w:instrText>
        </w:r>
        <w:r>
          <w:rPr>
            <w:webHidden/>
          </w:rPr>
        </w:r>
        <w:r>
          <w:rPr>
            <w:webHidden/>
          </w:rPr>
          <w:fldChar w:fldCharType="separate"/>
        </w:r>
        <w:r w:rsidR="001C6178">
          <w:rPr>
            <w:webHidden/>
          </w:rPr>
          <w:t>30</w:t>
        </w:r>
        <w:r>
          <w:rPr>
            <w:webHidden/>
          </w:rPr>
          <w:fldChar w:fldCharType="end"/>
        </w:r>
      </w:hyperlink>
    </w:p>
    <w:p w14:paraId="687831B9" w14:textId="708B00E3" w:rsidR="00F23343" w:rsidRDefault="00F23343">
      <w:pPr>
        <w:pStyle w:val="TOC2"/>
        <w:rPr>
          <w:rFonts w:eastAsiaTheme="minorEastAsia"/>
          <w:color w:val="auto"/>
          <w:kern w:val="2"/>
          <w:sz w:val="24"/>
          <w:szCs w:val="24"/>
          <w14:ligatures w14:val="standardContextual"/>
        </w:rPr>
      </w:pPr>
      <w:hyperlink w:anchor="_Toc211425037" w:history="1">
        <w:r w:rsidRPr="006518AA">
          <w:rPr>
            <w:rStyle w:val="Hyperlink"/>
          </w:rPr>
          <w:t>7.5 Notice of Award</w:t>
        </w:r>
        <w:r>
          <w:rPr>
            <w:webHidden/>
          </w:rPr>
          <w:tab/>
        </w:r>
        <w:r>
          <w:rPr>
            <w:webHidden/>
          </w:rPr>
          <w:fldChar w:fldCharType="begin"/>
        </w:r>
        <w:r>
          <w:rPr>
            <w:webHidden/>
          </w:rPr>
          <w:instrText xml:space="preserve"> PAGEREF _Toc211425037 \h </w:instrText>
        </w:r>
        <w:r>
          <w:rPr>
            <w:webHidden/>
          </w:rPr>
        </w:r>
        <w:r>
          <w:rPr>
            <w:webHidden/>
          </w:rPr>
          <w:fldChar w:fldCharType="separate"/>
        </w:r>
        <w:r w:rsidR="001C6178">
          <w:rPr>
            <w:webHidden/>
          </w:rPr>
          <w:t>31</w:t>
        </w:r>
        <w:r>
          <w:rPr>
            <w:webHidden/>
          </w:rPr>
          <w:fldChar w:fldCharType="end"/>
        </w:r>
      </w:hyperlink>
    </w:p>
    <w:p w14:paraId="66187327" w14:textId="6FD3BE70" w:rsidR="00F23343" w:rsidRDefault="00F23343">
      <w:pPr>
        <w:pStyle w:val="TOC2"/>
        <w:rPr>
          <w:rFonts w:eastAsiaTheme="minorEastAsia"/>
          <w:color w:val="auto"/>
          <w:kern w:val="2"/>
          <w:sz w:val="24"/>
          <w:szCs w:val="24"/>
          <w14:ligatures w14:val="standardContextual"/>
        </w:rPr>
      </w:pPr>
      <w:hyperlink w:anchor="_Toc211425038" w:history="1">
        <w:r w:rsidRPr="006518AA">
          <w:rPr>
            <w:rStyle w:val="Hyperlink"/>
          </w:rPr>
          <w:t>7.6 Administrative and Judicial Review Process</w:t>
        </w:r>
        <w:r>
          <w:rPr>
            <w:webHidden/>
          </w:rPr>
          <w:tab/>
        </w:r>
        <w:r>
          <w:rPr>
            <w:webHidden/>
          </w:rPr>
          <w:fldChar w:fldCharType="begin"/>
        </w:r>
        <w:r>
          <w:rPr>
            <w:webHidden/>
          </w:rPr>
          <w:instrText xml:space="preserve"> PAGEREF _Toc211425038 \h </w:instrText>
        </w:r>
        <w:r>
          <w:rPr>
            <w:webHidden/>
          </w:rPr>
        </w:r>
        <w:r>
          <w:rPr>
            <w:webHidden/>
          </w:rPr>
          <w:fldChar w:fldCharType="separate"/>
        </w:r>
        <w:r w:rsidR="001C6178">
          <w:rPr>
            <w:webHidden/>
          </w:rPr>
          <w:t>31</w:t>
        </w:r>
        <w:r>
          <w:rPr>
            <w:webHidden/>
          </w:rPr>
          <w:fldChar w:fldCharType="end"/>
        </w:r>
      </w:hyperlink>
    </w:p>
    <w:p w14:paraId="53067D0D" w14:textId="40CCCE4E" w:rsidR="00F23343" w:rsidRDefault="00F23343">
      <w:pPr>
        <w:pStyle w:val="TOC2"/>
        <w:rPr>
          <w:rFonts w:eastAsiaTheme="minorEastAsia"/>
          <w:color w:val="auto"/>
          <w:kern w:val="2"/>
          <w:sz w:val="24"/>
          <w:szCs w:val="24"/>
          <w14:ligatures w14:val="standardContextual"/>
        </w:rPr>
      </w:pPr>
      <w:hyperlink w:anchor="_Toc211425039" w:history="1">
        <w:r w:rsidRPr="006518AA">
          <w:rPr>
            <w:rStyle w:val="Hyperlink"/>
          </w:rPr>
          <w:t>7.7 Terms for Filing a Review 3 L.P.R.A. Section 9672</w:t>
        </w:r>
        <w:r>
          <w:rPr>
            <w:webHidden/>
          </w:rPr>
          <w:tab/>
        </w:r>
        <w:r>
          <w:rPr>
            <w:webHidden/>
          </w:rPr>
          <w:fldChar w:fldCharType="begin"/>
        </w:r>
        <w:r>
          <w:rPr>
            <w:webHidden/>
          </w:rPr>
          <w:instrText xml:space="preserve"> PAGEREF _Toc211425039 \h </w:instrText>
        </w:r>
        <w:r>
          <w:rPr>
            <w:webHidden/>
          </w:rPr>
        </w:r>
        <w:r>
          <w:rPr>
            <w:webHidden/>
          </w:rPr>
          <w:fldChar w:fldCharType="separate"/>
        </w:r>
        <w:r w:rsidR="001C6178">
          <w:rPr>
            <w:webHidden/>
          </w:rPr>
          <w:t>32</w:t>
        </w:r>
        <w:r>
          <w:rPr>
            <w:webHidden/>
          </w:rPr>
          <w:fldChar w:fldCharType="end"/>
        </w:r>
      </w:hyperlink>
    </w:p>
    <w:p w14:paraId="3AF84C6A" w14:textId="5ED90A75" w:rsidR="00F23343" w:rsidRDefault="00F23343">
      <w:pPr>
        <w:pStyle w:val="TOC2"/>
        <w:rPr>
          <w:rFonts w:eastAsiaTheme="minorEastAsia"/>
          <w:color w:val="auto"/>
          <w:kern w:val="2"/>
          <w:sz w:val="24"/>
          <w:szCs w:val="24"/>
          <w14:ligatures w14:val="standardContextual"/>
        </w:rPr>
      </w:pPr>
      <w:hyperlink w:anchor="_Toc211425040" w:history="1">
        <w:r w:rsidRPr="006518AA">
          <w:rPr>
            <w:rStyle w:val="Hyperlink"/>
          </w:rPr>
          <w:t>7.8 Performance</w:t>
        </w:r>
        <w:r>
          <w:rPr>
            <w:webHidden/>
          </w:rPr>
          <w:tab/>
        </w:r>
        <w:r>
          <w:rPr>
            <w:webHidden/>
          </w:rPr>
          <w:fldChar w:fldCharType="begin"/>
        </w:r>
        <w:r>
          <w:rPr>
            <w:webHidden/>
          </w:rPr>
          <w:instrText xml:space="preserve"> PAGEREF _Toc211425040 \h </w:instrText>
        </w:r>
        <w:r>
          <w:rPr>
            <w:webHidden/>
          </w:rPr>
        </w:r>
        <w:r>
          <w:rPr>
            <w:webHidden/>
          </w:rPr>
          <w:fldChar w:fldCharType="separate"/>
        </w:r>
        <w:r w:rsidR="001C6178">
          <w:rPr>
            <w:webHidden/>
          </w:rPr>
          <w:t>33</w:t>
        </w:r>
        <w:r>
          <w:rPr>
            <w:webHidden/>
          </w:rPr>
          <w:fldChar w:fldCharType="end"/>
        </w:r>
      </w:hyperlink>
    </w:p>
    <w:p w14:paraId="62985F8A" w14:textId="2499BD33" w:rsidR="00F23343" w:rsidRDefault="00F23343">
      <w:pPr>
        <w:pStyle w:val="TOC2"/>
        <w:rPr>
          <w:rFonts w:eastAsiaTheme="minorEastAsia"/>
          <w:color w:val="auto"/>
          <w:kern w:val="2"/>
          <w:sz w:val="24"/>
          <w:szCs w:val="24"/>
          <w14:ligatures w14:val="standardContextual"/>
        </w:rPr>
      </w:pPr>
      <w:hyperlink w:anchor="_Toc211425041" w:history="1">
        <w:r w:rsidRPr="006518AA">
          <w:rPr>
            <w:rStyle w:val="Hyperlink"/>
          </w:rPr>
          <w:t>7.9 Travel</w:t>
        </w:r>
        <w:r>
          <w:rPr>
            <w:webHidden/>
          </w:rPr>
          <w:tab/>
        </w:r>
        <w:r>
          <w:rPr>
            <w:webHidden/>
          </w:rPr>
          <w:fldChar w:fldCharType="begin"/>
        </w:r>
        <w:r>
          <w:rPr>
            <w:webHidden/>
          </w:rPr>
          <w:instrText xml:space="preserve"> PAGEREF _Toc211425041 \h </w:instrText>
        </w:r>
        <w:r>
          <w:rPr>
            <w:webHidden/>
          </w:rPr>
        </w:r>
        <w:r>
          <w:rPr>
            <w:webHidden/>
          </w:rPr>
          <w:fldChar w:fldCharType="separate"/>
        </w:r>
        <w:r w:rsidR="001C6178">
          <w:rPr>
            <w:webHidden/>
          </w:rPr>
          <w:t>34</w:t>
        </w:r>
        <w:r>
          <w:rPr>
            <w:webHidden/>
          </w:rPr>
          <w:fldChar w:fldCharType="end"/>
        </w:r>
      </w:hyperlink>
    </w:p>
    <w:p w14:paraId="0A961398" w14:textId="3AB047A4" w:rsidR="00F23343" w:rsidRDefault="00F23343">
      <w:pPr>
        <w:pStyle w:val="TOC2"/>
        <w:rPr>
          <w:rFonts w:eastAsiaTheme="minorEastAsia"/>
          <w:color w:val="auto"/>
          <w:kern w:val="2"/>
          <w:sz w:val="24"/>
          <w:szCs w:val="24"/>
          <w14:ligatures w14:val="standardContextual"/>
        </w:rPr>
      </w:pPr>
      <w:hyperlink w:anchor="_Toc211425042" w:history="1">
        <w:r w:rsidRPr="006518AA">
          <w:rPr>
            <w:rStyle w:val="Hyperlink"/>
          </w:rPr>
          <w:t>7.10 Facilities Access</w:t>
        </w:r>
        <w:r>
          <w:rPr>
            <w:webHidden/>
          </w:rPr>
          <w:tab/>
        </w:r>
        <w:r>
          <w:rPr>
            <w:webHidden/>
          </w:rPr>
          <w:fldChar w:fldCharType="begin"/>
        </w:r>
        <w:r>
          <w:rPr>
            <w:webHidden/>
          </w:rPr>
          <w:instrText xml:space="preserve"> PAGEREF _Toc211425042 \h </w:instrText>
        </w:r>
        <w:r>
          <w:rPr>
            <w:webHidden/>
          </w:rPr>
        </w:r>
        <w:r>
          <w:rPr>
            <w:webHidden/>
          </w:rPr>
          <w:fldChar w:fldCharType="separate"/>
        </w:r>
        <w:r w:rsidR="001C6178">
          <w:rPr>
            <w:webHidden/>
          </w:rPr>
          <w:t>34</w:t>
        </w:r>
        <w:r>
          <w:rPr>
            <w:webHidden/>
          </w:rPr>
          <w:fldChar w:fldCharType="end"/>
        </w:r>
      </w:hyperlink>
    </w:p>
    <w:p w14:paraId="3A7A5542" w14:textId="3956FFCB" w:rsidR="00F23343" w:rsidRDefault="00F23343">
      <w:pPr>
        <w:pStyle w:val="TOC1"/>
        <w:rPr>
          <w:rFonts w:eastAsiaTheme="minorEastAsia"/>
          <w:bCs w:val="0"/>
          <w:noProof/>
          <w:color w:val="auto"/>
          <w:kern w:val="2"/>
          <w:szCs w:val="24"/>
          <w14:ligatures w14:val="standardContextual"/>
        </w:rPr>
      </w:pPr>
      <w:hyperlink w:anchor="_Toc211425043" w:history="1">
        <w:r w:rsidRPr="006518AA">
          <w:rPr>
            <w:rStyle w:val="Hyperlink"/>
            <w:noProof/>
          </w:rPr>
          <w:t>Attachments</w:t>
        </w:r>
        <w:r>
          <w:rPr>
            <w:noProof/>
            <w:webHidden/>
          </w:rPr>
          <w:tab/>
        </w:r>
        <w:r>
          <w:rPr>
            <w:noProof/>
            <w:webHidden/>
          </w:rPr>
          <w:fldChar w:fldCharType="begin"/>
        </w:r>
        <w:r>
          <w:rPr>
            <w:noProof/>
            <w:webHidden/>
          </w:rPr>
          <w:instrText xml:space="preserve"> PAGEREF _Toc211425043 \h </w:instrText>
        </w:r>
        <w:r>
          <w:rPr>
            <w:noProof/>
            <w:webHidden/>
          </w:rPr>
        </w:r>
        <w:r>
          <w:rPr>
            <w:noProof/>
            <w:webHidden/>
          </w:rPr>
          <w:fldChar w:fldCharType="separate"/>
        </w:r>
        <w:r w:rsidR="001C6178">
          <w:rPr>
            <w:noProof/>
            <w:webHidden/>
          </w:rPr>
          <w:t>35</w:t>
        </w:r>
        <w:r>
          <w:rPr>
            <w:noProof/>
            <w:webHidden/>
          </w:rPr>
          <w:fldChar w:fldCharType="end"/>
        </w:r>
      </w:hyperlink>
    </w:p>
    <w:p w14:paraId="022590CF" w14:textId="63495B17" w:rsidR="00F23343" w:rsidRDefault="00F23343">
      <w:pPr>
        <w:pStyle w:val="TOC1"/>
        <w:rPr>
          <w:rFonts w:eastAsiaTheme="minorEastAsia"/>
          <w:bCs w:val="0"/>
          <w:noProof/>
          <w:color w:val="auto"/>
          <w:kern w:val="2"/>
          <w:szCs w:val="24"/>
          <w14:ligatures w14:val="standardContextual"/>
        </w:rPr>
      </w:pPr>
      <w:hyperlink w:anchor="_Toc211425044" w:history="1">
        <w:r w:rsidRPr="006518AA">
          <w:rPr>
            <w:rStyle w:val="Hyperlink"/>
            <w:noProof/>
          </w:rPr>
          <w:t>Attachment A: Cost Proposal Instructions</w:t>
        </w:r>
        <w:r>
          <w:rPr>
            <w:noProof/>
            <w:webHidden/>
          </w:rPr>
          <w:tab/>
        </w:r>
        <w:r>
          <w:rPr>
            <w:noProof/>
            <w:webHidden/>
          </w:rPr>
          <w:fldChar w:fldCharType="begin"/>
        </w:r>
        <w:r>
          <w:rPr>
            <w:noProof/>
            <w:webHidden/>
          </w:rPr>
          <w:instrText xml:space="preserve"> PAGEREF _Toc211425044 \h </w:instrText>
        </w:r>
        <w:r>
          <w:rPr>
            <w:noProof/>
            <w:webHidden/>
          </w:rPr>
        </w:r>
        <w:r>
          <w:rPr>
            <w:noProof/>
            <w:webHidden/>
          </w:rPr>
          <w:fldChar w:fldCharType="separate"/>
        </w:r>
        <w:r w:rsidR="001C6178">
          <w:rPr>
            <w:noProof/>
            <w:webHidden/>
          </w:rPr>
          <w:t>36</w:t>
        </w:r>
        <w:r>
          <w:rPr>
            <w:noProof/>
            <w:webHidden/>
          </w:rPr>
          <w:fldChar w:fldCharType="end"/>
        </w:r>
      </w:hyperlink>
    </w:p>
    <w:p w14:paraId="763101C7" w14:textId="5EE9A97F" w:rsidR="00F23343" w:rsidRDefault="00F23343">
      <w:pPr>
        <w:pStyle w:val="TOC1"/>
        <w:rPr>
          <w:rFonts w:eastAsiaTheme="minorEastAsia"/>
          <w:bCs w:val="0"/>
          <w:noProof/>
          <w:color w:val="auto"/>
          <w:kern w:val="2"/>
          <w:szCs w:val="24"/>
          <w14:ligatures w14:val="standardContextual"/>
        </w:rPr>
      </w:pPr>
      <w:hyperlink w:anchor="_Toc211425045" w:history="1">
        <w:r w:rsidRPr="006518AA">
          <w:rPr>
            <w:rStyle w:val="Hyperlink"/>
            <w:noProof/>
          </w:rPr>
          <w:t>Attachment B: Title Page, Vendor Information, Executive Summary, Subcontractor Letters, and Table of Contents</w:t>
        </w:r>
        <w:r>
          <w:rPr>
            <w:noProof/>
            <w:webHidden/>
          </w:rPr>
          <w:tab/>
        </w:r>
        <w:r>
          <w:rPr>
            <w:noProof/>
            <w:webHidden/>
          </w:rPr>
          <w:fldChar w:fldCharType="begin"/>
        </w:r>
        <w:r>
          <w:rPr>
            <w:noProof/>
            <w:webHidden/>
          </w:rPr>
          <w:instrText xml:space="preserve"> PAGEREF _Toc211425045 \h </w:instrText>
        </w:r>
        <w:r>
          <w:rPr>
            <w:noProof/>
            <w:webHidden/>
          </w:rPr>
        </w:r>
        <w:r>
          <w:rPr>
            <w:noProof/>
            <w:webHidden/>
          </w:rPr>
          <w:fldChar w:fldCharType="separate"/>
        </w:r>
        <w:r w:rsidR="001C6178">
          <w:rPr>
            <w:noProof/>
            <w:webHidden/>
          </w:rPr>
          <w:t>38</w:t>
        </w:r>
        <w:r>
          <w:rPr>
            <w:noProof/>
            <w:webHidden/>
          </w:rPr>
          <w:fldChar w:fldCharType="end"/>
        </w:r>
      </w:hyperlink>
    </w:p>
    <w:p w14:paraId="511E326B" w14:textId="50EBC508" w:rsidR="00F23343" w:rsidRDefault="00F23343">
      <w:pPr>
        <w:pStyle w:val="TOC1"/>
        <w:rPr>
          <w:rFonts w:eastAsiaTheme="minorEastAsia"/>
          <w:bCs w:val="0"/>
          <w:noProof/>
          <w:color w:val="auto"/>
          <w:kern w:val="2"/>
          <w:szCs w:val="24"/>
          <w14:ligatures w14:val="standardContextual"/>
        </w:rPr>
      </w:pPr>
      <w:hyperlink w:anchor="_Toc211425046" w:history="1">
        <w:r w:rsidRPr="006518AA">
          <w:rPr>
            <w:rStyle w:val="Hyperlink"/>
            <w:noProof/>
          </w:rPr>
          <w:t>Attachment C: Vendor Qualifications and Experience</w:t>
        </w:r>
        <w:r>
          <w:rPr>
            <w:noProof/>
            <w:webHidden/>
          </w:rPr>
          <w:tab/>
        </w:r>
        <w:r>
          <w:rPr>
            <w:noProof/>
            <w:webHidden/>
          </w:rPr>
          <w:fldChar w:fldCharType="begin"/>
        </w:r>
        <w:r>
          <w:rPr>
            <w:noProof/>
            <w:webHidden/>
          </w:rPr>
          <w:instrText xml:space="preserve"> PAGEREF _Toc211425046 \h </w:instrText>
        </w:r>
        <w:r>
          <w:rPr>
            <w:noProof/>
            <w:webHidden/>
          </w:rPr>
        </w:r>
        <w:r>
          <w:rPr>
            <w:noProof/>
            <w:webHidden/>
          </w:rPr>
          <w:fldChar w:fldCharType="separate"/>
        </w:r>
        <w:r w:rsidR="001C6178">
          <w:rPr>
            <w:noProof/>
            <w:webHidden/>
          </w:rPr>
          <w:t>43</w:t>
        </w:r>
        <w:r>
          <w:rPr>
            <w:noProof/>
            <w:webHidden/>
          </w:rPr>
          <w:fldChar w:fldCharType="end"/>
        </w:r>
      </w:hyperlink>
    </w:p>
    <w:p w14:paraId="0E811ED9" w14:textId="1C6639DC" w:rsidR="00F23343" w:rsidRDefault="00F23343">
      <w:pPr>
        <w:pStyle w:val="TOC1"/>
        <w:rPr>
          <w:rFonts w:eastAsiaTheme="minorEastAsia"/>
          <w:bCs w:val="0"/>
          <w:noProof/>
          <w:color w:val="auto"/>
          <w:kern w:val="2"/>
          <w:szCs w:val="24"/>
          <w14:ligatures w14:val="standardContextual"/>
        </w:rPr>
      </w:pPr>
      <w:hyperlink w:anchor="_Toc211425047" w:history="1">
        <w:r w:rsidRPr="006518AA">
          <w:rPr>
            <w:rStyle w:val="Hyperlink"/>
            <w:noProof/>
          </w:rPr>
          <w:t>Attachment D: Vendor Organization and Staffing</w:t>
        </w:r>
        <w:r>
          <w:rPr>
            <w:noProof/>
            <w:webHidden/>
          </w:rPr>
          <w:tab/>
        </w:r>
        <w:r>
          <w:rPr>
            <w:noProof/>
            <w:webHidden/>
          </w:rPr>
          <w:fldChar w:fldCharType="begin"/>
        </w:r>
        <w:r>
          <w:rPr>
            <w:noProof/>
            <w:webHidden/>
          </w:rPr>
          <w:instrText xml:space="preserve"> PAGEREF _Toc211425047 \h </w:instrText>
        </w:r>
        <w:r>
          <w:rPr>
            <w:noProof/>
            <w:webHidden/>
          </w:rPr>
        </w:r>
        <w:r>
          <w:rPr>
            <w:noProof/>
            <w:webHidden/>
          </w:rPr>
          <w:fldChar w:fldCharType="separate"/>
        </w:r>
        <w:r w:rsidR="001C6178">
          <w:rPr>
            <w:noProof/>
            <w:webHidden/>
          </w:rPr>
          <w:t>52</w:t>
        </w:r>
        <w:r>
          <w:rPr>
            <w:noProof/>
            <w:webHidden/>
          </w:rPr>
          <w:fldChar w:fldCharType="end"/>
        </w:r>
      </w:hyperlink>
    </w:p>
    <w:p w14:paraId="0A89147F" w14:textId="0ED16AB2" w:rsidR="00F23343" w:rsidRDefault="00F23343">
      <w:pPr>
        <w:pStyle w:val="TOC1"/>
        <w:rPr>
          <w:rFonts w:eastAsiaTheme="minorEastAsia"/>
          <w:bCs w:val="0"/>
          <w:noProof/>
          <w:color w:val="auto"/>
          <w:kern w:val="2"/>
          <w:szCs w:val="24"/>
          <w14:ligatures w14:val="standardContextual"/>
        </w:rPr>
      </w:pPr>
      <w:hyperlink w:anchor="_Toc211425048" w:history="1">
        <w:r w:rsidRPr="006518AA">
          <w:rPr>
            <w:rStyle w:val="Hyperlink"/>
            <w:noProof/>
          </w:rPr>
          <w:t>Attachment E: Mandatory Specifications</w:t>
        </w:r>
        <w:r>
          <w:rPr>
            <w:noProof/>
            <w:webHidden/>
          </w:rPr>
          <w:tab/>
        </w:r>
        <w:r>
          <w:rPr>
            <w:noProof/>
            <w:webHidden/>
          </w:rPr>
          <w:fldChar w:fldCharType="begin"/>
        </w:r>
        <w:r>
          <w:rPr>
            <w:noProof/>
            <w:webHidden/>
          </w:rPr>
          <w:instrText xml:space="preserve"> PAGEREF _Toc211425048 \h </w:instrText>
        </w:r>
        <w:r>
          <w:rPr>
            <w:noProof/>
            <w:webHidden/>
          </w:rPr>
        </w:r>
        <w:r>
          <w:rPr>
            <w:noProof/>
            <w:webHidden/>
          </w:rPr>
          <w:fldChar w:fldCharType="separate"/>
        </w:r>
        <w:r w:rsidR="001C6178">
          <w:rPr>
            <w:noProof/>
            <w:webHidden/>
          </w:rPr>
          <w:t>56</w:t>
        </w:r>
        <w:r>
          <w:rPr>
            <w:noProof/>
            <w:webHidden/>
          </w:rPr>
          <w:fldChar w:fldCharType="end"/>
        </w:r>
      </w:hyperlink>
    </w:p>
    <w:p w14:paraId="47E3FF50" w14:textId="2265A6BD" w:rsidR="00F23343" w:rsidRDefault="00F23343">
      <w:pPr>
        <w:pStyle w:val="TOC1"/>
        <w:rPr>
          <w:rFonts w:eastAsiaTheme="minorEastAsia"/>
          <w:bCs w:val="0"/>
          <w:noProof/>
          <w:color w:val="auto"/>
          <w:kern w:val="2"/>
          <w:szCs w:val="24"/>
          <w14:ligatures w14:val="standardContextual"/>
        </w:rPr>
      </w:pPr>
      <w:hyperlink w:anchor="_Toc211425049" w:history="1">
        <w:r w:rsidRPr="006518AA">
          <w:rPr>
            <w:rStyle w:val="Hyperlink"/>
            <w:noProof/>
          </w:rPr>
          <w:t>Attachment F: Outcome Traceability Matrix Instructions</w:t>
        </w:r>
        <w:r>
          <w:rPr>
            <w:noProof/>
            <w:webHidden/>
          </w:rPr>
          <w:tab/>
        </w:r>
        <w:r>
          <w:rPr>
            <w:noProof/>
            <w:webHidden/>
          </w:rPr>
          <w:fldChar w:fldCharType="begin"/>
        </w:r>
        <w:r>
          <w:rPr>
            <w:noProof/>
            <w:webHidden/>
          </w:rPr>
          <w:instrText xml:space="preserve"> PAGEREF _Toc211425049 \h </w:instrText>
        </w:r>
        <w:r>
          <w:rPr>
            <w:noProof/>
            <w:webHidden/>
          </w:rPr>
        </w:r>
        <w:r>
          <w:rPr>
            <w:noProof/>
            <w:webHidden/>
          </w:rPr>
          <w:fldChar w:fldCharType="separate"/>
        </w:r>
        <w:r w:rsidR="001C6178">
          <w:rPr>
            <w:noProof/>
            <w:webHidden/>
          </w:rPr>
          <w:t>63</w:t>
        </w:r>
        <w:r>
          <w:rPr>
            <w:noProof/>
            <w:webHidden/>
          </w:rPr>
          <w:fldChar w:fldCharType="end"/>
        </w:r>
      </w:hyperlink>
    </w:p>
    <w:p w14:paraId="10C67C3A" w14:textId="78AA83D4" w:rsidR="00F23343" w:rsidRDefault="00F23343">
      <w:pPr>
        <w:pStyle w:val="TOC1"/>
        <w:rPr>
          <w:rFonts w:eastAsiaTheme="minorEastAsia"/>
          <w:bCs w:val="0"/>
          <w:noProof/>
          <w:color w:val="auto"/>
          <w:kern w:val="2"/>
          <w:szCs w:val="24"/>
          <w14:ligatures w14:val="standardContextual"/>
        </w:rPr>
      </w:pPr>
      <w:hyperlink w:anchor="_Toc211425050" w:history="1">
        <w:r w:rsidRPr="006518AA">
          <w:rPr>
            <w:rStyle w:val="Hyperlink"/>
            <w:noProof/>
          </w:rPr>
          <w:t>Attachment G: Response to SOW</w:t>
        </w:r>
        <w:r>
          <w:rPr>
            <w:noProof/>
            <w:webHidden/>
          </w:rPr>
          <w:tab/>
        </w:r>
        <w:r>
          <w:rPr>
            <w:noProof/>
            <w:webHidden/>
          </w:rPr>
          <w:fldChar w:fldCharType="begin"/>
        </w:r>
        <w:r>
          <w:rPr>
            <w:noProof/>
            <w:webHidden/>
          </w:rPr>
          <w:instrText xml:space="preserve"> PAGEREF _Toc211425050 \h </w:instrText>
        </w:r>
        <w:r>
          <w:rPr>
            <w:noProof/>
            <w:webHidden/>
          </w:rPr>
        </w:r>
        <w:r>
          <w:rPr>
            <w:noProof/>
            <w:webHidden/>
          </w:rPr>
          <w:fldChar w:fldCharType="separate"/>
        </w:r>
        <w:r w:rsidR="001C6178">
          <w:rPr>
            <w:noProof/>
            <w:webHidden/>
          </w:rPr>
          <w:t>64</w:t>
        </w:r>
        <w:r>
          <w:rPr>
            <w:noProof/>
            <w:webHidden/>
          </w:rPr>
          <w:fldChar w:fldCharType="end"/>
        </w:r>
      </w:hyperlink>
    </w:p>
    <w:p w14:paraId="29988095" w14:textId="7E8D524F" w:rsidR="00F23343" w:rsidRDefault="00F23343">
      <w:pPr>
        <w:pStyle w:val="TOC1"/>
        <w:rPr>
          <w:rFonts w:eastAsiaTheme="minorEastAsia"/>
          <w:bCs w:val="0"/>
          <w:noProof/>
          <w:color w:val="auto"/>
          <w:kern w:val="2"/>
          <w:szCs w:val="24"/>
          <w14:ligatures w14:val="standardContextual"/>
        </w:rPr>
      </w:pPr>
      <w:hyperlink w:anchor="_Toc211425051" w:history="1">
        <w:r w:rsidRPr="006518AA">
          <w:rPr>
            <w:rStyle w:val="Hyperlink"/>
            <w:noProof/>
          </w:rPr>
          <w:t>Attachment H: Initial Project Schedule</w:t>
        </w:r>
        <w:r>
          <w:rPr>
            <w:noProof/>
            <w:webHidden/>
          </w:rPr>
          <w:tab/>
        </w:r>
        <w:r>
          <w:rPr>
            <w:noProof/>
            <w:webHidden/>
          </w:rPr>
          <w:fldChar w:fldCharType="begin"/>
        </w:r>
        <w:r>
          <w:rPr>
            <w:noProof/>
            <w:webHidden/>
          </w:rPr>
          <w:instrText xml:space="preserve"> PAGEREF _Toc211425051 \h </w:instrText>
        </w:r>
        <w:r>
          <w:rPr>
            <w:noProof/>
            <w:webHidden/>
          </w:rPr>
        </w:r>
        <w:r>
          <w:rPr>
            <w:noProof/>
            <w:webHidden/>
          </w:rPr>
          <w:fldChar w:fldCharType="separate"/>
        </w:r>
        <w:r w:rsidR="001C6178">
          <w:rPr>
            <w:noProof/>
            <w:webHidden/>
          </w:rPr>
          <w:t>66</w:t>
        </w:r>
        <w:r>
          <w:rPr>
            <w:noProof/>
            <w:webHidden/>
          </w:rPr>
          <w:fldChar w:fldCharType="end"/>
        </w:r>
      </w:hyperlink>
    </w:p>
    <w:p w14:paraId="5A89A0DB" w14:textId="03D76B53" w:rsidR="00F23343" w:rsidRDefault="00F23343">
      <w:pPr>
        <w:pStyle w:val="TOC1"/>
        <w:rPr>
          <w:rFonts w:eastAsiaTheme="minorEastAsia"/>
          <w:bCs w:val="0"/>
          <w:noProof/>
          <w:color w:val="auto"/>
          <w:kern w:val="2"/>
          <w:szCs w:val="24"/>
          <w14:ligatures w14:val="standardContextual"/>
        </w:rPr>
      </w:pPr>
      <w:hyperlink w:anchor="_Toc211425052" w:history="1">
        <w:r w:rsidRPr="006518AA">
          <w:rPr>
            <w:rStyle w:val="Hyperlink"/>
            <w:noProof/>
          </w:rPr>
          <w:t>Attachment I: Terms and Conditions Response</w:t>
        </w:r>
        <w:r>
          <w:rPr>
            <w:noProof/>
            <w:webHidden/>
          </w:rPr>
          <w:tab/>
        </w:r>
        <w:r>
          <w:rPr>
            <w:noProof/>
            <w:webHidden/>
          </w:rPr>
          <w:fldChar w:fldCharType="begin"/>
        </w:r>
        <w:r>
          <w:rPr>
            <w:noProof/>
            <w:webHidden/>
          </w:rPr>
          <w:instrText xml:space="preserve"> PAGEREF _Toc211425052 \h </w:instrText>
        </w:r>
        <w:r>
          <w:rPr>
            <w:noProof/>
            <w:webHidden/>
          </w:rPr>
        </w:r>
        <w:r>
          <w:rPr>
            <w:noProof/>
            <w:webHidden/>
          </w:rPr>
          <w:fldChar w:fldCharType="separate"/>
        </w:r>
        <w:r w:rsidR="001C6178">
          <w:rPr>
            <w:noProof/>
            <w:webHidden/>
          </w:rPr>
          <w:t>67</w:t>
        </w:r>
        <w:r>
          <w:rPr>
            <w:noProof/>
            <w:webHidden/>
          </w:rPr>
          <w:fldChar w:fldCharType="end"/>
        </w:r>
      </w:hyperlink>
    </w:p>
    <w:p w14:paraId="6CECCB65" w14:textId="14272ECE" w:rsidR="00F23343" w:rsidRDefault="00F23343">
      <w:pPr>
        <w:pStyle w:val="TOC1"/>
        <w:rPr>
          <w:rFonts w:eastAsiaTheme="minorEastAsia"/>
          <w:bCs w:val="0"/>
          <w:noProof/>
          <w:color w:val="auto"/>
          <w:kern w:val="2"/>
          <w:szCs w:val="24"/>
          <w14:ligatures w14:val="standardContextual"/>
        </w:rPr>
      </w:pPr>
      <w:hyperlink w:anchor="_Toc211425053" w:history="1">
        <w:r w:rsidRPr="006518AA">
          <w:rPr>
            <w:rStyle w:val="Hyperlink"/>
            <w:noProof/>
          </w:rPr>
          <w:t>Appendices</w:t>
        </w:r>
        <w:r>
          <w:rPr>
            <w:noProof/>
            <w:webHidden/>
          </w:rPr>
          <w:tab/>
        </w:r>
        <w:r>
          <w:rPr>
            <w:noProof/>
            <w:webHidden/>
          </w:rPr>
          <w:fldChar w:fldCharType="begin"/>
        </w:r>
        <w:r>
          <w:rPr>
            <w:noProof/>
            <w:webHidden/>
          </w:rPr>
          <w:instrText xml:space="preserve"> PAGEREF _Toc211425053 \h </w:instrText>
        </w:r>
        <w:r>
          <w:rPr>
            <w:noProof/>
            <w:webHidden/>
          </w:rPr>
        </w:r>
        <w:r>
          <w:rPr>
            <w:noProof/>
            <w:webHidden/>
          </w:rPr>
          <w:fldChar w:fldCharType="separate"/>
        </w:r>
        <w:r w:rsidR="001C6178">
          <w:rPr>
            <w:noProof/>
            <w:webHidden/>
          </w:rPr>
          <w:t>72</w:t>
        </w:r>
        <w:r>
          <w:rPr>
            <w:noProof/>
            <w:webHidden/>
          </w:rPr>
          <w:fldChar w:fldCharType="end"/>
        </w:r>
      </w:hyperlink>
    </w:p>
    <w:p w14:paraId="5343D9BA" w14:textId="06CD0EA6" w:rsidR="00F23343" w:rsidRDefault="00F23343">
      <w:pPr>
        <w:pStyle w:val="TOC1"/>
        <w:rPr>
          <w:rFonts w:eastAsiaTheme="minorEastAsia"/>
          <w:bCs w:val="0"/>
          <w:noProof/>
          <w:color w:val="auto"/>
          <w:kern w:val="2"/>
          <w:szCs w:val="24"/>
          <w14:ligatures w14:val="standardContextual"/>
        </w:rPr>
      </w:pPr>
      <w:hyperlink w:anchor="_Toc211425054" w:history="1">
        <w:r w:rsidRPr="006518AA">
          <w:rPr>
            <w:rStyle w:val="Hyperlink"/>
            <w:noProof/>
          </w:rPr>
          <w:t>Appendix 1A: Deliverable Review Process</w:t>
        </w:r>
        <w:r>
          <w:rPr>
            <w:noProof/>
            <w:webHidden/>
          </w:rPr>
          <w:tab/>
        </w:r>
        <w:r>
          <w:rPr>
            <w:noProof/>
            <w:webHidden/>
          </w:rPr>
          <w:fldChar w:fldCharType="begin"/>
        </w:r>
        <w:r>
          <w:rPr>
            <w:noProof/>
            <w:webHidden/>
          </w:rPr>
          <w:instrText xml:space="preserve"> PAGEREF _Toc211425054 \h </w:instrText>
        </w:r>
        <w:r>
          <w:rPr>
            <w:noProof/>
            <w:webHidden/>
          </w:rPr>
        </w:r>
        <w:r>
          <w:rPr>
            <w:noProof/>
            <w:webHidden/>
          </w:rPr>
          <w:fldChar w:fldCharType="separate"/>
        </w:r>
        <w:r w:rsidR="001C6178">
          <w:rPr>
            <w:noProof/>
            <w:webHidden/>
          </w:rPr>
          <w:t>73</w:t>
        </w:r>
        <w:r>
          <w:rPr>
            <w:noProof/>
            <w:webHidden/>
          </w:rPr>
          <w:fldChar w:fldCharType="end"/>
        </w:r>
      </w:hyperlink>
    </w:p>
    <w:p w14:paraId="6D048E1B" w14:textId="362D4405" w:rsidR="00F23343" w:rsidRDefault="00F23343">
      <w:pPr>
        <w:pStyle w:val="TOC1"/>
        <w:rPr>
          <w:rFonts w:eastAsiaTheme="minorEastAsia"/>
          <w:bCs w:val="0"/>
          <w:noProof/>
          <w:color w:val="auto"/>
          <w:kern w:val="2"/>
          <w:szCs w:val="24"/>
          <w14:ligatures w14:val="standardContextual"/>
        </w:rPr>
      </w:pPr>
      <w:hyperlink w:anchor="_Toc211425055" w:history="1">
        <w:r w:rsidRPr="006518AA">
          <w:rPr>
            <w:rStyle w:val="Hyperlink"/>
            <w:noProof/>
          </w:rPr>
          <w:t>Appendix 1B: Deliverables Dictionary</w:t>
        </w:r>
        <w:r>
          <w:rPr>
            <w:noProof/>
            <w:webHidden/>
          </w:rPr>
          <w:tab/>
        </w:r>
        <w:r>
          <w:rPr>
            <w:noProof/>
            <w:webHidden/>
          </w:rPr>
          <w:fldChar w:fldCharType="begin"/>
        </w:r>
        <w:r>
          <w:rPr>
            <w:noProof/>
            <w:webHidden/>
          </w:rPr>
          <w:instrText xml:space="preserve"> PAGEREF _Toc211425055 \h </w:instrText>
        </w:r>
        <w:r>
          <w:rPr>
            <w:noProof/>
            <w:webHidden/>
          </w:rPr>
        </w:r>
        <w:r>
          <w:rPr>
            <w:noProof/>
            <w:webHidden/>
          </w:rPr>
          <w:fldChar w:fldCharType="separate"/>
        </w:r>
        <w:r w:rsidR="001C6178">
          <w:rPr>
            <w:noProof/>
            <w:webHidden/>
          </w:rPr>
          <w:t>76</w:t>
        </w:r>
        <w:r>
          <w:rPr>
            <w:noProof/>
            <w:webHidden/>
          </w:rPr>
          <w:fldChar w:fldCharType="end"/>
        </w:r>
      </w:hyperlink>
    </w:p>
    <w:p w14:paraId="62CCA455" w14:textId="258DAC11" w:rsidR="00F23343" w:rsidRDefault="00F23343">
      <w:pPr>
        <w:pStyle w:val="TOC1"/>
        <w:rPr>
          <w:rFonts w:eastAsiaTheme="minorEastAsia"/>
          <w:bCs w:val="0"/>
          <w:noProof/>
          <w:color w:val="auto"/>
          <w:kern w:val="2"/>
          <w:szCs w:val="24"/>
          <w14:ligatures w14:val="standardContextual"/>
        </w:rPr>
      </w:pPr>
      <w:hyperlink w:anchor="_Toc211425056" w:history="1">
        <w:r w:rsidRPr="006518AA">
          <w:rPr>
            <w:rStyle w:val="Hyperlink"/>
            <w:noProof/>
          </w:rPr>
          <w:t>Appendix 2: SLAs and Performance Standards</w:t>
        </w:r>
        <w:r>
          <w:rPr>
            <w:noProof/>
            <w:webHidden/>
          </w:rPr>
          <w:tab/>
        </w:r>
        <w:r>
          <w:rPr>
            <w:noProof/>
            <w:webHidden/>
          </w:rPr>
          <w:fldChar w:fldCharType="begin"/>
        </w:r>
        <w:r>
          <w:rPr>
            <w:noProof/>
            <w:webHidden/>
          </w:rPr>
          <w:instrText xml:space="preserve"> PAGEREF _Toc211425056 \h </w:instrText>
        </w:r>
        <w:r>
          <w:rPr>
            <w:noProof/>
            <w:webHidden/>
          </w:rPr>
        </w:r>
        <w:r>
          <w:rPr>
            <w:noProof/>
            <w:webHidden/>
          </w:rPr>
          <w:fldChar w:fldCharType="separate"/>
        </w:r>
        <w:r w:rsidR="001C6178">
          <w:rPr>
            <w:noProof/>
            <w:webHidden/>
          </w:rPr>
          <w:t>98</w:t>
        </w:r>
        <w:r>
          <w:rPr>
            <w:noProof/>
            <w:webHidden/>
          </w:rPr>
          <w:fldChar w:fldCharType="end"/>
        </w:r>
      </w:hyperlink>
    </w:p>
    <w:p w14:paraId="5FC93AE7" w14:textId="1D193DA2" w:rsidR="00F23343" w:rsidRDefault="00F23343">
      <w:pPr>
        <w:pStyle w:val="TOC1"/>
        <w:rPr>
          <w:rFonts w:eastAsiaTheme="minorEastAsia"/>
          <w:bCs w:val="0"/>
          <w:noProof/>
          <w:color w:val="auto"/>
          <w:kern w:val="2"/>
          <w:szCs w:val="24"/>
          <w14:ligatures w14:val="standardContextual"/>
        </w:rPr>
      </w:pPr>
      <w:hyperlink w:anchor="_Toc211425057" w:history="1">
        <w:r w:rsidRPr="006518AA">
          <w:rPr>
            <w:rStyle w:val="Hyperlink"/>
            <w:noProof/>
          </w:rPr>
          <w:t>Appendix 3: Key Staff Qualifications, Experience, and Responsibilities</w:t>
        </w:r>
        <w:r>
          <w:rPr>
            <w:noProof/>
            <w:webHidden/>
          </w:rPr>
          <w:tab/>
        </w:r>
        <w:r>
          <w:rPr>
            <w:noProof/>
            <w:webHidden/>
          </w:rPr>
          <w:fldChar w:fldCharType="begin"/>
        </w:r>
        <w:r>
          <w:rPr>
            <w:noProof/>
            <w:webHidden/>
          </w:rPr>
          <w:instrText xml:space="preserve"> PAGEREF _Toc211425057 \h </w:instrText>
        </w:r>
        <w:r>
          <w:rPr>
            <w:noProof/>
            <w:webHidden/>
          </w:rPr>
        </w:r>
        <w:r>
          <w:rPr>
            <w:noProof/>
            <w:webHidden/>
          </w:rPr>
          <w:fldChar w:fldCharType="separate"/>
        </w:r>
        <w:r w:rsidR="001C6178">
          <w:rPr>
            <w:noProof/>
            <w:webHidden/>
          </w:rPr>
          <w:t>106</w:t>
        </w:r>
        <w:r>
          <w:rPr>
            <w:noProof/>
            <w:webHidden/>
          </w:rPr>
          <w:fldChar w:fldCharType="end"/>
        </w:r>
      </w:hyperlink>
    </w:p>
    <w:p w14:paraId="45E58A95" w14:textId="76D0CD65" w:rsidR="00F23343" w:rsidRDefault="00F23343">
      <w:pPr>
        <w:pStyle w:val="TOC1"/>
        <w:rPr>
          <w:rFonts w:eastAsiaTheme="minorEastAsia"/>
          <w:bCs w:val="0"/>
          <w:noProof/>
          <w:color w:val="auto"/>
          <w:kern w:val="2"/>
          <w:szCs w:val="24"/>
          <w14:ligatures w14:val="standardContextual"/>
        </w:rPr>
      </w:pPr>
      <w:hyperlink w:anchor="_Toc211425058" w:history="1">
        <w:r w:rsidRPr="006518AA">
          <w:rPr>
            <w:rStyle w:val="Hyperlink"/>
            <w:noProof/>
          </w:rPr>
          <w:t>Appendix 4A: Proforma Draft Contract</w:t>
        </w:r>
        <w:r>
          <w:rPr>
            <w:noProof/>
            <w:webHidden/>
          </w:rPr>
          <w:tab/>
        </w:r>
        <w:r>
          <w:rPr>
            <w:noProof/>
            <w:webHidden/>
          </w:rPr>
          <w:fldChar w:fldCharType="begin"/>
        </w:r>
        <w:r>
          <w:rPr>
            <w:noProof/>
            <w:webHidden/>
          </w:rPr>
          <w:instrText xml:space="preserve"> PAGEREF _Toc211425058 \h </w:instrText>
        </w:r>
        <w:r>
          <w:rPr>
            <w:noProof/>
            <w:webHidden/>
          </w:rPr>
        </w:r>
        <w:r>
          <w:rPr>
            <w:noProof/>
            <w:webHidden/>
          </w:rPr>
          <w:fldChar w:fldCharType="separate"/>
        </w:r>
        <w:r w:rsidR="001C6178">
          <w:rPr>
            <w:noProof/>
            <w:webHidden/>
          </w:rPr>
          <w:t>121</w:t>
        </w:r>
        <w:r>
          <w:rPr>
            <w:noProof/>
            <w:webHidden/>
          </w:rPr>
          <w:fldChar w:fldCharType="end"/>
        </w:r>
      </w:hyperlink>
    </w:p>
    <w:p w14:paraId="120247BB" w14:textId="03A10A41" w:rsidR="00F23343" w:rsidRDefault="00F23343">
      <w:pPr>
        <w:pStyle w:val="TOC1"/>
        <w:rPr>
          <w:rFonts w:eastAsiaTheme="minorEastAsia"/>
          <w:bCs w:val="0"/>
          <w:noProof/>
          <w:color w:val="auto"/>
          <w:kern w:val="2"/>
          <w:szCs w:val="24"/>
          <w14:ligatures w14:val="standardContextual"/>
        </w:rPr>
      </w:pPr>
      <w:hyperlink w:anchor="_Toc211425059" w:history="1">
        <w:r w:rsidRPr="006518AA">
          <w:rPr>
            <w:rStyle w:val="Hyperlink"/>
            <w:noProof/>
          </w:rPr>
          <w:t>Appendix 4B: Business Associate Agreement</w:t>
        </w:r>
        <w:r>
          <w:rPr>
            <w:noProof/>
            <w:webHidden/>
          </w:rPr>
          <w:tab/>
        </w:r>
        <w:r>
          <w:rPr>
            <w:noProof/>
            <w:webHidden/>
          </w:rPr>
          <w:fldChar w:fldCharType="begin"/>
        </w:r>
        <w:r>
          <w:rPr>
            <w:noProof/>
            <w:webHidden/>
          </w:rPr>
          <w:instrText xml:space="preserve"> PAGEREF _Toc211425059 \h </w:instrText>
        </w:r>
        <w:r>
          <w:rPr>
            <w:noProof/>
            <w:webHidden/>
          </w:rPr>
        </w:r>
        <w:r>
          <w:rPr>
            <w:noProof/>
            <w:webHidden/>
          </w:rPr>
          <w:fldChar w:fldCharType="separate"/>
        </w:r>
        <w:r w:rsidR="001C6178">
          <w:rPr>
            <w:noProof/>
            <w:webHidden/>
          </w:rPr>
          <w:t>149</w:t>
        </w:r>
        <w:r>
          <w:rPr>
            <w:noProof/>
            <w:webHidden/>
          </w:rPr>
          <w:fldChar w:fldCharType="end"/>
        </w:r>
      </w:hyperlink>
    </w:p>
    <w:p w14:paraId="7C867CFD" w14:textId="7CE9B2D7" w:rsidR="00F23343" w:rsidRDefault="00F23343">
      <w:pPr>
        <w:pStyle w:val="TOC1"/>
        <w:rPr>
          <w:rFonts w:eastAsiaTheme="minorEastAsia"/>
          <w:bCs w:val="0"/>
          <w:noProof/>
          <w:color w:val="auto"/>
          <w:kern w:val="2"/>
          <w:szCs w:val="24"/>
          <w14:ligatures w14:val="standardContextual"/>
        </w:rPr>
      </w:pPr>
      <w:hyperlink w:anchor="_Toc211425060" w:history="1">
        <w:r w:rsidRPr="006518AA">
          <w:rPr>
            <w:rStyle w:val="Hyperlink"/>
            <w:noProof/>
          </w:rPr>
          <w:t>Appendix 5: Procurement Library</w:t>
        </w:r>
        <w:r>
          <w:rPr>
            <w:noProof/>
            <w:webHidden/>
          </w:rPr>
          <w:tab/>
        </w:r>
        <w:r>
          <w:rPr>
            <w:noProof/>
            <w:webHidden/>
          </w:rPr>
          <w:fldChar w:fldCharType="begin"/>
        </w:r>
        <w:r>
          <w:rPr>
            <w:noProof/>
            <w:webHidden/>
          </w:rPr>
          <w:instrText xml:space="preserve"> PAGEREF _Toc211425060 \h </w:instrText>
        </w:r>
        <w:r>
          <w:rPr>
            <w:noProof/>
            <w:webHidden/>
          </w:rPr>
        </w:r>
        <w:r>
          <w:rPr>
            <w:noProof/>
            <w:webHidden/>
          </w:rPr>
          <w:fldChar w:fldCharType="separate"/>
        </w:r>
        <w:r w:rsidR="001C6178">
          <w:rPr>
            <w:noProof/>
            <w:webHidden/>
          </w:rPr>
          <w:t>157</w:t>
        </w:r>
        <w:r>
          <w:rPr>
            <w:noProof/>
            <w:webHidden/>
          </w:rPr>
          <w:fldChar w:fldCharType="end"/>
        </w:r>
      </w:hyperlink>
    </w:p>
    <w:p w14:paraId="4E75EE9E" w14:textId="1A2A28F8" w:rsidR="00F23343" w:rsidRDefault="00F23343">
      <w:pPr>
        <w:pStyle w:val="TOC1"/>
        <w:rPr>
          <w:rFonts w:eastAsiaTheme="minorEastAsia"/>
          <w:bCs w:val="0"/>
          <w:noProof/>
          <w:color w:val="auto"/>
          <w:kern w:val="2"/>
          <w:szCs w:val="24"/>
          <w14:ligatures w14:val="standardContextual"/>
        </w:rPr>
      </w:pPr>
      <w:hyperlink w:anchor="_Toc211425061" w:history="1">
        <w:r w:rsidRPr="006518AA">
          <w:rPr>
            <w:rStyle w:val="Hyperlink"/>
            <w:noProof/>
          </w:rPr>
          <w:t>Appendix 6: Acronyms, Abbreviations, and Terms Glossary</w:t>
        </w:r>
        <w:r>
          <w:rPr>
            <w:noProof/>
            <w:webHidden/>
          </w:rPr>
          <w:tab/>
        </w:r>
        <w:r>
          <w:rPr>
            <w:noProof/>
            <w:webHidden/>
          </w:rPr>
          <w:fldChar w:fldCharType="begin"/>
        </w:r>
        <w:r>
          <w:rPr>
            <w:noProof/>
            <w:webHidden/>
          </w:rPr>
          <w:instrText xml:space="preserve"> PAGEREF _Toc211425061 \h </w:instrText>
        </w:r>
        <w:r>
          <w:rPr>
            <w:noProof/>
            <w:webHidden/>
          </w:rPr>
        </w:r>
        <w:r>
          <w:rPr>
            <w:noProof/>
            <w:webHidden/>
          </w:rPr>
          <w:fldChar w:fldCharType="separate"/>
        </w:r>
        <w:r w:rsidR="001C6178">
          <w:rPr>
            <w:noProof/>
            <w:webHidden/>
          </w:rPr>
          <w:t>158</w:t>
        </w:r>
        <w:r>
          <w:rPr>
            <w:noProof/>
            <w:webHidden/>
          </w:rPr>
          <w:fldChar w:fldCharType="end"/>
        </w:r>
      </w:hyperlink>
    </w:p>
    <w:p w14:paraId="1FB08CBF" w14:textId="7597DC46" w:rsidR="00430792" w:rsidRDefault="0066221B" w:rsidP="000B0E08">
      <w:pPr>
        <w:spacing w:before="160"/>
        <w:sectPr w:rsidR="00430792" w:rsidSect="006F472F">
          <w:footerReference w:type="first" r:id="rId16"/>
          <w:pgSz w:w="12240" w:h="15840"/>
          <w:pgMar w:top="1440" w:right="1440" w:bottom="1440" w:left="1440" w:header="432" w:footer="432" w:gutter="0"/>
          <w:pgNumType w:fmt="lowerRoman" w:start="1"/>
          <w:cols w:space="720"/>
          <w:titlePg/>
          <w:docGrid w:linePitch="360"/>
        </w:sectPr>
      </w:pPr>
      <w:r w:rsidRPr="003F16A0">
        <w:rPr>
          <w:sz w:val="20"/>
          <w:szCs w:val="20"/>
        </w:rPr>
        <w:fldChar w:fldCharType="end"/>
      </w:r>
    </w:p>
    <w:p w14:paraId="69D488D4" w14:textId="77777777" w:rsidR="00C97DB6" w:rsidRPr="00C61CBD" w:rsidRDefault="00D50F1F" w:rsidP="00C61CBD">
      <w:pPr>
        <w:pStyle w:val="TOCHeading"/>
      </w:pPr>
      <w:r w:rsidRPr="00C61CBD">
        <w:lastRenderedPageBreak/>
        <w:t>Table of Tables</w:t>
      </w:r>
    </w:p>
    <w:p w14:paraId="3EA7C79E" w14:textId="254D0102" w:rsidR="007614E3" w:rsidRDefault="00E4478C">
      <w:pPr>
        <w:pStyle w:val="TableofFigures"/>
        <w:tabs>
          <w:tab w:val="right" w:leader="dot" w:pos="9350"/>
        </w:tabs>
        <w:rPr>
          <w:rFonts w:eastAsiaTheme="minorEastAsia"/>
          <w:noProof/>
          <w:kern w:val="2"/>
          <w:sz w:val="24"/>
          <w:szCs w:val="24"/>
          <w14:ligatures w14:val="standardContextual"/>
        </w:rPr>
      </w:pPr>
      <w:r>
        <w:fldChar w:fldCharType="begin"/>
      </w:r>
      <w:r>
        <w:instrText xml:space="preserve"> TOC \h \z \c "Table" </w:instrText>
      </w:r>
      <w:r>
        <w:fldChar w:fldCharType="separate"/>
      </w:r>
      <w:hyperlink w:anchor="_Toc210995195" w:history="1">
        <w:r w:rsidR="007614E3" w:rsidRPr="00301C66">
          <w:rPr>
            <w:rStyle w:val="Hyperlink"/>
            <w:noProof/>
          </w:rPr>
          <w:t>Table 1: RFP Schedule of Events</w:t>
        </w:r>
        <w:r w:rsidR="007614E3">
          <w:rPr>
            <w:noProof/>
            <w:webHidden/>
          </w:rPr>
          <w:tab/>
        </w:r>
        <w:r w:rsidR="007614E3">
          <w:rPr>
            <w:noProof/>
            <w:webHidden/>
          </w:rPr>
          <w:fldChar w:fldCharType="begin"/>
        </w:r>
        <w:r w:rsidR="007614E3">
          <w:rPr>
            <w:noProof/>
            <w:webHidden/>
          </w:rPr>
          <w:instrText xml:space="preserve"> PAGEREF _Toc210995195 \h </w:instrText>
        </w:r>
        <w:r w:rsidR="007614E3">
          <w:rPr>
            <w:noProof/>
            <w:webHidden/>
          </w:rPr>
        </w:r>
        <w:r w:rsidR="007614E3">
          <w:rPr>
            <w:noProof/>
            <w:webHidden/>
          </w:rPr>
          <w:fldChar w:fldCharType="separate"/>
        </w:r>
        <w:r w:rsidR="001C6178">
          <w:rPr>
            <w:noProof/>
            <w:webHidden/>
          </w:rPr>
          <w:t>2</w:t>
        </w:r>
        <w:r w:rsidR="007614E3">
          <w:rPr>
            <w:noProof/>
            <w:webHidden/>
          </w:rPr>
          <w:fldChar w:fldCharType="end"/>
        </w:r>
      </w:hyperlink>
    </w:p>
    <w:p w14:paraId="45A1C62D" w14:textId="42B4FAE3" w:rsidR="007614E3" w:rsidRDefault="007614E3">
      <w:pPr>
        <w:pStyle w:val="TableofFigures"/>
        <w:tabs>
          <w:tab w:val="right" w:leader="dot" w:pos="9350"/>
        </w:tabs>
        <w:rPr>
          <w:rFonts w:eastAsiaTheme="minorEastAsia"/>
          <w:noProof/>
          <w:kern w:val="2"/>
          <w:sz w:val="24"/>
          <w:szCs w:val="24"/>
          <w14:ligatures w14:val="standardContextual"/>
        </w:rPr>
      </w:pPr>
      <w:hyperlink w:anchor="_Toc210995196" w:history="1">
        <w:r w:rsidRPr="00301C66">
          <w:rPr>
            <w:rStyle w:val="Hyperlink"/>
            <w:noProof/>
          </w:rPr>
          <w:t>Table 2: Expected Proposal Sections and Content Structure</w:t>
        </w:r>
        <w:r>
          <w:rPr>
            <w:noProof/>
            <w:webHidden/>
          </w:rPr>
          <w:tab/>
        </w:r>
        <w:r>
          <w:rPr>
            <w:noProof/>
            <w:webHidden/>
          </w:rPr>
          <w:fldChar w:fldCharType="begin"/>
        </w:r>
        <w:r>
          <w:rPr>
            <w:noProof/>
            <w:webHidden/>
          </w:rPr>
          <w:instrText xml:space="preserve"> PAGEREF _Toc210995196 \h </w:instrText>
        </w:r>
        <w:r>
          <w:rPr>
            <w:noProof/>
            <w:webHidden/>
          </w:rPr>
        </w:r>
        <w:r>
          <w:rPr>
            <w:noProof/>
            <w:webHidden/>
          </w:rPr>
          <w:fldChar w:fldCharType="separate"/>
        </w:r>
        <w:r w:rsidR="001C6178">
          <w:rPr>
            <w:noProof/>
            <w:webHidden/>
          </w:rPr>
          <w:t>12</w:t>
        </w:r>
        <w:r>
          <w:rPr>
            <w:noProof/>
            <w:webHidden/>
          </w:rPr>
          <w:fldChar w:fldCharType="end"/>
        </w:r>
      </w:hyperlink>
    </w:p>
    <w:p w14:paraId="6A3C74A7" w14:textId="70171087" w:rsidR="007614E3" w:rsidRDefault="007614E3">
      <w:pPr>
        <w:pStyle w:val="TableofFigures"/>
        <w:tabs>
          <w:tab w:val="right" w:leader="dot" w:pos="9350"/>
        </w:tabs>
        <w:rPr>
          <w:rFonts w:eastAsiaTheme="minorEastAsia"/>
          <w:noProof/>
          <w:kern w:val="2"/>
          <w:sz w:val="24"/>
          <w:szCs w:val="24"/>
          <w14:ligatures w14:val="standardContextual"/>
        </w:rPr>
      </w:pPr>
      <w:hyperlink w:anchor="_Toc210995197" w:history="1">
        <w:r w:rsidRPr="00301C66">
          <w:rPr>
            <w:rStyle w:val="Hyperlink"/>
            <w:noProof/>
          </w:rPr>
          <w:t>Table 3: Scoring Allocations</w:t>
        </w:r>
        <w:r>
          <w:rPr>
            <w:noProof/>
            <w:webHidden/>
          </w:rPr>
          <w:tab/>
        </w:r>
        <w:r>
          <w:rPr>
            <w:noProof/>
            <w:webHidden/>
          </w:rPr>
          <w:fldChar w:fldCharType="begin"/>
        </w:r>
        <w:r>
          <w:rPr>
            <w:noProof/>
            <w:webHidden/>
          </w:rPr>
          <w:instrText xml:space="preserve"> PAGEREF _Toc210995197 \h </w:instrText>
        </w:r>
        <w:r>
          <w:rPr>
            <w:noProof/>
            <w:webHidden/>
          </w:rPr>
        </w:r>
        <w:r>
          <w:rPr>
            <w:noProof/>
            <w:webHidden/>
          </w:rPr>
          <w:fldChar w:fldCharType="separate"/>
        </w:r>
        <w:r w:rsidR="001C6178">
          <w:rPr>
            <w:noProof/>
            <w:webHidden/>
          </w:rPr>
          <w:t>27</w:t>
        </w:r>
        <w:r>
          <w:rPr>
            <w:noProof/>
            <w:webHidden/>
          </w:rPr>
          <w:fldChar w:fldCharType="end"/>
        </w:r>
      </w:hyperlink>
    </w:p>
    <w:p w14:paraId="2C540F60" w14:textId="5A0AAD58" w:rsidR="007614E3" w:rsidRDefault="007614E3">
      <w:pPr>
        <w:pStyle w:val="TableofFigures"/>
        <w:tabs>
          <w:tab w:val="right" w:leader="dot" w:pos="9350"/>
        </w:tabs>
        <w:rPr>
          <w:rFonts w:eastAsiaTheme="minorEastAsia"/>
          <w:noProof/>
          <w:kern w:val="2"/>
          <w:sz w:val="24"/>
          <w:szCs w:val="24"/>
          <w14:ligatures w14:val="standardContextual"/>
        </w:rPr>
      </w:pPr>
      <w:hyperlink w:anchor="_Toc210995198" w:history="1">
        <w:r w:rsidRPr="00301C66">
          <w:rPr>
            <w:rStyle w:val="Hyperlink"/>
            <w:noProof/>
          </w:rPr>
          <w:t>Table 4: Cost Proposal Worksheet Tabs</w:t>
        </w:r>
        <w:r>
          <w:rPr>
            <w:noProof/>
            <w:webHidden/>
          </w:rPr>
          <w:tab/>
        </w:r>
        <w:r>
          <w:rPr>
            <w:noProof/>
            <w:webHidden/>
          </w:rPr>
          <w:fldChar w:fldCharType="begin"/>
        </w:r>
        <w:r>
          <w:rPr>
            <w:noProof/>
            <w:webHidden/>
          </w:rPr>
          <w:instrText xml:space="preserve"> PAGEREF _Toc210995198 \h </w:instrText>
        </w:r>
        <w:r>
          <w:rPr>
            <w:noProof/>
            <w:webHidden/>
          </w:rPr>
        </w:r>
        <w:r>
          <w:rPr>
            <w:noProof/>
            <w:webHidden/>
          </w:rPr>
          <w:fldChar w:fldCharType="separate"/>
        </w:r>
        <w:r w:rsidR="001C6178">
          <w:rPr>
            <w:noProof/>
            <w:webHidden/>
          </w:rPr>
          <w:t>36</w:t>
        </w:r>
        <w:r>
          <w:rPr>
            <w:noProof/>
            <w:webHidden/>
          </w:rPr>
          <w:fldChar w:fldCharType="end"/>
        </w:r>
      </w:hyperlink>
    </w:p>
    <w:p w14:paraId="2FDE8E26" w14:textId="7AD2312F" w:rsidR="007614E3" w:rsidRDefault="007614E3">
      <w:pPr>
        <w:pStyle w:val="TableofFigures"/>
        <w:tabs>
          <w:tab w:val="right" w:leader="dot" w:pos="9350"/>
        </w:tabs>
        <w:rPr>
          <w:rFonts w:eastAsiaTheme="minorEastAsia"/>
          <w:noProof/>
          <w:kern w:val="2"/>
          <w:sz w:val="24"/>
          <w:szCs w:val="24"/>
          <w14:ligatures w14:val="standardContextual"/>
        </w:rPr>
      </w:pPr>
      <w:hyperlink w:anchor="_Toc210995199" w:history="1">
        <w:r w:rsidRPr="00301C66">
          <w:rPr>
            <w:rStyle w:val="Hyperlink"/>
            <w:noProof/>
          </w:rPr>
          <w:t>Table 5: Payment Information</w:t>
        </w:r>
        <w:r>
          <w:rPr>
            <w:noProof/>
            <w:webHidden/>
          </w:rPr>
          <w:tab/>
        </w:r>
        <w:r>
          <w:rPr>
            <w:noProof/>
            <w:webHidden/>
          </w:rPr>
          <w:fldChar w:fldCharType="begin"/>
        </w:r>
        <w:r>
          <w:rPr>
            <w:noProof/>
            <w:webHidden/>
          </w:rPr>
          <w:instrText xml:space="preserve"> PAGEREF _Toc210995199 \h </w:instrText>
        </w:r>
        <w:r>
          <w:rPr>
            <w:noProof/>
            <w:webHidden/>
          </w:rPr>
        </w:r>
        <w:r>
          <w:rPr>
            <w:noProof/>
            <w:webHidden/>
          </w:rPr>
          <w:fldChar w:fldCharType="separate"/>
        </w:r>
        <w:r w:rsidR="001C6178">
          <w:rPr>
            <w:noProof/>
            <w:webHidden/>
          </w:rPr>
          <w:t>40</w:t>
        </w:r>
        <w:r>
          <w:rPr>
            <w:noProof/>
            <w:webHidden/>
          </w:rPr>
          <w:fldChar w:fldCharType="end"/>
        </w:r>
      </w:hyperlink>
    </w:p>
    <w:p w14:paraId="08000B18" w14:textId="15512379" w:rsidR="007614E3" w:rsidRDefault="007614E3">
      <w:pPr>
        <w:pStyle w:val="TableofFigures"/>
        <w:tabs>
          <w:tab w:val="right" w:leader="dot" w:pos="9350"/>
        </w:tabs>
        <w:rPr>
          <w:rFonts w:eastAsiaTheme="minorEastAsia"/>
          <w:noProof/>
          <w:kern w:val="2"/>
          <w:sz w:val="24"/>
          <w:szCs w:val="24"/>
          <w14:ligatures w14:val="standardContextual"/>
        </w:rPr>
      </w:pPr>
      <w:hyperlink w:anchor="_Toc210995200" w:history="1">
        <w:r w:rsidRPr="00301C66">
          <w:rPr>
            <w:rStyle w:val="Hyperlink"/>
            <w:noProof/>
          </w:rPr>
          <w:t>Table 6: Legal Notice Info</w:t>
        </w:r>
        <w:r>
          <w:rPr>
            <w:noProof/>
            <w:webHidden/>
          </w:rPr>
          <w:tab/>
        </w:r>
        <w:r>
          <w:rPr>
            <w:noProof/>
            <w:webHidden/>
          </w:rPr>
          <w:fldChar w:fldCharType="begin"/>
        </w:r>
        <w:r>
          <w:rPr>
            <w:noProof/>
            <w:webHidden/>
          </w:rPr>
          <w:instrText xml:space="preserve"> PAGEREF _Toc210995200 \h </w:instrText>
        </w:r>
        <w:r>
          <w:rPr>
            <w:noProof/>
            <w:webHidden/>
          </w:rPr>
        </w:r>
        <w:r>
          <w:rPr>
            <w:noProof/>
            <w:webHidden/>
          </w:rPr>
          <w:fldChar w:fldCharType="separate"/>
        </w:r>
        <w:r w:rsidR="001C6178">
          <w:rPr>
            <w:noProof/>
            <w:webHidden/>
          </w:rPr>
          <w:t>40</w:t>
        </w:r>
        <w:r>
          <w:rPr>
            <w:noProof/>
            <w:webHidden/>
          </w:rPr>
          <w:fldChar w:fldCharType="end"/>
        </w:r>
      </w:hyperlink>
    </w:p>
    <w:p w14:paraId="04B64F8B" w14:textId="4C65AE5F" w:rsidR="007614E3" w:rsidRDefault="007614E3">
      <w:pPr>
        <w:pStyle w:val="TableofFigures"/>
        <w:tabs>
          <w:tab w:val="right" w:leader="dot" w:pos="9350"/>
        </w:tabs>
        <w:rPr>
          <w:rFonts w:eastAsiaTheme="minorEastAsia"/>
          <w:noProof/>
          <w:kern w:val="2"/>
          <w:sz w:val="24"/>
          <w:szCs w:val="24"/>
          <w14:ligatures w14:val="standardContextual"/>
        </w:rPr>
      </w:pPr>
      <w:hyperlink w:anchor="_Toc210995201" w:history="1">
        <w:r w:rsidRPr="00301C66">
          <w:rPr>
            <w:rStyle w:val="Hyperlink"/>
            <w:noProof/>
          </w:rPr>
          <w:t>Table 7: Vendor Overview</w:t>
        </w:r>
        <w:r>
          <w:rPr>
            <w:noProof/>
            <w:webHidden/>
          </w:rPr>
          <w:tab/>
        </w:r>
        <w:r>
          <w:rPr>
            <w:noProof/>
            <w:webHidden/>
          </w:rPr>
          <w:fldChar w:fldCharType="begin"/>
        </w:r>
        <w:r>
          <w:rPr>
            <w:noProof/>
            <w:webHidden/>
          </w:rPr>
          <w:instrText xml:space="preserve"> PAGEREF _Toc210995201 \h </w:instrText>
        </w:r>
        <w:r>
          <w:rPr>
            <w:noProof/>
            <w:webHidden/>
          </w:rPr>
        </w:r>
        <w:r>
          <w:rPr>
            <w:noProof/>
            <w:webHidden/>
          </w:rPr>
          <w:fldChar w:fldCharType="separate"/>
        </w:r>
        <w:r w:rsidR="001C6178">
          <w:rPr>
            <w:noProof/>
            <w:webHidden/>
          </w:rPr>
          <w:t>43</w:t>
        </w:r>
        <w:r>
          <w:rPr>
            <w:noProof/>
            <w:webHidden/>
          </w:rPr>
          <w:fldChar w:fldCharType="end"/>
        </w:r>
      </w:hyperlink>
    </w:p>
    <w:p w14:paraId="61164755" w14:textId="58D7267C" w:rsidR="007614E3" w:rsidRDefault="007614E3">
      <w:pPr>
        <w:pStyle w:val="TableofFigures"/>
        <w:tabs>
          <w:tab w:val="right" w:leader="dot" w:pos="9350"/>
        </w:tabs>
        <w:rPr>
          <w:rFonts w:eastAsiaTheme="minorEastAsia"/>
          <w:noProof/>
          <w:kern w:val="2"/>
          <w:sz w:val="24"/>
          <w:szCs w:val="24"/>
          <w14:ligatures w14:val="standardContextual"/>
        </w:rPr>
      </w:pPr>
      <w:hyperlink w:anchor="_Toc210995202" w:history="1">
        <w:r w:rsidRPr="00301C66">
          <w:rPr>
            <w:rStyle w:val="Hyperlink"/>
            <w:noProof/>
          </w:rPr>
          <w:t>Table 8: Subcontractor Overview</w:t>
        </w:r>
        <w:r>
          <w:rPr>
            <w:noProof/>
            <w:webHidden/>
          </w:rPr>
          <w:tab/>
        </w:r>
        <w:r>
          <w:rPr>
            <w:noProof/>
            <w:webHidden/>
          </w:rPr>
          <w:fldChar w:fldCharType="begin"/>
        </w:r>
        <w:r>
          <w:rPr>
            <w:noProof/>
            <w:webHidden/>
          </w:rPr>
          <w:instrText xml:space="preserve"> PAGEREF _Toc210995202 \h </w:instrText>
        </w:r>
        <w:r>
          <w:rPr>
            <w:noProof/>
            <w:webHidden/>
          </w:rPr>
        </w:r>
        <w:r>
          <w:rPr>
            <w:noProof/>
            <w:webHidden/>
          </w:rPr>
          <w:fldChar w:fldCharType="separate"/>
        </w:r>
        <w:r w:rsidR="001C6178">
          <w:rPr>
            <w:noProof/>
            <w:webHidden/>
          </w:rPr>
          <w:t>44</w:t>
        </w:r>
        <w:r>
          <w:rPr>
            <w:noProof/>
            <w:webHidden/>
          </w:rPr>
          <w:fldChar w:fldCharType="end"/>
        </w:r>
      </w:hyperlink>
    </w:p>
    <w:p w14:paraId="2EBB7ECB" w14:textId="164F6F72" w:rsidR="007614E3" w:rsidRDefault="007614E3">
      <w:pPr>
        <w:pStyle w:val="TableofFigures"/>
        <w:tabs>
          <w:tab w:val="right" w:leader="dot" w:pos="9350"/>
        </w:tabs>
        <w:rPr>
          <w:rFonts w:eastAsiaTheme="minorEastAsia"/>
          <w:noProof/>
          <w:kern w:val="2"/>
          <w:sz w:val="24"/>
          <w:szCs w:val="24"/>
          <w14:ligatures w14:val="standardContextual"/>
        </w:rPr>
      </w:pPr>
      <w:hyperlink w:anchor="_Toc210995203" w:history="1">
        <w:r w:rsidRPr="00301C66">
          <w:rPr>
            <w:rStyle w:val="Hyperlink"/>
            <w:noProof/>
          </w:rPr>
          <w:t>Table 9: Vendor References</w:t>
        </w:r>
        <w:r>
          <w:rPr>
            <w:noProof/>
            <w:webHidden/>
          </w:rPr>
          <w:tab/>
        </w:r>
        <w:r>
          <w:rPr>
            <w:noProof/>
            <w:webHidden/>
          </w:rPr>
          <w:fldChar w:fldCharType="begin"/>
        </w:r>
        <w:r>
          <w:rPr>
            <w:noProof/>
            <w:webHidden/>
          </w:rPr>
          <w:instrText xml:space="preserve"> PAGEREF _Toc210995203 \h </w:instrText>
        </w:r>
        <w:r>
          <w:rPr>
            <w:noProof/>
            <w:webHidden/>
          </w:rPr>
        </w:r>
        <w:r>
          <w:rPr>
            <w:noProof/>
            <w:webHidden/>
          </w:rPr>
          <w:fldChar w:fldCharType="separate"/>
        </w:r>
        <w:r w:rsidR="001C6178">
          <w:rPr>
            <w:noProof/>
            <w:webHidden/>
          </w:rPr>
          <w:t>48</w:t>
        </w:r>
        <w:r>
          <w:rPr>
            <w:noProof/>
            <w:webHidden/>
          </w:rPr>
          <w:fldChar w:fldCharType="end"/>
        </w:r>
      </w:hyperlink>
    </w:p>
    <w:p w14:paraId="69FBEF56" w14:textId="5A4F9384" w:rsidR="007614E3" w:rsidRDefault="007614E3">
      <w:pPr>
        <w:pStyle w:val="TableofFigures"/>
        <w:tabs>
          <w:tab w:val="right" w:leader="dot" w:pos="9350"/>
        </w:tabs>
        <w:rPr>
          <w:rFonts w:eastAsiaTheme="minorEastAsia"/>
          <w:noProof/>
          <w:kern w:val="2"/>
          <w:sz w:val="24"/>
          <w:szCs w:val="24"/>
          <w14:ligatures w14:val="standardContextual"/>
        </w:rPr>
      </w:pPr>
      <w:hyperlink w:anchor="_Toc210995204" w:history="1">
        <w:r w:rsidRPr="00301C66">
          <w:rPr>
            <w:rStyle w:val="Hyperlink"/>
            <w:noProof/>
          </w:rPr>
          <w:t>Table 10: Subcontractor References</w:t>
        </w:r>
        <w:r>
          <w:rPr>
            <w:noProof/>
            <w:webHidden/>
          </w:rPr>
          <w:tab/>
        </w:r>
        <w:r>
          <w:rPr>
            <w:noProof/>
            <w:webHidden/>
          </w:rPr>
          <w:fldChar w:fldCharType="begin"/>
        </w:r>
        <w:r>
          <w:rPr>
            <w:noProof/>
            <w:webHidden/>
          </w:rPr>
          <w:instrText xml:space="preserve"> PAGEREF _Toc210995204 \h </w:instrText>
        </w:r>
        <w:r>
          <w:rPr>
            <w:noProof/>
            <w:webHidden/>
          </w:rPr>
        </w:r>
        <w:r>
          <w:rPr>
            <w:noProof/>
            <w:webHidden/>
          </w:rPr>
          <w:fldChar w:fldCharType="separate"/>
        </w:r>
        <w:r w:rsidR="001C6178">
          <w:rPr>
            <w:noProof/>
            <w:webHidden/>
          </w:rPr>
          <w:t>49</w:t>
        </w:r>
        <w:r>
          <w:rPr>
            <w:noProof/>
            <w:webHidden/>
          </w:rPr>
          <w:fldChar w:fldCharType="end"/>
        </w:r>
      </w:hyperlink>
    </w:p>
    <w:p w14:paraId="01199BED" w14:textId="26A785F3" w:rsidR="007614E3" w:rsidRDefault="007614E3">
      <w:pPr>
        <w:pStyle w:val="TableofFigures"/>
        <w:tabs>
          <w:tab w:val="right" w:leader="dot" w:pos="9350"/>
        </w:tabs>
        <w:rPr>
          <w:rFonts w:eastAsiaTheme="minorEastAsia"/>
          <w:noProof/>
          <w:kern w:val="2"/>
          <w:sz w:val="24"/>
          <w:szCs w:val="24"/>
          <w14:ligatures w14:val="standardContextual"/>
        </w:rPr>
      </w:pPr>
      <w:hyperlink w:anchor="_Toc210995205" w:history="1">
        <w:r w:rsidRPr="00301C66">
          <w:rPr>
            <w:rStyle w:val="Hyperlink"/>
            <w:noProof/>
          </w:rPr>
          <w:t>Table 11: Proposed Key Staff and Roles</w:t>
        </w:r>
        <w:r>
          <w:rPr>
            <w:noProof/>
            <w:webHidden/>
          </w:rPr>
          <w:tab/>
        </w:r>
        <w:r>
          <w:rPr>
            <w:noProof/>
            <w:webHidden/>
          </w:rPr>
          <w:fldChar w:fldCharType="begin"/>
        </w:r>
        <w:r>
          <w:rPr>
            <w:noProof/>
            <w:webHidden/>
          </w:rPr>
          <w:instrText xml:space="preserve"> PAGEREF _Toc210995205 \h </w:instrText>
        </w:r>
        <w:r>
          <w:rPr>
            <w:noProof/>
            <w:webHidden/>
          </w:rPr>
        </w:r>
        <w:r>
          <w:rPr>
            <w:noProof/>
            <w:webHidden/>
          </w:rPr>
          <w:fldChar w:fldCharType="separate"/>
        </w:r>
        <w:r w:rsidR="001C6178">
          <w:rPr>
            <w:noProof/>
            <w:webHidden/>
          </w:rPr>
          <w:t>54</w:t>
        </w:r>
        <w:r>
          <w:rPr>
            <w:noProof/>
            <w:webHidden/>
          </w:rPr>
          <w:fldChar w:fldCharType="end"/>
        </w:r>
      </w:hyperlink>
    </w:p>
    <w:p w14:paraId="4E7F72DE" w14:textId="08B14C29" w:rsidR="007614E3" w:rsidRDefault="007614E3">
      <w:pPr>
        <w:pStyle w:val="TableofFigures"/>
        <w:tabs>
          <w:tab w:val="right" w:leader="dot" w:pos="9350"/>
        </w:tabs>
        <w:rPr>
          <w:rFonts w:eastAsiaTheme="minorEastAsia"/>
          <w:noProof/>
          <w:kern w:val="2"/>
          <w:sz w:val="24"/>
          <w:szCs w:val="24"/>
          <w14:ligatures w14:val="standardContextual"/>
        </w:rPr>
      </w:pPr>
      <w:hyperlink w:anchor="_Toc210995206" w:history="1">
        <w:r w:rsidRPr="00301C66">
          <w:rPr>
            <w:rStyle w:val="Hyperlink"/>
            <w:noProof/>
          </w:rPr>
          <w:t>Table 12: Key Staff References</w:t>
        </w:r>
        <w:r>
          <w:rPr>
            <w:noProof/>
            <w:webHidden/>
          </w:rPr>
          <w:tab/>
        </w:r>
        <w:r>
          <w:rPr>
            <w:noProof/>
            <w:webHidden/>
          </w:rPr>
          <w:fldChar w:fldCharType="begin"/>
        </w:r>
        <w:r>
          <w:rPr>
            <w:noProof/>
            <w:webHidden/>
          </w:rPr>
          <w:instrText xml:space="preserve"> PAGEREF _Toc210995206 \h </w:instrText>
        </w:r>
        <w:r>
          <w:rPr>
            <w:noProof/>
            <w:webHidden/>
          </w:rPr>
        </w:r>
        <w:r>
          <w:rPr>
            <w:noProof/>
            <w:webHidden/>
          </w:rPr>
          <w:fldChar w:fldCharType="separate"/>
        </w:r>
        <w:r w:rsidR="001C6178">
          <w:rPr>
            <w:noProof/>
            <w:webHidden/>
          </w:rPr>
          <w:t>54</w:t>
        </w:r>
        <w:r>
          <w:rPr>
            <w:noProof/>
            <w:webHidden/>
          </w:rPr>
          <w:fldChar w:fldCharType="end"/>
        </w:r>
      </w:hyperlink>
    </w:p>
    <w:p w14:paraId="0A668917" w14:textId="2751A956" w:rsidR="007614E3" w:rsidRDefault="007614E3">
      <w:pPr>
        <w:pStyle w:val="TableofFigures"/>
        <w:tabs>
          <w:tab w:val="right" w:leader="dot" w:pos="9350"/>
        </w:tabs>
        <w:rPr>
          <w:rFonts w:eastAsiaTheme="minorEastAsia"/>
          <w:noProof/>
          <w:kern w:val="2"/>
          <w:sz w:val="24"/>
          <w:szCs w:val="24"/>
          <w14:ligatures w14:val="standardContextual"/>
        </w:rPr>
      </w:pPr>
      <w:hyperlink w:anchor="_Toc210995207" w:history="1">
        <w:r w:rsidRPr="00301C66">
          <w:rPr>
            <w:rStyle w:val="Hyperlink"/>
            <w:noProof/>
          </w:rPr>
          <w:t>Table 13: Mandatory Requirements</w:t>
        </w:r>
        <w:r>
          <w:rPr>
            <w:noProof/>
            <w:webHidden/>
          </w:rPr>
          <w:tab/>
        </w:r>
        <w:r>
          <w:rPr>
            <w:noProof/>
            <w:webHidden/>
          </w:rPr>
          <w:fldChar w:fldCharType="begin"/>
        </w:r>
        <w:r>
          <w:rPr>
            <w:noProof/>
            <w:webHidden/>
          </w:rPr>
          <w:instrText xml:space="preserve"> PAGEREF _Toc210995207 \h </w:instrText>
        </w:r>
        <w:r>
          <w:rPr>
            <w:noProof/>
            <w:webHidden/>
          </w:rPr>
        </w:r>
        <w:r>
          <w:rPr>
            <w:noProof/>
            <w:webHidden/>
          </w:rPr>
          <w:fldChar w:fldCharType="separate"/>
        </w:r>
        <w:r w:rsidR="001C6178">
          <w:rPr>
            <w:noProof/>
            <w:webHidden/>
          </w:rPr>
          <w:t>58</w:t>
        </w:r>
        <w:r>
          <w:rPr>
            <w:noProof/>
            <w:webHidden/>
          </w:rPr>
          <w:fldChar w:fldCharType="end"/>
        </w:r>
      </w:hyperlink>
    </w:p>
    <w:p w14:paraId="1AA5FF84" w14:textId="00D9A52A" w:rsidR="007614E3" w:rsidRDefault="007614E3">
      <w:pPr>
        <w:pStyle w:val="TableofFigures"/>
        <w:tabs>
          <w:tab w:val="right" w:leader="dot" w:pos="9350"/>
        </w:tabs>
        <w:rPr>
          <w:rFonts w:eastAsiaTheme="minorEastAsia"/>
          <w:noProof/>
          <w:kern w:val="2"/>
          <w:sz w:val="24"/>
          <w:szCs w:val="24"/>
          <w14:ligatures w14:val="standardContextual"/>
        </w:rPr>
      </w:pPr>
      <w:hyperlink w:anchor="_Toc210995208" w:history="1">
        <w:r w:rsidRPr="00301C66">
          <w:rPr>
            <w:rStyle w:val="Hyperlink"/>
            <w:noProof/>
          </w:rPr>
          <w:t>Table 14: Mandatory Qualifications</w:t>
        </w:r>
        <w:r>
          <w:rPr>
            <w:noProof/>
            <w:webHidden/>
          </w:rPr>
          <w:tab/>
        </w:r>
        <w:r>
          <w:rPr>
            <w:noProof/>
            <w:webHidden/>
          </w:rPr>
          <w:fldChar w:fldCharType="begin"/>
        </w:r>
        <w:r>
          <w:rPr>
            <w:noProof/>
            <w:webHidden/>
          </w:rPr>
          <w:instrText xml:space="preserve"> PAGEREF _Toc210995208 \h </w:instrText>
        </w:r>
        <w:r>
          <w:rPr>
            <w:noProof/>
            <w:webHidden/>
          </w:rPr>
        </w:r>
        <w:r>
          <w:rPr>
            <w:noProof/>
            <w:webHidden/>
          </w:rPr>
          <w:fldChar w:fldCharType="separate"/>
        </w:r>
        <w:r w:rsidR="001C6178">
          <w:rPr>
            <w:noProof/>
            <w:webHidden/>
          </w:rPr>
          <w:t>61</w:t>
        </w:r>
        <w:r>
          <w:rPr>
            <w:noProof/>
            <w:webHidden/>
          </w:rPr>
          <w:fldChar w:fldCharType="end"/>
        </w:r>
      </w:hyperlink>
    </w:p>
    <w:p w14:paraId="6D481B5B" w14:textId="37D5C3B3" w:rsidR="007614E3" w:rsidRDefault="007614E3">
      <w:pPr>
        <w:pStyle w:val="TableofFigures"/>
        <w:tabs>
          <w:tab w:val="right" w:leader="dot" w:pos="9350"/>
        </w:tabs>
        <w:rPr>
          <w:rFonts w:eastAsiaTheme="minorEastAsia"/>
          <w:noProof/>
          <w:kern w:val="2"/>
          <w:sz w:val="24"/>
          <w:szCs w:val="24"/>
          <w14:ligatures w14:val="standardContextual"/>
        </w:rPr>
      </w:pPr>
      <w:hyperlink w:anchor="_Toc210995209" w:history="1">
        <w:r w:rsidRPr="00301C66">
          <w:rPr>
            <w:rStyle w:val="Hyperlink"/>
            <w:noProof/>
          </w:rPr>
          <w:t>Table 15: Exception #1</w:t>
        </w:r>
        <w:r>
          <w:rPr>
            <w:noProof/>
            <w:webHidden/>
          </w:rPr>
          <w:tab/>
        </w:r>
        <w:r>
          <w:rPr>
            <w:noProof/>
            <w:webHidden/>
          </w:rPr>
          <w:fldChar w:fldCharType="begin"/>
        </w:r>
        <w:r>
          <w:rPr>
            <w:noProof/>
            <w:webHidden/>
          </w:rPr>
          <w:instrText xml:space="preserve"> PAGEREF _Toc210995209 \h </w:instrText>
        </w:r>
        <w:r>
          <w:rPr>
            <w:noProof/>
            <w:webHidden/>
          </w:rPr>
        </w:r>
        <w:r>
          <w:rPr>
            <w:noProof/>
            <w:webHidden/>
          </w:rPr>
          <w:fldChar w:fldCharType="separate"/>
        </w:r>
        <w:r w:rsidR="001C6178">
          <w:rPr>
            <w:noProof/>
            <w:webHidden/>
          </w:rPr>
          <w:t>71</w:t>
        </w:r>
        <w:r>
          <w:rPr>
            <w:noProof/>
            <w:webHidden/>
          </w:rPr>
          <w:fldChar w:fldCharType="end"/>
        </w:r>
      </w:hyperlink>
    </w:p>
    <w:p w14:paraId="024E58F0" w14:textId="7F406096" w:rsidR="007614E3" w:rsidRDefault="007614E3">
      <w:pPr>
        <w:pStyle w:val="TableofFigures"/>
        <w:tabs>
          <w:tab w:val="right" w:leader="dot" w:pos="9350"/>
        </w:tabs>
        <w:rPr>
          <w:rFonts w:eastAsiaTheme="minorEastAsia"/>
          <w:noProof/>
          <w:kern w:val="2"/>
          <w:sz w:val="24"/>
          <w:szCs w:val="24"/>
          <w14:ligatures w14:val="standardContextual"/>
        </w:rPr>
      </w:pPr>
      <w:hyperlink w:anchor="_Toc210995210" w:history="1">
        <w:r w:rsidRPr="00301C66">
          <w:rPr>
            <w:rStyle w:val="Hyperlink"/>
            <w:noProof/>
          </w:rPr>
          <w:t>Table 16: Exception #2</w:t>
        </w:r>
        <w:r>
          <w:rPr>
            <w:noProof/>
            <w:webHidden/>
          </w:rPr>
          <w:tab/>
        </w:r>
        <w:r>
          <w:rPr>
            <w:noProof/>
            <w:webHidden/>
          </w:rPr>
          <w:fldChar w:fldCharType="begin"/>
        </w:r>
        <w:r>
          <w:rPr>
            <w:noProof/>
            <w:webHidden/>
          </w:rPr>
          <w:instrText xml:space="preserve"> PAGEREF _Toc210995210 \h </w:instrText>
        </w:r>
        <w:r>
          <w:rPr>
            <w:noProof/>
            <w:webHidden/>
          </w:rPr>
        </w:r>
        <w:r>
          <w:rPr>
            <w:noProof/>
            <w:webHidden/>
          </w:rPr>
          <w:fldChar w:fldCharType="separate"/>
        </w:r>
        <w:r w:rsidR="001C6178">
          <w:rPr>
            <w:noProof/>
            <w:webHidden/>
          </w:rPr>
          <w:t>71</w:t>
        </w:r>
        <w:r>
          <w:rPr>
            <w:noProof/>
            <w:webHidden/>
          </w:rPr>
          <w:fldChar w:fldCharType="end"/>
        </w:r>
      </w:hyperlink>
    </w:p>
    <w:p w14:paraId="12B6B1CD" w14:textId="4B8990B9" w:rsidR="007614E3" w:rsidRDefault="007614E3">
      <w:pPr>
        <w:pStyle w:val="TableofFigures"/>
        <w:tabs>
          <w:tab w:val="right" w:leader="dot" w:pos="9350"/>
        </w:tabs>
        <w:rPr>
          <w:rFonts w:eastAsiaTheme="minorEastAsia"/>
          <w:noProof/>
          <w:kern w:val="2"/>
          <w:sz w:val="24"/>
          <w:szCs w:val="24"/>
          <w14:ligatures w14:val="standardContextual"/>
        </w:rPr>
      </w:pPr>
      <w:hyperlink w:anchor="_Toc210995211" w:history="1">
        <w:r w:rsidRPr="00301C66">
          <w:rPr>
            <w:rStyle w:val="Hyperlink"/>
            <w:noProof/>
          </w:rPr>
          <w:t>Table 17: Deliverable Task Group</w:t>
        </w:r>
        <w:r>
          <w:rPr>
            <w:noProof/>
            <w:webHidden/>
          </w:rPr>
          <w:tab/>
        </w:r>
        <w:r>
          <w:rPr>
            <w:noProof/>
            <w:webHidden/>
          </w:rPr>
          <w:fldChar w:fldCharType="begin"/>
        </w:r>
        <w:r>
          <w:rPr>
            <w:noProof/>
            <w:webHidden/>
          </w:rPr>
          <w:instrText xml:space="preserve"> PAGEREF _Toc210995211 \h </w:instrText>
        </w:r>
        <w:r>
          <w:rPr>
            <w:noProof/>
            <w:webHidden/>
          </w:rPr>
        </w:r>
        <w:r>
          <w:rPr>
            <w:noProof/>
            <w:webHidden/>
          </w:rPr>
          <w:fldChar w:fldCharType="separate"/>
        </w:r>
        <w:r w:rsidR="001C6178">
          <w:rPr>
            <w:noProof/>
            <w:webHidden/>
          </w:rPr>
          <w:t>76</w:t>
        </w:r>
        <w:r>
          <w:rPr>
            <w:noProof/>
            <w:webHidden/>
          </w:rPr>
          <w:fldChar w:fldCharType="end"/>
        </w:r>
      </w:hyperlink>
    </w:p>
    <w:p w14:paraId="05CFCB50" w14:textId="4EB92078" w:rsidR="007614E3" w:rsidRDefault="007614E3">
      <w:pPr>
        <w:pStyle w:val="TableofFigures"/>
        <w:tabs>
          <w:tab w:val="right" w:leader="dot" w:pos="9350"/>
        </w:tabs>
        <w:rPr>
          <w:rFonts w:eastAsiaTheme="minorEastAsia"/>
          <w:noProof/>
          <w:kern w:val="2"/>
          <w:sz w:val="24"/>
          <w:szCs w:val="24"/>
          <w14:ligatures w14:val="standardContextual"/>
        </w:rPr>
      </w:pPr>
      <w:hyperlink w:anchor="_Toc210995212" w:history="1">
        <w:r w:rsidRPr="00301C66">
          <w:rPr>
            <w:rStyle w:val="Hyperlink"/>
            <w:noProof/>
          </w:rPr>
          <w:t>Table 18: Deliverables Dictionary Summary</w:t>
        </w:r>
        <w:r>
          <w:rPr>
            <w:noProof/>
            <w:webHidden/>
          </w:rPr>
          <w:tab/>
        </w:r>
        <w:r>
          <w:rPr>
            <w:noProof/>
            <w:webHidden/>
          </w:rPr>
          <w:fldChar w:fldCharType="begin"/>
        </w:r>
        <w:r>
          <w:rPr>
            <w:noProof/>
            <w:webHidden/>
          </w:rPr>
          <w:instrText xml:space="preserve"> PAGEREF _Toc210995212 \h </w:instrText>
        </w:r>
        <w:r>
          <w:rPr>
            <w:noProof/>
            <w:webHidden/>
          </w:rPr>
        </w:r>
        <w:r>
          <w:rPr>
            <w:noProof/>
            <w:webHidden/>
          </w:rPr>
          <w:fldChar w:fldCharType="separate"/>
        </w:r>
        <w:r w:rsidR="001C6178">
          <w:rPr>
            <w:noProof/>
            <w:webHidden/>
          </w:rPr>
          <w:t>78</w:t>
        </w:r>
        <w:r>
          <w:rPr>
            <w:noProof/>
            <w:webHidden/>
          </w:rPr>
          <w:fldChar w:fldCharType="end"/>
        </w:r>
      </w:hyperlink>
    </w:p>
    <w:p w14:paraId="0FB76B45" w14:textId="6464BAF1" w:rsidR="007614E3" w:rsidRDefault="007614E3">
      <w:pPr>
        <w:pStyle w:val="TableofFigures"/>
        <w:tabs>
          <w:tab w:val="right" w:leader="dot" w:pos="9350"/>
        </w:tabs>
        <w:rPr>
          <w:rFonts w:eastAsiaTheme="minorEastAsia"/>
          <w:noProof/>
          <w:kern w:val="2"/>
          <w:sz w:val="24"/>
          <w:szCs w:val="24"/>
          <w14:ligatures w14:val="standardContextual"/>
        </w:rPr>
      </w:pPr>
      <w:hyperlink w:anchor="_Toc210995213" w:history="1">
        <w:r w:rsidRPr="00301C66">
          <w:rPr>
            <w:rStyle w:val="Hyperlink"/>
            <w:noProof/>
          </w:rPr>
          <w:t>Table 19: Terms and Definitions for SLAs</w:t>
        </w:r>
        <w:r>
          <w:rPr>
            <w:noProof/>
            <w:webHidden/>
          </w:rPr>
          <w:tab/>
        </w:r>
        <w:r>
          <w:rPr>
            <w:noProof/>
            <w:webHidden/>
          </w:rPr>
          <w:fldChar w:fldCharType="begin"/>
        </w:r>
        <w:r>
          <w:rPr>
            <w:noProof/>
            <w:webHidden/>
          </w:rPr>
          <w:instrText xml:space="preserve"> PAGEREF _Toc210995213 \h </w:instrText>
        </w:r>
        <w:r>
          <w:rPr>
            <w:noProof/>
            <w:webHidden/>
          </w:rPr>
        </w:r>
        <w:r>
          <w:rPr>
            <w:noProof/>
            <w:webHidden/>
          </w:rPr>
          <w:fldChar w:fldCharType="separate"/>
        </w:r>
        <w:r w:rsidR="001C6178">
          <w:rPr>
            <w:noProof/>
            <w:webHidden/>
          </w:rPr>
          <w:t>99</w:t>
        </w:r>
        <w:r>
          <w:rPr>
            <w:noProof/>
            <w:webHidden/>
          </w:rPr>
          <w:fldChar w:fldCharType="end"/>
        </w:r>
      </w:hyperlink>
    </w:p>
    <w:p w14:paraId="0A9AFA2E" w14:textId="3C4FD571" w:rsidR="007614E3" w:rsidRDefault="007614E3">
      <w:pPr>
        <w:pStyle w:val="TableofFigures"/>
        <w:tabs>
          <w:tab w:val="right" w:leader="dot" w:pos="9350"/>
        </w:tabs>
        <w:rPr>
          <w:rFonts w:eastAsiaTheme="minorEastAsia"/>
          <w:noProof/>
          <w:kern w:val="2"/>
          <w:sz w:val="24"/>
          <w:szCs w:val="24"/>
          <w14:ligatures w14:val="standardContextual"/>
        </w:rPr>
      </w:pPr>
      <w:hyperlink w:anchor="_Toc210995214" w:history="1">
        <w:r w:rsidRPr="00301C66">
          <w:rPr>
            <w:rStyle w:val="Hyperlink"/>
            <w:noProof/>
          </w:rPr>
          <w:t>Table 20: SLAs, Performance Standards, and Contract Remedies</w:t>
        </w:r>
        <w:r>
          <w:rPr>
            <w:noProof/>
            <w:webHidden/>
          </w:rPr>
          <w:tab/>
        </w:r>
        <w:r>
          <w:rPr>
            <w:noProof/>
            <w:webHidden/>
          </w:rPr>
          <w:fldChar w:fldCharType="begin"/>
        </w:r>
        <w:r>
          <w:rPr>
            <w:noProof/>
            <w:webHidden/>
          </w:rPr>
          <w:instrText xml:space="preserve"> PAGEREF _Toc210995214 \h </w:instrText>
        </w:r>
        <w:r>
          <w:rPr>
            <w:noProof/>
            <w:webHidden/>
          </w:rPr>
        </w:r>
        <w:r>
          <w:rPr>
            <w:noProof/>
            <w:webHidden/>
          </w:rPr>
          <w:fldChar w:fldCharType="separate"/>
        </w:r>
        <w:r w:rsidR="001C6178">
          <w:rPr>
            <w:noProof/>
            <w:webHidden/>
          </w:rPr>
          <w:t>101</w:t>
        </w:r>
        <w:r>
          <w:rPr>
            <w:noProof/>
            <w:webHidden/>
          </w:rPr>
          <w:fldChar w:fldCharType="end"/>
        </w:r>
      </w:hyperlink>
    </w:p>
    <w:p w14:paraId="767C6E74" w14:textId="15CB2B13" w:rsidR="007614E3" w:rsidRDefault="007614E3">
      <w:pPr>
        <w:pStyle w:val="TableofFigures"/>
        <w:tabs>
          <w:tab w:val="right" w:leader="dot" w:pos="9350"/>
        </w:tabs>
        <w:rPr>
          <w:rFonts w:eastAsiaTheme="minorEastAsia"/>
          <w:noProof/>
          <w:kern w:val="2"/>
          <w:sz w:val="24"/>
          <w:szCs w:val="24"/>
          <w14:ligatures w14:val="standardContextual"/>
        </w:rPr>
      </w:pPr>
      <w:hyperlink w:anchor="_Toc210995215" w:history="1">
        <w:r w:rsidRPr="00301C66">
          <w:rPr>
            <w:rStyle w:val="Hyperlink"/>
            <w:noProof/>
          </w:rPr>
          <w:t>Table 21: Vendor Key Staff Allocation by Project Phases</w:t>
        </w:r>
        <w:r>
          <w:rPr>
            <w:noProof/>
            <w:webHidden/>
          </w:rPr>
          <w:tab/>
        </w:r>
        <w:r>
          <w:rPr>
            <w:noProof/>
            <w:webHidden/>
          </w:rPr>
          <w:fldChar w:fldCharType="begin"/>
        </w:r>
        <w:r>
          <w:rPr>
            <w:noProof/>
            <w:webHidden/>
          </w:rPr>
          <w:instrText xml:space="preserve"> PAGEREF _Toc210995215 \h </w:instrText>
        </w:r>
        <w:r>
          <w:rPr>
            <w:noProof/>
            <w:webHidden/>
          </w:rPr>
        </w:r>
        <w:r>
          <w:rPr>
            <w:noProof/>
            <w:webHidden/>
          </w:rPr>
          <w:fldChar w:fldCharType="separate"/>
        </w:r>
        <w:r w:rsidR="001C6178">
          <w:rPr>
            <w:noProof/>
            <w:webHidden/>
          </w:rPr>
          <w:t>107</w:t>
        </w:r>
        <w:r>
          <w:rPr>
            <w:noProof/>
            <w:webHidden/>
          </w:rPr>
          <w:fldChar w:fldCharType="end"/>
        </w:r>
      </w:hyperlink>
    </w:p>
    <w:p w14:paraId="1EA65DBD" w14:textId="6E70FE0C" w:rsidR="007614E3" w:rsidRDefault="007614E3">
      <w:pPr>
        <w:pStyle w:val="TableofFigures"/>
        <w:tabs>
          <w:tab w:val="right" w:leader="dot" w:pos="9350"/>
        </w:tabs>
        <w:rPr>
          <w:rFonts w:eastAsiaTheme="minorEastAsia"/>
          <w:noProof/>
          <w:kern w:val="2"/>
          <w:sz w:val="24"/>
          <w:szCs w:val="24"/>
          <w14:ligatures w14:val="standardContextual"/>
        </w:rPr>
      </w:pPr>
      <w:hyperlink w:anchor="_Toc210995216" w:history="1">
        <w:r w:rsidRPr="00301C66">
          <w:rPr>
            <w:rStyle w:val="Hyperlink"/>
            <w:noProof/>
          </w:rPr>
          <w:t>Table 22: Vendor Key Staff Roles and Responsibilities</w:t>
        </w:r>
        <w:r>
          <w:rPr>
            <w:noProof/>
            <w:webHidden/>
          </w:rPr>
          <w:tab/>
        </w:r>
        <w:r>
          <w:rPr>
            <w:noProof/>
            <w:webHidden/>
          </w:rPr>
          <w:fldChar w:fldCharType="begin"/>
        </w:r>
        <w:r>
          <w:rPr>
            <w:noProof/>
            <w:webHidden/>
          </w:rPr>
          <w:instrText xml:space="preserve"> PAGEREF _Toc210995216 \h </w:instrText>
        </w:r>
        <w:r>
          <w:rPr>
            <w:noProof/>
            <w:webHidden/>
          </w:rPr>
        </w:r>
        <w:r>
          <w:rPr>
            <w:noProof/>
            <w:webHidden/>
          </w:rPr>
          <w:fldChar w:fldCharType="separate"/>
        </w:r>
        <w:r w:rsidR="001C6178">
          <w:rPr>
            <w:noProof/>
            <w:webHidden/>
          </w:rPr>
          <w:t>108</w:t>
        </w:r>
        <w:r>
          <w:rPr>
            <w:noProof/>
            <w:webHidden/>
          </w:rPr>
          <w:fldChar w:fldCharType="end"/>
        </w:r>
      </w:hyperlink>
    </w:p>
    <w:p w14:paraId="6F66F067" w14:textId="42BAD615" w:rsidR="007614E3" w:rsidRDefault="007614E3">
      <w:pPr>
        <w:pStyle w:val="TableofFigures"/>
        <w:tabs>
          <w:tab w:val="right" w:leader="dot" w:pos="9350"/>
        </w:tabs>
        <w:rPr>
          <w:rFonts w:eastAsiaTheme="minorEastAsia"/>
          <w:noProof/>
          <w:kern w:val="2"/>
          <w:sz w:val="24"/>
          <w:szCs w:val="24"/>
          <w14:ligatures w14:val="standardContextual"/>
        </w:rPr>
      </w:pPr>
      <w:hyperlink w:anchor="_Toc210995217" w:history="1">
        <w:r w:rsidRPr="00301C66">
          <w:rPr>
            <w:rStyle w:val="Hyperlink"/>
            <w:noProof/>
          </w:rPr>
          <w:t>Table 23: Procurement Library</w:t>
        </w:r>
        <w:r>
          <w:rPr>
            <w:noProof/>
            <w:webHidden/>
          </w:rPr>
          <w:tab/>
        </w:r>
        <w:r>
          <w:rPr>
            <w:noProof/>
            <w:webHidden/>
          </w:rPr>
          <w:fldChar w:fldCharType="begin"/>
        </w:r>
        <w:r>
          <w:rPr>
            <w:noProof/>
            <w:webHidden/>
          </w:rPr>
          <w:instrText xml:space="preserve"> PAGEREF _Toc210995217 \h </w:instrText>
        </w:r>
        <w:r>
          <w:rPr>
            <w:noProof/>
            <w:webHidden/>
          </w:rPr>
        </w:r>
        <w:r>
          <w:rPr>
            <w:noProof/>
            <w:webHidden/>
          </w:rPr>
          <w:fldChar w:fldCharType="separate"/>
        </w:r>
        <w:r w:rsidR="001C6178">
          <w:rPr>
            <w:noProof/>
            <w:webHidden/>
          </w:rPr>
          <w:t>157</w:t>
        </w:r>
        <w:r>
          <w:rPr>
            <w:noProof/>
            <w:webHidden/>
          </w:rPr>
          <w:fldChar w:fldCharType="end"/>
        </w:r>
      </w:hyperlink>
    </w:p>
    <w:p w14:paraId="5B2189F7" w14:textId="4D0E468F" w:rsidR="007614E3" w:rsidRDefault="007614E3">
      <w:pPr>
        <w:pStyle w:val="TableofFigures"/>
        <w:tabs>
          <w:tab w:val="right" w:leader="dot" w:pos="9350"/>
        </w:tabs>
        <w:rPr>
          <w:rFonts w:eastAsiaTheme="minorEastAsia"/>
          <w:noProof/>
          <w:kern w:val="2"/>
          <w:sz w:val="24"/>
          <w:szCs w:val="24"/>
          <w14:ligatures w14:val="standardContextual"/>
        </w:rPr>
      </w:pPr>
      <w:hyperlink w:anchor="_Toc210995218" w:history="1">
        <w:r w:rsidRPr="00301C66">
          <w:rPr>
            <w:rStyle w:val="Hyperlink"/>
            <w:noProof/>
          </w:rPr>
          <w:t>Table 24: Acronym, Abbreviations, and Terms Glossary</w:t>
        </w:r>
        <w:r>
          <w:rPr>
            <w:noProof/>
            <w:webHidden/>
          </w:rPr>
          <w:tab/>
        </w:r>
        <w:r>
          <w:rPr>
            <w:noProof/>
            <w:webHidden/>
          </w:rPr>
          <w:fldChar w:fldCharType="begin"/>
        </w:r>
        <w:r>
          <w:rPr>
            <w:noProof/>
            <w:webHidden/>
          </w:rPr>
          <w:instrText xml:space="preserve"> PAGEREF _Toc210995218 \h </w:instrText>
        </w:r>
        <w:r>
          <w:rPr>
            <w:noProof/>
            <w:webHidden/>
          </w:rPr>
        </w:r>
        <w:r>
          <w:rPr>
            <w:noProof/>
            <w:webHidden/>
          </w:rPr>
          <w:fldChar w:fldCharType="separate"/>
        </w:r>
        <w:r w:rsidR="001C6178">
          <w:rPr>
            <w:noProof/>
            <w:webHidden/>
          </w:rPr>
          <w:t>158</w:t>
        </w:r>
        <w:r>
          <w:rPr>
            <w:noProof/>
            <w:webHidden/>
          </w:rPr>
          <w:fldChar w:fldCharType="end"/>
        </w:r>
      </w:hyperlink>
    </w:p>
    <w:p w14:paraId="0FE6B4CE" w14:textId="575A25AF" w:rsidR="00C27ECB" w:rsidRPr="00C61CBD" w:rsidRDefault="00E4478C" w:rsidP="00C61CBD">
      <w:pPr>
        <w:pStyle w:val="TOCHeading"/>
      </w:pPr>
      <w:r>
        <w:lastRenderedPageBreak/>
        <w:fldChar w:fldCharType="end"/>
      </w:r>
      <w:r w:rsidR="00AC4C68" w:rsidRPr="00C61CBD">
        <w:t>Table of Figures</w:t>
      </w:r>
    </w:p>
    <w:p w14:paraId="699B0880" w14:textId="540E3565" w:rsidR="007614E3" w:rsidRDefault="00B915DE">
      <w:pPr>
        <w:pStyle w:val="TableofFigures"/>
        <w:tabs>
          <w:tab w:val="right" w:leader="dot" w:pos="9350"/>
        </w:tabs>
        <w:rPr>
          <w:rFonts w:eastAsiaTheme="minorEastAsia"/>
          <w:noProof/>
          <w:kern w:val="2"/>
          <w:sz w:val="24"/>
          <w:szCs w:val="24"/>
          <w14:ligatures w14:val="standardContextual"/>
        </w:rPr>
      </w:pPr>
      <w:r w:rsidRPr="00B255E8">
        <w:fldChar w:fldCharType="begin"/>
      </w:r>
      <w:r w:rsidRPr="00B255E8">
        <w:instrText xml:space="preserve"> TOC \h \z \c "Figure" </w:instrText>
      </w:r>
      <w:r w:rsidRPr="00B255E8">
        <w:fldChar w:fldCharType="separate"/>
      </w:r>
      <w:hyperlink w:anchor="_Toc210995273" w:history="1">
        <w:r w:rsidR="007614E3" w:rsidRPr="00C917D9">
          <w:rPr>
            <w:rStyle w:val="Hyperlink"/>
            <w:noProof/>
          </w:rPr>
          <w:t>Figure 1: DED and Deliverable Review Process</w:t>
        </w:r>
        <w:r w:rsidR="007614E3">
          <w:rPr>
            <w:noProof/>
            <w:webHidden/>
          </w:rPr>
          <w:tab/>
        </w:r>
        <w:r w:rsidR="007614E3">
          <w:rPr>
            <w:noProof/>
            <w:webHidden/>
          </w:rPr>
          <w:fldChar w:fldCharType="begin"/>
        </w:r>
        <w:r w:rsidR="007614E3">
          <w:rPr>
            <w:noProof/>
            <w:webHidden/>
          </w:rPr>
          <w:instrText xml:space="preserve"> PAGEREF _Toc210995273 \h </w:instrText>
        </w:r>
        <w:r w:rsidR="007614E3">
          <w:rPr>
            <w:noProof/>
            <w:webHidden/>
          </w:rPr>
        </w:r>
        <w:r w:rsidR="007614E3">
          <w:rPr>
            <w:noProof/>
            <w:webHidden/>
          </w:rPr>
          <w:fldChar w:fldCharType="separate"/>
        </w:r>
        <w:r w:rsidR="001C6178">
          <w:rPr>
            <w:noProof/>
            <w:webHidden/>
          </w:rPr>
          <w:t>75</w:t>
        </w:r>
        <w:r w:rsidR="007614E3">
          <w:rPr>
            <w:noProof/>
            <w:webHidden/>
          </w:rPr>
          <w:fldChar w:fldCharType="end"/>
        </w:r>
      </w:hyperlink>
    </w:p>
    <w:p w14:paraId="1FAEFBB6" w14:textId="7934F120" w:rsidR="00C27ECB" w:rsidRDefault="00B915DE" w:rsidP="007D49B2">
      <w:pPr>
        <w:spacing w:beforeLines="120" w:before="288" w:afterLines="120" w:after="288"/>
        <w:sectPr w:rsidR="00C27ECB" w:rsidSect="006E7120">
          <w:headerReference w:type="default" r:id="rId17"/>
          <w:type w:val="continuous"/>
          <w:pgSz w:w="12240" w:h="15840"/>
          <w:pgMar w:top="1440" w:right="1440" w:bottom="1440" w:left="1440" w:header="0" w:footer="0" w:gutter="0"/>
          <w:pgNumType w:fmt="lowerRoman" w:start="0"/>
          <w:cols w:space="720"/>
          <w:docGrid w:linePitch="360"/>
        </w:sectPr>
      </w:pPr>
      <w:r w:rsidRPr="00B255E8">
        <w:fldChar w:fldCharType="end"/>
      </w:r>
    </w:p>
    <w:p w14:paraId="342F5312" w14:textId="008FE143" w:rsidR="00512B55" w:rsidRPr="00C61CBD" w:rsidRDefault="00135F1A" w:rsidP="002F5824">
      <w:pPr>
        <w:pStyle w:val="Heading1"/>
        <w:numPr>
          <w:ilvl w:val="0"/>
          <w:numId w:val="26"/>
        </w:numPr>
      </w:pPr>
      <w:bookmarkStart w:id="4" w:name="_Toc211424983"/>
      <w:bookmarkEnd w:id="1"/>
      <w:bookmarkEnd w:id="2"/>
      <w:bookmarkEnd w:id="3"/>
      <w:r w:rsidRPr="00C61CBD">
        <w:lastRenderedPageBreak/>
        <w:t>Executive Summary</w:t>
      </w:r>
      <w:bookmarkEnd w:id="4"/>
    </w:p>
    <w:p w14:paraId="7BF57050" w14:textId="6BC74F6B" w:rsidR="00135F1A" w:rsidRPr="00C61CBD" w:rsidRDefault="00AA43A8" w:rsidP="006E7120">
      <w:pPr>
        <w:pStyle w:val="Heading2"/>
      </w:pPr>
      <w:bookmarkStart w:id="5" w:name="_Toc211424984"/>
      <w:r w:rsidRPr="00C61CBD">
        <w:t xml:space="preserve">1.1 </w:t>
      </w:r>
      <w:r w:rsidR="00FF3D46" w:rsidRPr="00C61CBD">
        <w:t>RFP Purpose</w:t>
      </w:r>
      <w:bookmarkEnd w:id="5"/>
    </w:p>
    <w:p w14:paraId="2234370A" w14:textId="6AD1F039" w:rsidR="00322DBD" w:rsidRPr="00B62844" w:rsidRDefault="00B62844" w:rsidP="006E7120">
      <w:pPr>
        <w:spacing w:before="160"/>
        <w:jc w:val="both"/>
      </w:pPr>
      <w:r w:rsidRPr="00B62844">
        <w:t xml:space="preserve">The Puerto Rico Department of Health (PRDoH) Puerto Rico Medicaid Program (PRMP) is issuing this </w:t>
      </w:r>
      <w:r w:rsidR="008D03B9" w:rsidRPr="008D03B9">
        <w:t xml:space="preserve">External Quality Review </w:t>
      </w:r>
      <w:r w:rsidR="0014500C" w:rsidRPr="008D03B9">
        <w:t>Organization</w:t>
      </w:r>
      <w:r w:rsidR="0014500C">
        <w:t xml:space="preserve"> (</w:t>
      </w:r>
      <w:r w:rsidR="006D7007">
        <w:t>EQRO</w:t>
      </w:r>
      <w:r w:rsidR="00B32D1E">
        <w:t>)</w:t>
      </w:r>
      <w:r w:rsidRPr="00B62844">
        <w:t xml:space="preserve"> RFP to solicit vendor proposals for procuring the </w:t>
      </w:r>
      <w:r w:rsidR="00CB5474">
        <w:t>P</w:t>
      </w:r>
      <w:r w:rsidRPr="00B62844">
        <w:t xml:space="preserve">rofessional </w:t>
      </w:r>
      <w:r w:rsidR="00CB5474">
        <w:t>S</w:t>
      </w:r>
      <w:r w:rsidRPr="00B62844">
        <w:t xml:space="preserve">ervices of an experienced </w:t>
      </w:r>
      <w:r w:rsidR="006D7007">
        <w:t>EQR</w:t>
      </w:r>
      <w:r w:rsidR="1F940DBB">
        <w:t>O</w:t>
      </w:r>
      <w:r w:rsidRPr="00B62844">
        <w:t xml:space="preserve"> vendor to conduct</w:t>
      </w:r>
      <w:r w:rsidR="00C74ECD">
        <w:t xml:space="preserve"> an annual</w:t>
      </w:r>
      <w:r w:rsidRPr="00B62844">
        <w:t xml:space="preserve"> </w:t>
      </w:r>
      <w:r w:rsidR="00851954" w:rsidRPr="00A70910">
        <w:t xml:space="preserve">External Quality Review </w:t>
      </w:r>
      <w:r w:rsidR="00851954">
        <w:t>(</w:t>
      </w:r>
      <w:r w:rsidR="008D03B9">
        <w:t>EQ</w:t>
      </w:r>
      <w:r w:rsidR="006525F4">
        <w:t>R</w:t>
      </w:r>
      <w:r w:rsidR="00851954">
        <w:t>)</w:t>
      </w:r>
      <w:r w:rsidR="0014500C">
        <w:t>.</w:t>
      </w:r>
      <w:r w:rsidR="00916528" w:rsidRPr="00916528">
        <w:t xml:space="preserve"> </w:t>
      </w:r>
    </w:p>
    <w:p w14:paraId="7E445010" w14:textId="12F9AD93" w:rsidR="000D3556" w:rsidRDefault="000D3556" w:rsidP="00EB3F8B">
      <w:pPr>
        <w:spacing w:before="160"/>
        <w:jc w:val="both"/>
      </w:pPr>
      <w:r>
        <w:t xml:space="preserve">PRMP seeks to engage in a contract with a highly qualified EQRO to </w:t>
      </w:r>
      <w:r w:rsidR="0073568A">
        <w:t>provide independent evaluation</w:t>
      </w:r>
      <w:r w:rsidR="009050AD">
        <w:t>s</w:t>
      </w:r>
      <w:r w:rsidR="0073568A">
        <w:t xml:space="preserve"> of </w:t>
      </w:r>
      <w:r w:rsidR="002F3630">
        <w:t xml:space="preserve">their </w:t>
      </w:r>
      <w:r w:rsidR="0073568A">
        <w:t>Medic</w:t>
      </w:r>
      <w:r w:rsidR="00B41270">
        <w:t xml:space="preserve">aid Managed Care Organizations (MCOs). </w:t>
      </w:r>
      <w:r w:rsidR="00AC06FB">
        <w:t>F</w:t>
      </w:r>
      <w:r w:rsidR="00C9464B" w:rsidRPr="00C9464B">
        <w:t>ederal regulations under 42 CFR §§ 438.350–438.364 mandate that states</w:t>
      </w:r>
      <w:r w:rsidR="00046FFC">
        <w:t xml:space="preserve"> and territories</w:t>
      </w:r>
      <w:r w:rsidR="00C9464B" w:rsidRPr="00C9464B">
        <w:t xml:space="preserve"> contracting with Medicaid MCOs must </w:t>
      </w:r>
      <w:r w:rsidR="00867EA0">
        <w:t xml:space="preserve">contract with </w:t>
      </w:r>
      <w:r w:rsidR="00046FFC">
        <w:t xml:space="preserve">an </w:t>
      </w:r>
      <w:r w:rsidR="00867EA0">
        <w:t xml:space="preserve">EQRO who </w:t>
      </w:r>
      <w:r w:rsidR="00C9464B" w:rsidRPr="00C9464B">
        <w:t>conduct</w:t>
      </w:r>
      <w:r w:rsidR="00867EA0">
        <w:t>s</w:t>
      </w:r>
      <w:r w:rsidR="001000AE">
        <w:t xml:space="preserve"> a</w:t>
      </w:r>
      <w:r w:rsidR="002E6BA9">
        <w:t>n</w:t>
      </w:r>
      <w:r w:rsidR="00C9464B" w:rsidRPr="00C9464B">
        <w:t xml:space="preserve"> EQR </w:t>
      </w:r>
      <w:r w:rsidR="003D792A">
        <w:t>an</w:t>
      </w:r>
      <w:r w:rsidR="00A000A4">
        <w:t>d produce</w:t>
      </w:r>
      <w:r w:rsidR="00A94BDD">
        <w:t>s</w:t>
      </w:r>
      <w:r w:rsidR="00A000A4">
        <w:t xml:space="preserve"> the annual EQR technical report</w:t>
      </w:r>
      <w:r w:rsidR="00C9464B" w:rsidRPr="00C9464B">
        <w:t>.</w:t>
      </w:r>
    </w:p>
    <w:p w14:paraId="696CE8E2" w14:textId="3C2114DB" w:rsidR="00B41270" w:rsidRDefault="003A78D7" w:rsidP="00A65F89">
      <w:pPr>
        <w:spacing w:before="160"/>
        <w:jc w:val="both"/>
      </w:pPr>
      <w:r>
        <w:t xml:space="preserve">By </w:t>
      </w:r>
      <w:r w:rsidRPr="00916528">
        <w:t>hiring an EQRO vendor</w:t>
      </w:r>
      <w:r>
        <w:t xml:space="preserve">, PRMP will </w:t>
      </w:r>
      <w:r w:rsidRPr="00916528">
        <w:t xml:space="preserve">fulfill federal and </w:t>
      </w:r>
      <w:r>
        <w:t>Commonwealth</w:t>
      </w:r>
      <w:r w:rsidRPr="00916528">
        <w:t xml:space="preserve"> requirements</w:t>
      </w:r>
      <w:r w:rsidR="00CA7D61">
        <w:t xml:space="preserve">, and </w:t>
      </w:r>
      <w:r w:rsidR="00880D1C">
        <w:t>help managed care plans improve their performance</w:t>
      </w:r>
      <w:r w:rsidR="0047558E">
        <w:t xml:space="preserve"> by providing</w:t>
      </w:r>
      <w:r w:rsidR="00A75EE2">
        <w:t xml:space="preserve"> each enrollee </w:t>
      </w:r>
      <w:r w:rsidR="00F655FC">
        <w:t>with accessible,</w:t>
      </w:r>
      <w:r w:rsidR="00A75EE2">
        <w:t xml:space="preserve"> timely, </w:t>
      </w:r>
      <w:r w:rsidR="00A65F89">
        <w:t xml:space="preserve">medically </w:t>
      </w:r>
      <w:r w:rsidR="00847CBE">
        <w:t>necessary,</w:t>
      </w:r>
      <w:r w:rsidR="00A65F89">
        <w:t xml:space="preserve"> and </w:t>
      </w:r>
      <w:r w:rsidR="00A75EE2">
        <w:t>high</w:t>
      </w:r>
      <w:r w:rsidR="008B2AD3">
        <w:t>-</w:t>
      </w:r>
      <w:r w:rsidR="00A75EE2">
        <w:t>quality</w:t>
      </w:r>
      <w:r w:rsidR="00591082">
        <w:t xml:space="preserve"> care</w:t>
      </w:r>
      <w:r w:rsidR="00A65F89">
        <w:t xml:space="preserve"> covered by Medicaid healthcare services. </w:t>
      </w:r>
    </w:p>
    <w:p w14:paraId="45EC874F" w14:textId="153946B3" w:rsidR="00B62844" w:rsidRPr="00B62844" w:rsidRDefault="000D3556" w:rsidP="006E7120">
      <w:pPr>
        <w:spacing w:before="160"/>
        <w:jc w:val="both"/>
      </w:pPr>
      <w:r>
        <w:t xml:space="preserve">This </w:t>
      </w:r>
      <w:r w:rsidR="003B198D">
        <w:t xml:space="preserve">RFP and the resulting </w:t>
      </w:r>
      <w:r w:rsidR="00203ECB">
        <w:t xml:space="preserve">EQRO </w:t>
      </w:r>
      <w:r w:rsidR="003B198D">
        <w:t xml:space="preserve">contract </w:t>
      </w:r>
      <w:r w:rsidR="00720FF9">
        <w:t>are</w:t>
      </w:r>
      <w:r>
        <w:t xml:space="preserve"> required for compliance with federal EQRO rules and regulations. </w:t>
      </w:r>
      <w:r w:rsidR="00B62844" w:rsidRPr="00B62844">
        <w:t xml:space="preserve">Refer to </w:t>
      </w:r>
      <w:hyperlink w:anchor="_5._Scope_of" w:history="1">
        <w:r w:rsidR="00B62844" w:rsidRPr="00B62844">
          <w:rPr>
            <w:rStyle w:val="Hyperlink"/>
            <w:rFonts w:asciiTheme="minorHAnsi" w:hAnsiTheme="minorHAnsi"/>
            <w:b/>
            <w:bCs/>
            <w:color w:val="auto"/>
            <w:sz w:val="22"/>
          </w:rPr>
          <w:t>Section 5: SOW</w:t>
        </w:r>
      </w:hyperlink>
      <w:r w:rsidR="00B62844" w:rsidRPr="00B62844">
        <w:t xml:space="preserve"> in this RFP for additional details on the SOW.</w:t>
      </w:r>
    </w:p>
    <w:p w14:paraId="1E0FB7CB" w14:textId="77777777" w:rsidR="00B62844" w:rsidRPr="00B62844" w:rsidRDefault="00B62844" w:rsidP="006E7120">
      <w:pPr>
        <w:spacing w:before="160"/>
        <w:jc w:val="both"/>
      </w:pPr>
      <w:r w:rsidRPr="00B62844">
        <w:t>Through this RFP, PRMP further seeks to procure necessary services at the most favorable and competitive prices and to give all qualified vendors an opportunity to do business with PRMP.</w:t>
      </w:r>
    </w:p>
    <w:p w14:paraId="69855A4F" w14:textId="05781713" w:rsidR="00B62844" w:rsidRDefault="00B62844" w:rsidP="006E7120">
      <w:pPr>
        <w:spacing w:before="160"/>
        <w:jc w:val="both"/>
      </w:pPr>
      <w:r w:rsidRPr="00B62844">
        <w:t>This RFP defines the minimum contract requirements</w:t>
      </w:r>
      <w:r w:rsidR="00F40777">
        <w:t>,</w:t>
      </w:r>
      <w:r w:rsidR="0006125C">
        <w:t xml:space="preserve"> </w:t>
      </w:r>
      <w:r w:rsidRPr="00B62844">
        <w:t xml:space="preserve">outlines PRMP’s process for evaluating responses and selecting a vendor that can provide the necessary components to support the work requested under this RFP. Additional </w:t>
      </w:r>
      <w:r w:rsidR="000A668A" w:rsidRPr="00B62844">
        <w:t>details</w:t>
      </w:r>
      <w:r w:rsidRPr="00B62844">
        <w:t xml:space="preserve"> regarding this solicitation can be found in subsequent sections of this RFP. </w:t>
      </w:r>
      <w:r>
        <w:t xml:space="preserve">The </w:t>
      </w:r>
      <w:r w:rsidRPr="00B62844">
        <w:t>Commonwealth of Puerto Rico (Commonwealth) appreciates and welcomes proposals from willing and qualified vendors capable of meeting the requirements of this RFP.</w:t>
      </w:r>
    </w:p>
    <w:p w14:paraId="1D84701A" w14:textId="1CB86848" w:rsidR="00B86056" w:rsidRPr="00C61CBD" w:rsidRDefault="00AA43A8" w:rsidP="00C61CBD">
      <w:pPr>
        <w:pStyle w:val="Heading2"/>
      </w:pPr>
      <w:bookmarkStart w:id="6" w:name="_Toc211424985"/>
      <w:r w:rsidRPr="00C61CBD">
        <w:t xml:space="preserve">1.2 </w:t>
      </w:r>
      <w:r w:rsidR="00B86056" w:rsidRPr="00C61CBD">
        <w:t>PRMP Central Office Location</w:t>
      </w:r>
      <w:bookmarkEnd w:id="6"/>
    </w:p>
    <w:p w14:paraId="7B3B8462" w14:textId="77777777" w:rsidR="00292F7B" w:rsidRDefault="00292F7B" w:rsidP="006E7120">
      <w:pPr>
        <w:spacing w:before="160"/>
        <w:jc w:val="both"/>
      </w:pPr>
      <w:r>
        <w:t>The PRMP central office is located at:</w:t>
      </w:r>
    </w:p>
    <w:p w14:paraId="68009801" w14:textId="77777777" w:rsidR="009A673D" w:rsidRPr="009A673D" w:rsidRDefault="009A673D" w:rsidP="006E7120">
      <w:pPr>
        <w:pStyle w:val="Address"/>
      </w:pPr>
      <w:r w:rsidRPr="009A673D">
        <w:t>268 Luis Muñoz Rivera Avenue (World Plaza Building)</w:t>
      </w:r>
    </w:p>
    <w:p w14:paraId="79D44E87" w14:textId="77777777" w:rsidR="009A673D" w:rsidRPr="009A673D" w:rsidRDefault="009A673D" w:rsidP="006E7120">
      <w:pPr>
        <w:pStyle w:val="Address"/>
        <w:rPr>
          <w:lang w:val="es-ES"/>
        </w:rPr>
      </w:pPr>
      <w:r w:rsidRPr="009A673D">
        <w:rPr>
          <w:lang w:val="es-ES"/>
        </w:rPr>
        <w:t>Suite 501</w:t>
      </w:r>
    </w:p>
    <w:p w14:paraId="60D58E06" w14:textId="77777777" w:rsidR="009A673D" w:rsidRPr="009A673D" w:rsidRDefault="009A673D" w:rsidP="006E7120">
      <w:pPr>
        <w:pStyle w:val="Address"/>
        <w:rPr>
          <w:szCs w:val="24"/>
          <w:lang w:val="es-PR"/>
        </w:rPr>
      </w:pPr>
      <w:r w:rsidRPr="009A673D">
        <w:rPr>
          <w:lang w:val="es-PR"/>
        </w:rPr>
        <w:t>San Juan, Puerto Rico</w:t>
      </w:r>
      <w:bookmarkStart w:id="7" w:name="_RFQ_Schedule_of"/>
      <w:bookmarkStart w:id="8" w:name="_Toc81571848"/>
      <w:bookmarkStart w:id="9" w:name="_Toc81923554"/>
      <w:bookmarkStart w:id="10" w:name="_Toc81930073"/>
      <w:bookmarkStart w:id="11" w:name="_Toc81942651"/>
      <w:bookmarkStart w:id="12" w:name="_Toc81948346"/>
      <w:bookmarkEnd w:id="7"/>
      <w:r w:rsidRPr="009A673D">
        <w:rPr>
          <w:lang w:val="es-PR"/>
        </w:rPr>
        <w:t xml:space="preserve"> </w:t>
      </w:r>
      <w:r w:rsidRPr="009A673D">
        <w:rPr>
          <w:szCs w:val="24"/>
          <w:lang w:val="es-PR"/>
        </w:rPr>
        <w:t>00918</w:t>
      </w:r>
    </w:p>
    <w:p w14:paraId="22939AA8" w14:textId="4BF5F4EA" w:rsidR="00B86056" w:rsidRPr="00C61CBD" w:rsidRDefault="00AA43A8" w:rsidP="00C61CBD">
      <w:pPr>
        <w:pStyle w:val="Heading2"/>
      </w:pPr>
      <w:bookmarkStart w:id="13" w:name="_1.3_RFP_Timeline"/>
      <w:bookmarkStart w:id="14" w:name="_RFP_Timeline"/>
      <w:bookmarkStart w:id="15" w:name="_Toc211424986"/>
      <w:bookmarkEnd w:id="8"/>
      <w:bookmarkEnd w:id="9"/>
      <w:bookmarkEnd w:id="10"/>
      <w:bookmarkEnd w:id="11"/>
      <w:bookmarkEnd w:id="12"/>
      <w:bookmarkEnd w:id="13"/>
      <w:bookmarkEnd w:id="14"/>
      <w:r w:rsidRPr="00C61CBD">
        <w:t xml:space="preserve">1.3 </w:t>
      </w:r>
      <w:r w:rsidR="00BE0F45" w:rsidRPr="00C61CBD">
        <w:t>RFP Timeline</w:t>
      </w:r>
      <w:bookmarkEnd w:id="15"/>
    </w:p>
    <w:p w14:paraId="3F7E0B01" w14:textId="300FE0F1" w:rsidR="00FA3908" w:rsidRPr="0022145C" w:rsidRDefault="00A53F66" w:rsidP="00850023">
      <w:pPr>
        <w:pStyle w:val="Title-Table"/>
        <w:spacing w:before="160" w:after="160"/>
        <w:jc w:val="both"/>
      </w:pPr>
      <w:bookmarkStart w:id="16" w:name="_Ref187903567"/>
      <w:bookmarkStart w:id="17" w:name="_Hlk187830510"/>
      <w:r w:rsidRPr="00A53F66">
        <w:rPr>
          <w:rFonts w:asciiTheme="minorHAnsi" w:eastAsiaTheme="minorHAnsi" w:hAnsiTheme="minorHAnsi" w:cstheme="minorBidi"/>
          <w:b w:val="0"/>
          <w:bCs w:val="0"/>
          <w:color w:val="auto"/>
          <w:sz w:val="22"/>
          <w:szCs w:val="22"/>
        </w:rPr>
        <w:t>The schedule of events for this RFP is detailed in Table 1: RFP Schedule of Events. All dates after the proposal submission due date are marked as “to be determined” (TBD). PRMP may change this schedule at any time. If PRMP changes the schedule before the Technical Proposal Opening date in</w:t>
      </w:r>
      <w:r w:rsidR="004D7BF8">
        <w:rPr>
          <w:rFonts w:asciiTheme="minorHAnsi" w:eastAsiaTheme="minorHAnsi" w:hAnsiTheme="minorHAnsi" w:cstheme="minorBidi"/>
          <w:b w:val="0"/>
          <w:bCs w:val="0"/>
          <w:color w:val="auto"/>
          <w:sz w:val="22"/>
          <w:szCs w:val="22"/>
        </w:rPr>
        <w:t xml:space="preserve"> </w:t>
      </w:r>
      <w:r w:rsidR="00E94BA1" w:rsidRPr="007E54E3">
        <w:rPr>
          <w:rFonts w:asciiTheme="minorHAnsi" w:eastAsiaTheme="minorHAnsi" w:hAnsiTheme="minorHAnsi" w:cstheme="minorBidi"/>
          <w:color w:val="auto"/>
          <w:sz w:val="22"/>
          <w:szCs w:val="22"/>
        </w:rPr>
        <w:fldChar w:fldCharType="begin"/>
      </w:r>
      <w:r w:rsidR="00E94BA1" w:rsidRPr="007E54E3">
        <w:rPr>
          <w:rFonts w:asciiTheme="minorHAnsi" w:eastAsiaTheme="minorHAnsi" w:hAnsiTheme="minorHAnsi" w:cstheme="minorBidi"/>
          <w:color w:val="auto"/>
          <w:sz w:val="22"/>
          <w:szCs w:val="22"/>
        </w:rPr>
        <w:instrText xml:space="preserve"> REF _Ref209700869 \h </w:instrText>
      </w:r>
      <w:r w:rsidR="00E94BA1" w:rsidRPr="00AD5132">
        <w:rPr>
          <w:rFonts w:asciiTheme="minorHAnsi" w:eastAsiaTheme="minorHAnsi" w:hAnsiTheme="minorHAnsi" w:cstheme="minorBidi"/>
          <w:color w:val="auto"/>
          <w:sz w:val="22"/>
          <w:szCs w:val="22"/>
        </w:rPr>
        <w:instrText xml:space="preserve"> </w:instrText>
      </w:r>
      <w:r w:rsidR="00E94BA1" w:rsidRPr="004C6F5F">
        <w:rPr>
          <w:rFonts w:asciiTheme="minorHAnsi" w:eastAsiaTheme="minorHAnsi" w:hAnsiTheme="minorHAnsi" w:cstheme="minorBidi"/>
          <w:color w:val="auto"/>
          <w:sz w:val="22"/>
          <w:szCs w:val="22"/>
        </w:rPr>
        <w:instrText xml:space="preserve">\* MERGEFORMAT </w:instrText>
      </w:r>
      <w:r w:rsidR="00E94BA1" w:rsidRPr="007E54E3">
        <w:rPr>
          <w:rFonts w:asciiTheme="minorHAnsi" w:eastAsiaTheme="minorHAnsi" w:hAnsiTheme="minorHAnsi" w:cstheme="minorBidi"/>
          <w:color w:val="auto"/>
          <w:sz w:val="22"/>
          <w:szCs w:val="22"/>
        </w:rPr>
      </w:r>
      <w:r w:rsidR="00E94BA1" w:rsidRPr="007E54E3">
        <w:rPr>
          <w:rFonts w:asciiTheme="minorHAnsi" w:eastAsiaTheme="minorHAnsi" w:hAnsiTheme="minorHAnsi" w:cstheme="minorBidi"/>
          <w:color w:val="auto"/>
          <w:sz w:val="22"/>
          <w:szCs w:val="22"/>
        </w:rPr>
        <w:fldChar w:fldCharType="separate"/>
      </w:r>
      <w:r w:rsidR="001C6178" w:rsidRPr="001C6178">
        <w:rPr>
          <w:color w:val="auto"/>
          <w:sz w:val="22"/>
          <w:szCs w:val="22"/>
        </w:rPr>
        <w:t xml:space="preserve">Table </w:t>
      </w:r>
      <w:r w:rsidR="001C6178" w:rsidRPr="001C6178">
        <w:rPr>
          <w:noProof/>
          <w:color w:val="auto"/>
          <w:sz w:val="22"/>
          <w:szCs w:val="22"/>
        </w:rPr>
        <w:t>1</w:t>
      </w:r>
      <w:r w:rsidR="001C6178" w:rsidRPr="001C6178">
        <w:rPr>
          <w:color w:val="auto"/>
          <w:sz w:val="22"/>
          <w:szCs w:val="22"/>
        </w:rPr>
        <w:t>: RFP Schedule of Events</w:t>
      </w:r>
      <w:r w:rsidR="00E94BA1" w:rsidRPr="007E54E3">
        <w:rPr>
          <w:rFonts w:asciiTheme="minorHAnsi" w:eastAsiaTheme="minorHAnsi" w:hAnsiTheme="minorHAnsi" w:cstheme="minorBidi"/>
          <w:color w:val="auto"/>
          <w:sz w:val="22"/>
          <w:szCs w:val="22"/>
        </w:rPr>
        <w:fldChar w:fldCharType="end"/>
      </w:r>
      <w:r w:rsidRPr="00E94BA1">
        <w:rPr>
          <w:rFonts w:asciiTheme="minorHAnsi" w:eastAsiaTheme="minorHAnsi" w:hAnsiTheme="minorHAnsi" w:cstheme="minorBidi"/>
          <w:b w:val="0"/>
          <w:bCs w:val="0"/>
          <w:color w:val="auto"/>
          <w:sz w:val="22"/>
          <w:szCs w:val="22"/>
        </w:rPr>
        <w:t xml:space="preserve">, it will do so through an announcement, an Important Update, on the PRDoH website </w:t>
      </w:r>
      <w:r w:rsidRPr="007E54E3">
        <w:rPr>
          <w:rFonts w:asciiTheme="minorHAnsi" w:eastAsiaTheme="minorHAnsi" w:hAnsiTheme="minorHAnsi" w:cstheme="minorBidi"/>
          <w:b w:val="0"/>
          <w:bCs w:val="0"/>
          <w:color w:val="auto"/>
          <w:sz w:val="22"/>
          <w:szCs w:val="22"/>
        </w:rPr>
        <w:t>(http</w:t>
      </w:r>
      <w:r w:rsidRPr="00A53F66">
        <w:rPr>
          <w:rFonts w:asciiTheme="minorHAnsi" w:eastAsiaTheme="minorHAnsi" w:hAnsiTheme="minorHAnsi" w:cstheme="minorBidi"/>
          <w:color w:val="auto"/>
          <w:sz w:val="22"/>
          <w:szCs w:val="22"/>
        </w:rPr>
        <w:t>s://www.salud.gov.pr/CMS/21)</w:t>
      </w:r>
      <w:r w:rsidRPr="00A53F66">
        <w:rPr>
          <w:rFonts w:asciiTheme="minorHAnsi" w:eastAsiaTheme="minorHAnsi" w:hAnsiTheme="minorHAnsi" w:cstheme="minorBidi"/>
          <w:b w:val="0"/>
          <w:bCs w:val="0"/>
          <w:color w:val="auto"/>
          <w:sz w:val="22"/>
          <w:szCs w:val="22"/>
        </w:rPr>
        <w:t xml:space="preserve">, Medicaid </w:t>
      </w:r>
      <w:r w:rsidRPr="00A53F66">
        <w:rPr>
          <w:rFonts w:asciiTheme="minorHAnsi" w:eastAsiaTheme="minorHAnsi" w:hAnsiTheme="minorHAnsi" w:cstheme="minorBidi"/>
          <w:b w:val="0"/>
          <w:bCs w:val="0"/>
          <w:color w:val="auto"/>
          <w:sz w:val="22"/>
          <w:szCs w:val="22"/>
        </w:rPr>
        <w:lastRenderedPageBreak/>
        <w:t xml:space="preserve">website </w:t>
      </w:r>
      <w:r w:rsidRPr="00A53F66">
        <w:rPr>
          <w:rFonts w:asciiTheme="minorHAnsi" w:eastAsiaTheme="minorHAnsi" w:hAnsiTheme="minorHAnsi" w:cstheme="minorBidi"/>
          <w:color w:val="auto"/>
          <w:sz w:val="22"/>
          <w:szCs w:val="22"/>
        </w:rPr>
        <w:t>(https://medicaid.pr.gov/Home/NotificacionServiciosProfesionales/)</w:t>
      </w:r>
      <w:r w:rsidRPr="00A53F66">
        <w:rPr>
          <w:rFonts w:asciiTheme="minorHAnsi" w:eastAsiaTheme="minorHAnsi" w:hAnsiTheme="minorHAnsi" w:cstheme="minorBidi"/>
          <w:b w:val="0"/>
          <w:bCs w:val="0"/>
          <w:color w:val="auto"/>
          <w:sz w:val="22"/>
          <w:szCs w:val="22"/>
        </w:rPr>
        <w:t xml:space="preserve">. As described in </w:t>
      </w:r>
      <w:hyperlink w:anchor="_4.8_Amendments_to" w:history="1">
        <w:r w:rsidRPr="00291E02">
          <w:rPr>
            <w:rStyle w:val="Hyperlink"/>
            <w:rFonts w:asciiTheme="minorHAnsi" w:eastAsiaTheme="minorHAnsi" w:hAnsiTheme="minorHAnsi" w:cstheme="minorBidi"/>
            <w:color w:val="auto"/>
            <w:sz w:val="22"/>
            <w:szCs w:val="22"/>
          </w:rPr>
          <w:t>Section 4.8 Amendments to the RFP</w:t>
        </w:r>
      </w:hyperlink>
      <w:r w:rsidRPr="00A53F66">
        <w:rPr>
          <w:rFonts w:asciiTheme="minorHAnsi" w:eastAsiaTheme="minorHAnsi" w:hAnsiTheme="minorHAnsi" w:cstheme="minorBidi"/>
          <w:b w:val="0"/>
          <w:bCs w:val="0"/>
          <w:color w:val="auto"/>
          <w:sz w:val="22"/>
          <w:szCs w:val="22"/>
        </w:rPr>
        <w:t>, an Important Update constitutes an amendment to the RFP. It is each vendor’s responsibility to check the PRDoH website for current information regarding this RFP and its schedule of events through the award of the contract.</w:t>
      </w:r>
      <w:bookmarkEnd w:id="16"/>
      <w:bookmarkEnd w:id="17"/>
    </w:p>
    <w:p w14:paraId="084BD806" w14:textId="63EB8125" w:rsidR="00121874" w:rsidRDefault="00121874" w:rsidP="00121874">
      <w:pPr>
        <w:pStyle w:val="Caption"/>
        <w:keepNext/>
      </w:pPr>
      <w:bookmarkStart w:id="18" w:name="_Ref209700869"/>
      <w:bookmarkStart w:id="19" w:name="_Toc210995195"/>
      <w:r>
        <w:t xml:space="preserve">Table </w:t>
      </w:r>
      <w:fldSimple w:instr=" SEQ Table \* ARABIC ">
        <w:r w:rsidR="001C6178">
          <w:rPr>
            <w:noProof/>
          </w:rPr>
          <w:t>1</w:t>
        </w:r>
      </w:fldSimple>
      <w:r>
        <w:t>: RFP Schedule of Events</w:t>
      </w:r>
      <w:bookmarkEnd w:id="18"/>
      <w:bookmarkEnd w:id="19"/>
    </w:p>
    <w:tbl>
      <w:tblPr>
        <w:tblStyle w:val="TableGrid"/>
        <w:tblW w:w="5000" w:type="pct"/>
        <w:jc w:val="center"/>
        <w:tblLook w:val="04A0" w:firstRow="1" w:lastRow="0" w:firstColumn="1" w:lastColumn="0" w:noHBand="0" w:noVBand="1"/>
      </w:tblPr>
      <w:tblGrid>
        <w:gridCol w:w="6115"/>
        <w:gridCol w:w="3235"/>
      </w:tblGrid>
      <w:tr w:rsidR="00CD7E66" w:rsidRPr="006E6BE6" w14:paraId="78D7A9D1" w14:textId="77777777" w:rsidTr="006E7120">
        <w:trPr>
          <w:jc w:val="center"/>
        </w:trPr>
        <w:tc>
          <w:tcPr>
            <w:tcW w:w="6115" w:type="dxa"/>
            <w:shd w:val="clear" w:color="auto" w:fill="003A5D" w:themeFill="accent1"/>
          </w:tcPr>
          <w:p w14:paraId="6AE6669B" w14:textId="77777777" w:rsidR="00CD7E66" w:rsidRPr="00B67577" w:rsidRDefault="00CD7E66" w:rsidP="006E7120">
            <w:pPr>
              <w:spacing w:before="60"/>
              <w:rPr>
                <w:rFonts w:cstheme="minorHAnsi"/>
                <w:b/>
                <w:szCs w:val="20"/>
              </w:rPr>
            </w:pPr>
            <w:r w:rsidRPr="00B67577">
              <w:rPr>
                <w:rFonts w:cstheme="minorHAnsi"/>
                <w:b/>
                <w:szCs w:val="20"/>
              </w:rPr>
              <w:t>Event</w:t>
            </w:r>
          </w:p>
        </w:tc>
        <w:tc>
          <w:tcPr>
            <w:tcW w:w="3235" w:type="dxa"/>
            <w:shd w:val="clear" w:color="auto" w:fill="003A5D" w:themeFill="accent1"/>
          </w:tcPr>
          <w:p w14:paraId="23FB401F" w14:textId="77777777" w:rsidR="00CD7E66" w:rsidRPr="00B67577" w:rsidRDefault="00CD7E66" w:rsidP="006E7120">
            <w:pPr>
              <w:spacing w:before="60"/>
              <w:rPr>
                <w:rFonts w:cstheme="minorHAnsi"/>
                <w:b/>
                <w:szCs w:val="20"/>
              </w:rPr>
            </w:pPr>
            <w:r w:rsidRPr="00B67577">
              <w:rPr>
                <w:rFonts w:cstheme="minorHAnsi"/>
                <w:b/>
                <w:szCs w:val="20"/>
              </w:rPr>
              <w:t>Date</w:t>
            </w:r>
          </w:p>
        </w:tc>
      </w:tr>
      <w:tr w:rsidR="00CD7E66" w:rsidRPr="006E6BE6" w14:paraId="517B0D43" w14:textId="77777777" w:rsidTr="006E7120">
        <w:trPr>
          <w:jc w:val="center"/>
        </w:trPr>
        <w:tc>
          <w:tcPr>
            <w:tcW w:w="6115" w:type="dxa"/>
          </w:tcPr>
          <w:p w14:paraId="049ABEDA" w14:textId="77777777" w:rsidR="00CD7E66" w:rsidRPr="006E6BE6" w:rsidRDefault="00CD7E66" w:rsidP="006E7120">
            <w:pPr>
              <w:spacing w:before="60"/>
              <w:jc w:val="both"/>
              <w:rPr>
                <w:rFonts w:cstheme="minorHAnsi"/>
                <w:szCs w:val="20"/>
              </w:rPr>
            </w:pPr>
            <w:r w:rsidRPr="006E6BE6">
              <w:rPr>
                <w:rFonts w:cstheme="minorHAnsi"/>
                <w:szCs w:val="20"/>
              </w:rPr>
              <w:t>RFP Released to Public</w:t>
            </w:r>
          </w:p>
        </w:tc>
        <w:tc>
          <w:tcPr>
            <w:tcW w:w="3235" w:type="dxa"/>
          </w:tcPr>
          <w:p w14:paraId="3F98517D" w14:textId="774933C5" w:rsidR="00CD7E66" w:rsidRPr="001E1ACA" w:rsidRDefault="002A3AA0" w:rsidP="006E7120">
            <w:pPr>
              <w:spacing w:before="60"/>
              <w:rPr>
                <w:rFonts w:cstheme="minorHAnsi"/>
                <w:szCs w:val="20"/>
              </w:rPr>
            </w:pPr>
            <w:r>
              <w:rPr>
                <w:rFonts w:cstheme="minorHAnsi"/>
                <w:szCs w:val="20"/>
              </w:rPr>
              <w:t>10/17/2025</w:t>
            </w:r>
          </w:p>
        </w:tc>
      </w:tr>
      <w:tr w:rsidR="00CD7E66" w:rsidRPr="006E6BE6" w14:paraId="46E854A8" w14:textId="77777777" w:rsidTr="006E7120">
        <w:trPr>
          <w:jc w:val="center"/>
        </w:trPr>
        <w:tc>
          <w:tcPr>
            <w:tcW w:w="6115" w:type="dxa"/>
          </w:tcPr>
          <w:p w14:paraId="78B8AFE8" w14:textId="77777777" w:rsidR="00CD7E66" w:rsidRPr="006E6BE6" w:rsidRDefault="00CD7E66" w:rsidP="006E7120">
            <w:pPr>
              <w:spacing w:before="60"/>
              <w:jc w:val="both"/>
              <w:rPr>
                <w:rFonts w:cstheme="minorHAnsi"/>
                <w:szCs w:val="20"/>
              </w:rPr>
            </w:pPr>
            <w:r w:rsidRPr="006E6BE6">
              <w:rPr>
                <w:rFonts w:cstheme="minorHAnsi"/>
                <w:szCs w:val="20"/>
              </w:rPr>
              <w:t>Notice of Intent to Respond</w:t>
            </w:r>
          </w:p>
        </w:tc>
        <w:tc>
          <w:tcPr>
            <w:tcW w:w="3235" w:type="dxa"/>
          </w:tcPr>
          <w:p w14:paraId="60415F0D" w14:textId="4E53FDA2" w:rsidR="00CD7E66" w:rsidRPr="006E6BE6" w:rsidRDefault="002A3AA0" w:rsidP="006E7120">
            <w:pPr>
              <w:spacing w:before="60"/>
              <w:rPr>
                <w:rFonts w:cstheme="minorHAnsi"/>
                <w:szCs w:val="20"/>
              </w:rPr>
            </w:pPr>
            <w:r>
              <w:rPr>
                <w:rFonts w:cstheme="minorHAnsi"/>
                <w:szCs w:val="20"/>
              </w:rPr>
              <w:t>10/31/2025</w:t>
            </w:r>
          </w:p>
        </w:tc>
      </w:tr>
      <w:tr w:rsidR="00CD7E66" w:rsidRPr="006E6BE6" w14:paraId="6AD49733" w14:textId="77777777" w:rsidTr="006E7120">
        <w:trPr>
          <w:jc w:val="center"/>
        </w:trPr>
        <w:tc>
          <w:tcPr>
            <w:tcW w:w="6115" w:type="dxa"/>
          </w:tcPr>
          <w:p w14:paraId="5A049030" w14:textId="77777777" w:rsidR="00CD7E66" w:rsidRPr="006E6BE6" w:rsidRDefault="00CD7E66" w:rsidP="006E7120">
            <w:pPr>
              <w:spacing w:before="60"/>
              <w:jc w:val="both"/>
              <w:rPr>
                <w:rFonts w:cstheme="minorHAnsi"/>
                <w:szCs w:val="20"/>
              </w:rPr>
            </w:pPr>
            <w:r w:rsidRPr="006E6BE6">
              <w:rPr>
                <w:rFonts w:cstheme="minorHAnsi"/>
                <w:szCs w:val="20"/>
              </w:rPr>
              <w:t>Vendor’s Written Questions Submission Deadline</w:t>
            </w:r>
          </w:p>
        </w:tc>
        <w:tc>
          <w:tcPr>
            <w:tcW w:w="3235" w:type="dxa"/>
          </w:tcPr>
          <w:p w14:paraId="7C1C7580" w14:textId="07360D71" w:rsidR="00CD7E66" w:rsidRPr="006E6BE6" w:rsidRDefault="002A3AA0" w:rsidP="006E7120">
            <w:pPr>
              <w:spacing w:before="60"/>
              <w:rPr>
                <w:rFonts w:cstheme="minorHAnsi"/>
                <w:szCs w:val="20"/>
              </w:rPr>
            </w:pPr>
            <w:r>
              <w:rPr>
                <w:rFonts w:cstheme="minorHAnsi"/>
                <w:szCs w:val="20"/>
              </w:rPr>
              <w:t>10/31/2025</w:t>
            </w:r>
          </w:p>
        </w:tc>
      </w:tr>
      <w:tr w:rsidR="00CD7E66" w:rsidRPr="006E6BE6" w14:paraId="207DB7C2" w14:textId="77777777" w:rsidTr="006E7120">
        <w:trPr>
          <w:jc w:val="center"/>
        </w:trPr>
        <w:tc>
          <w:tcPr>
            <w:tcW w:w="6115" w:type="dxa"/>
          </w:tcPr>
          <w:p w14:paraId="78B96859" w14:textId="77777777" w:rsidR="00CD7E66" w:rsidRPr="006E6BE6" w:rsidRDefault="00CD7E66" w:rsidP="006E7120">
            <w:pPr>
              <w:spacing w:before="60"/>
              <w:jc w:val="both"/>
              <w:rPr>
                <w:szCs w:val="20"/>
              </w:rPr>
            </w:pPr>
            <w:r w:rsidRPr="006E6BE6">
              <w:rPr>
                <w:rFonts w:cstheme="minorHAnsi"/>
                <w:szCs w:val="20"/>
              </w:rPr>
              <w:t>Question Responses Posted</w:t>
            </w:r>
          </w:p>
        </w:tc>
        <w:tc>
          <w:tcPr>
            <w:tcW w:w="3235" w:type="dxa"/>
          </w:tcPr>
          <w:p w14:paraId="7BE52307" w14:textId="3FAE5682" w:rsidR="00CD7E66" w:rsidRPr="006E6BE6" w:rsidRDefault="002A3AA0" w:rsidP="006E7120">
            <w:pPr>
              <w:spacing w:before="60"/>
              <w:rPr>
                <w:rFonts w:cstheme="minorHAnsi"/>
                <w:szCs w:val="20"/>
              </w:rPr>
            </w:pPr>
            <w:r>
              <w:rPr>
                <w:rFonts w:cstheme="minorHAnsi"/>
                <w:szCs w:val="20"/>
              </w:rPr>
              <w:t>11/07/2025</w:t>
            </w:r>
          </w:p>
        </w:tc>
      </w:tr>
      <w:tr w:rsidR="00CD7E66" w:rsidRPr="006E6BE6" w14:paraId="62908FC7" w14:textId="77777777" w:rsidTr="006E7120">
        <w:trPr>
          <w:jc w:val="center"/>
        </w:trPr>
        <w:tc>
          <w:tcPr>
            <w:tcW w:w="6115" w:type="dxa"/>
          </w:tcPr>
          <w:p w14:paraId="11FF5CD4" w14:textId="77777777" w:rsidR="00CD7E66" w:rsidRPr="006E6BE6" w:rsidRDefault="00CD7E66" w:rsidP="006E7120">
            <w:pPr>
              <w:tabs>
                <w:tab w:val="center" w:pos="4019"/>
              </w:tabs>
              <w:spacing w:before="60"/>
              <w:jc w:val="both"/>
              <w:rPr>
                <w:szCs w:val="20"/>
              </w:rPr>
            </w:pPr>
            <w:r w:rsidRPr="006E6BE6">
              <w:rPr>
                <w:rFonts w:cstheme="minorHAnsi"/>
                <w:szCs w:val="20"/>
              </w:rPr>
              <w:t xml:space="preserve">Proposal Submission Due Date </w:t>
            </w:r>
            <w:r>
              <w:rPr>
                <w:rFonts w:cstheme="minorHAnsi"/>
                <w:szCs w:val="20"/>
              </w:rPr>
              <w:tab/>
            </w:r>
          </w:p>
        </w:tc>
        <w:tc>
          <w:tcPr>
            <w:tcW w:w="3235" w:type="dxa"/>
          </w:tcPr>
          <w:p w14:paraId="0C98F235" w14:textId="1E398462" w:rsidR="00CD7E66" w:rsidRPr="006E6BE6" w:rsidRDefault="004633EE" w:rsidP="006E7120">
            <w:pPr>
              <w:spacing w:before="60"/>
              <w:rPr>
                <w:rFonts w:cstheme="minorHAnsi"/>
                <w:szCs w:val="20"/>
              </w:rPr>
            </w:pPr>
            <w:r>
              <w:rPr>
                <w:rFonts w:cstheme="minorHAnsi"/>
                <w:szCs w:val="20"/>
              </w:rPr>
              <w:t>11/17/2025</w:t>
            </w:r>
          </w:p>
        </w:tc>
      </w:tr>
      <w:tr w:rsidR="00CD7E66" w:rsidRPr="006E6BE6" w14:paraId="48CF8017" w14:textId="77777777" w:rsidTr="006E7120">
        <w:trPr>
          <w:jc w:val="center"/>
        </w:trPr>
        <w:tc>
          <w:tcPr>
            <w:tcW w:w="6115" w:type="dxa"/>
          </w:tcPr>
          <w:p w14:paraId="5EE8ABCB" w14:textId="77777777" w:rsidR="00CD7E66" w:rsidRPr="006E6BE6" w:rsidRDefault="00CD7E66" w:rsidP="006E7120">
            <w:pPr>
              <w:spacing w:before="60"/>
              <w:jc w:val="both"/>
              <w:rPr>
                <w:szCs w:val="20"/>
              </w:rPr>
            </w:pPr>
            <w:r w:rsidRPr="006E6BE6">
              <w:rPr>
                <w:szCs w:val="20"/>
              </w:rPr>
              <w:t xml:space="preserve">Technical Proposal Opening </w:t>
            </w:r>
          </w:p>
        </w:tc>
        <w:tc>
          <w:tcPr>
            <w:tcW w:w="3235" w:type="dxa"/>
          </w:tcPr>
          <w:p w14:paraId="1F13772B" w14:textId="1F985E33" w:rsidR="00CD7E66" w:rsidRPr="006E6BE6" w:rsidRDefault="00594D03" w:rsidP="006E7120">
            <w:pPr>
              <w:spacing w:before="60"/>
              <w:rPr>
                <w:szCs w:val="20"/>
              </w:rPr>
            </w:pPr>
            <w:r>
              <w:rPr>
                <w:szCs w:val="20"/>
              </w:rPr>
              <w:t>11/17/2025</w:t>
            </w:r>
          </w:p>
        </w:tc>
      </w:tr>
      <w:tr w:rsidR="00CD7E66" w:rsidRPr="006E6BE6" w14:paraId="6AC13CB6" w14:textId="77777777" w:rsidTr="006E7120">
        <w:trPr>
          <w:jc w:val="center"/>
        </w:trPr>
        <w:tc>
          <w:tcPr>
            <w:tcW w:w="6115" w:type="dxa"/>
          </w:tcPr>
          <w:p w14:paraId="77330CAB" w14:textId="77777777" w:rsidR="00CD7E66" w:rsidRPr="006E6BE6" w:rsidRDefault="00CD7E66" w:rsidP="006E7120">
            <w:pPr>
              <w:spacing w:before="60"/>
              <w:jc w:val="both"/>
              <w:rPr>
                <w:szCs w:val="20"/>
              </w:rPr>
            </w:pPr>
            <w:r w:rsidRPr="006E6BE6">
              <w:rPr>
                <w:szCs w:val="20"/>
              </w:rPr>
              <w:t xml:space="preserve">Cost Proposal Opening </w:t>
            </w:r>
          </w:p>
        </w:tc>
        <w:tc>
          <w:tcPr>
            <w:tcW w:w="3235" w:type="dxa"/>
          </w:tcPr>
          <w:p w14:paraId="7C79E132" w14:textId="33627FA7" w:rsidR="00CD7E66" w:rsidRPr="006E6BE6" w:rsidRDefault="00594D03" w:rsidP="006E7120">
            <w:pPr>
              <w:spacing w:before="60"/>
              <w:rPr>
                <w:szCs w:val="20"/>
              </w:rPr>
            </w:pPr>
            <w:r>
              <w:rPr>
                <w:szCs w:val="20"/>
              </w:rPr>
              <w:t>TBD</w:t>
            </w:r>
          </w:p>
        </w:tc>
      </w:tr>
      <w:tr w:rsidR="00CD7E66" w:rsidRPr="006E6BE6" w14:paraId="6272E1FA" w14:textId="77777777" w:rsidTr="006E7120">
        <w:trPr>
          <w:jc w:val="center"/>
        </w:trPr>
        <w:tc>
          <w:tcPr>
            <w:tcW w:w="6115" w:type="dxa"/>
          </w:tcPr>
          <w:p w14:paraId="12431492" w14:textId="77777777" w:rsidR="00CD7E66" w:rsidRPr="006E6BE6" w:rsidRDefault="00CD7E66" w:rsidP="006E7120">
            <w:pPr>
              <w:spacing w:before="60"/>
              <w:jc w:val="both"/>
              <w:rPr>
                <w:rFonts w:cstheme="minorHAnsi"/>
                <w:i/>
                <w:szCs w:val="20"/>
              </w:rPr>
            </w:pPr>
            <w:r w:rsidRPr="006E6BE6">
              <w:rPr>
                <w:rFonts w:cstheme="minorHAnsi"/>
                <w:color w:val="000000" w:themeColor="text1"/>
                <w:szCs w:val="20"/>
              </w:rPr>
              <w:t>Notice of Award</w:t>
            </w:r>
            <w:r w:rsidRPr="006E6BE6">
              <w:rPr>
                <w:rFonts w:cstheme="minorHAnsi"/>
                <w:i/>
                <w:szCs w:val="20"/>
              </w:rPr>
              <w:t xml:space="preserve"> </w:t>
            </w:r>
          </w:p>
        </w:tc>
        <w:tc>
          <w:tcPr>
            <w:tcW w:w="3235" w:type="dxa"/>
          </w:tcPr>
          <w:p w14:paraId="3278E195" w14:textId="64C7FB30" w:rsidR="00CD7E66" w:rsidRPr="006E6BE6" w:rsidRDefault="008039A7" w:rsidP="006E7120">
            <w:pPr>
              <w:spacing w:before="60"/>
              <w:rPr>
                <w:rFonts w:cstheme="minorHAnsi"/>
                <w:szCs w:val="20"/>
              </w:rPr>
            </w:pPr>
            <w:r>
              <w:rPr>
                <w:rFonts w:cstheme="minorHAnsi"/>
                <w:szCs w:val="20"/>
              </w:rPr>
              <w:t>12/31/2025*</w:t>
            </w:r>
          </w:p>
        </w:tc>
      </w:tr>
      <w:tr w:rsidR="00CD7E66" w:rsidRPr="006E6BE6" w14:paraId="489FFA30" w14:textId="77777777" w:rsidTr="006E7120">
        <w:trPr>
          <w:jc w:val="center"/>
        </w:trPr>
        <w:tc>
          <w:tcPr>
            <w:tcW w:w="6115" w:type="dxa"/>
          </w:tcPr>
          <w:p w14:paraId="6C540D48" w14:textId="77777777" w:rsidR="00CD7E66" w:rsidRPr="006E6BE6" w:rsidRDefault="00CD7E66" w:rsidP="006E7120">
            <w:pPr>
              <w:spacing w:before="60"/>
              <w:rPr>
                <w:rFonts w:cstheme="minorHAnsi"/>
                <w:i/>
                <w:szCs w:val="20"/>
              </w:rPr>
            </w:pPr>
            <w:bookmarkStart w:id="20" w:name="_Hlk189392841"/>
            <w:r w:rsidRPr="006E6BE6">
              <w:rPr>
                <w:rFonts w:cstheme="minorHAnsi"/>
                <w:szCs w:val="20"/>
              </w:rPr>
              <w:t>Contract Signature and Distribution</w:t>
            </w:r>
            <w:bookmarkEnd w:id="20"/>
          </w:p>
        </w:tc>
        <w:tc>
          <w:tcPr>
            <w:tcW w:w="3235" w:type="dxa"/>
          </w:tcPr>
          <w:p w14:paraId="6F8E7EB6" w14:textId="66FC5240" w:rsidR="00CD7E66" w:rsidRPr="006E6BE6" w:rsidRDefault="00C5536E" w:rsidP="006E7120">
            <w:pPr>
              <w:spacing w:before="60"/>
              <w:rPr>
                <w:rFonts w:asciiTheme="majorHAnsi" w:hAnsiTheme="majorHAnsi" w:cstheme="majorHAnsi"/>
                <w:szCs w:val="20"/>
              </w:rPr>
            </w:pPr>
            <w:r>
              <w:rPr>
                <w:rFonts w:cstheme="minorHAnsi"/>
                <w:szCs w:val="20"/>
              </w:rPr>
              <w:t>03/31/2026*</w:t>
            </w:r>
          </w:p>
        </w:tc>
      </w:tr>
    </w:tbl>
    <w:p w14:paraId="31CB7841" w14:textId="08E2B7F0" w:rsidR="00C5536E" w:rsidRDefault="00C5536E" w:rsidP="006E7120">
      <w:pPr>
        <w:spacing w:before="160"/>
        <w:jc w:val="both"/>
        <w:rPr>
          <w:i/>
          <w:iCs/>
          <w:sz w:val="20"/>
          <w:szCs w:val="20"/>
        </w:rPr>
      </w:pPr>
      <w:r>
        <w:rPr>
          <w:i/>
          <w:iCs/>
          <w:sz w:val="20"/>
          <w:szCs w:val="20"/>
        </w:rPr>
        <w:t>*Tentative</w:t>
      </w:r>
    </w:p>
    <w:p w14:paraId="234D7DE5" w14:textId="1EF82C62" w:rsidR="00F422E7" w:rsidRPr="00EA29A6" w:rsidRDefault="0025790D" w:rsidP="006E7120">
      <w:pPr>
        <w:spacing w:before="160"/>
        <w:jc w:val="both"/>
        <w:rPr>
          <w:i/>
          <w:sz w:val="20"/>
          <w:szCs w:val="20"/>
        </w:rPr>
      </w:pPr>
      <w:r>
        <w:rPr>
          <w:i/>
          <w:iCs/>
          <w:sz w:val="20"/>
          <w:szCs w:val="20"/>
        </w:rPr>
        <w:t>Vendors are prohibited from modifying prefilled text on tables throughout the RFP, excluding the designated response areas.</w:t>
      </w:r>
    </w:p>
    <w:p w14:paraId="74FB7F5D" w14:textId="37D0443B" w:rsidR="00855C9A" w:rsidRPr="00D942C9" w:rsidRDefault="00CC3BB2" w:rsidP="006E7120">
      <w:pPr>
        <w:spacing w:before="160"/>
        <w:jc w:val="both"/>
      </w:pPr>
      <w:r w:rsidRPr="00D942C9">
        <w:t xml:space="preserve">The time zone </w:t>
      </w:r>
      <w:r w:rsidR="00866CFC">
        <w:t xml:space="preserve">applicable to </w:t>
      </w:r>
      <w:r w:rsidRPr="00D942C9">
        <w:t>this RFP is Atlantic Standard Time (AST)</w:t>
      </w:r>
      <w:r w:rsidR="00C17222">
        <w:t>.</w:t>
      </w:r>
    </w:p>
    <w:p w14:paraId="3E9F9312" w14:textId="20E3FD40" w:rsidR="00CC3BB2" w:rsidRPr="00C61CBD" w:rsidRDefault="00AA43A8" w:rsidP="00C61CBD">
      <w:pPr>
        <w:pStyle w:val="Heading1"/>
      </w:pPr>
      <w:bookmarkStart w:id="21" w:name="_Toc211424987"/>
      <w:r w:rsidRPr="00C61CBD">
        <w:lastRenderedPageBreak/>
        <w:t xml:space="preserve">2 </w:t>
      </w:r>
      <w:r w:rsidR="00CC3BB2" w:rsidRPr="00C61CBD">
        <w:t>Backgroun</w:t>
      </w:r>
      <w:r w:rsidR="00495406" w:rsidRPr="00C61CBD">
        <w:t>d and Overview of Existing Programs and Services</w:t>
      </w:r>
      <w:bookmarkEnd w:id="21"/>
    </w:p>
    <w:p w14:paraId="335FCFB1" w14:textId="7FF4C4D9" w:rsidR="00495406" w:rsidRPr="00621718" w:rsidRDefault="00AA43A8" w:rsidP="00C61CBD">
      <w:pPr>
        <w:pStyle w:val="Heading2"/>
      </w:pPr>
      <w:bookmarkStart w:id="22" w:name="_Toc211424988"/>
      <w:r>
        <w:t xml:space="preserve">2.1 </w:t>
      </w:r>
      <w:r w:rsidR="009B67CB" w:rsidRPr="00621718">
        <w:t>PRMP</w:t>
      </w:r>
      <w:bookmarkEnd w:id="22"/>
    </w:p>
    <w:p w14:paraId="3AC335FE" w14:textId="32E4CF01" w:rsidR="002F1519" w:rsidRDefault="002F1519" w:rsidP="006E7120">
      <w:pPr>
        <w:spacing w:before="160"/>
        <w:jc w:val="both"/>
      </w:pPr>
      <w:r>
        <w:t xml:space="preserve">PRDoH is the State Medicaid Agency (SMA) within the Commonwealth. Within PRDoH, </w:t>
      </w:r>
      <w:r w:rsidR="00523DBB">
        <w:t xml:space="preserve">the </w:t>
      </w:r>
      <w:r>
        <w:t>PRMP is responsible for the management of the Medicaid program and the MES, both of which are multi-vendor, multi-agency environments. The Puerto Rico Health Insurance Administration (PRHIA) Act created the Administración de Seguros de Salud (ASES), which has a memorandum of understanding (MOU) with PRMP and is responsible for contracting with and monitoring services provided by the Medicaid MCOs and other carriers contracted with the Government Health Plan (GHP or Plan Vital)</w:t>
      </w:r>
      <w:r w:rsidR="00453E32">
        <w:t xml:space="preserve"> and </w:t>
      </w:r>
      <w:r w:rsidR="00C67ECC">
        <w:t xml:space="preserve">Medicare </w:t>
      </w:r>
      <w:r w:rsidR="00453E32">
        <w:t xml:space="preserve">Platino </w:t>
      </w:r>
      <w:r w:rsidR="004C0601">
        <w:t>plans</w:t>
      </w:r>
      <w:r>
        <w:t>.</w:t>
      </w:r>
    </w:p>
    <w:p w14:paraId="6DFB354D" w14:textId="21298610" w:rsidR="002F1519" w:rsidRDefault="002F1519" w:rsidP="006E7120">
      <w:pPr>
        <w:spacing w:before="160"/>
        <w:jc w:val="both"/>
      </w:pPr>
      <w:r>
        <w:t xml:space="preserve">The </w:t>
      </w:r>
      <w:r w:rsidR="00F8305F">
        <w:t>Puerto Rico MES</w:t>
      </w:r>
      <w:r>
        <w:t xml:space="preserve"> encompasses the Puerto Rico Medicaid Management Information System (MMIS), Provider Enrollment Portal, an Eligibility and Enrollment (E&amp;E) system known as Medicaid Integrated Technology Initiative, Third Generation (MEDITI3G), the Commonwealth’s Health Information Exchange (HIE), and the staff, vendors, and interfaces supporting the MES.</w:t>
      </w:r>
    </w:p>
    <w:p w14:paraId="78EDE16F" w14:textId="05C5BE4E" w:rsidR="00995FDB" w:rsidRDefault="00AA43A8" w:rsidP="00C61CBD">
      <w:pPr>
        <w:pStyle w:val="Heading2"/>
      </w:pPr>
      <w:bookmarkStart w:id="23" w:name="_Toc211424989"/>
      <w:r>
        <w:t>2.</w:t>
      </w:r>
      <w:r w:rsidR="00AA0496">
        <w:t>2</w:t>
      </w:r>
      <w:r>
        <w:t xml:space="preserve"> </w:t>
      </w:r>
      <w:r w:rsidR="00C57BAE">
        <w:t>ASES</w:t>
      </w:r>
      <w:bookmarkEnd w:id="23"/>
    </w:p>
    <w:p w14:paraId="69DBFAFE" w14:textId="5CBD2D3A" w:rsidR="00DB35E4" w:rsidRPr="00DB35E4" w:rsidRDefault="00DB35E4" w:rsidP="006E7120">
      <w:pPr>
        <w:spacing w:before="160"/>
        <w:jc w:val="both"/>
      </w:pPr>
      <w:r w:rsidRPr="00DB35E4">
        <w:t>The P</w:t>
      </w:r>
      <w:r w:rsidR="008F5CDB">
        <w:t>RHIA</w:t>
      </w:r>
      <w:r w:rsidRPr="00DB35E4">
        <w:t xml:space="preserve"> was created by Act No. 72 of September 7, 1993, as amended. The ASES is a public corporation with full capacity to carry out the functions entrusted to it by law.</w:t>
      </w:r>
    </w:p>
    <w:p w14:paraId="4E949948" w14:textId="134635CB" w:rsidR="004B62BC" w:rsidRPr="004B62BC" w:rsidRDefault="004B62BC" w:rsidP="006E7120">
      <w:pPr>
        <w:spacing w:before="160"/>
        <w:jc w:val="both"/>
      </w:pPr>
      <w:bookmarkStart w:id="24" w:name="_Hlk187330010"/>
      <w:r w:rsidRPr="004B62BC">
        <w:t xml:space="preserve">The mission of the Health Insurance Administration is to </w:t>
      </w:r>
      <w:r w:rsidR="004C2ACE">
        <w:t>monitor</w:t>
      </w:r>
      <w:r w:rsidRPr="004B62BC">
        <w:t xml:space="preserve"> the prudent use of public funds, both </w:t>
      </w:r>
      <w:r w:rsidR="00ED723D">
        <w:t>Commonwealth</w:t>
      </w:r>
      <w:r w:rsidRPr="004B62BC">
        <w:t xml:space="preserve"> and federal. This is done in coordination with federal and </w:t>
      </w:r>
      <w:r w:rsidR="00ED723D">
        <w:t>Commonwealth</w:t>
      </w:r>
      <w:r w:rsidRPr="004B62BC">
        <w:t xml:space="preserve"> government agencies and business partners to detect and </w:t>
      </w:r>
      <w:r w:rsidR="000F5CB8">
        <w:t xml:space="preserve">help </w:t>
      </w:r>
      <w:r w:rsidR="002B5633">
        <w:t xml:space="preserve">to </w:t>
      </w:r>
      <w:r w:rsidRPr="004B62BC">
        <w:t xml:space="preserve">prevent fraud, </w:t>
      </w:r>
      <w:r w:rsidR="005401DE">
        <w:t xml:space="preserve">waste, and </w:t>
      </w:r>
      <w:r w:rsidRPr="004B62BC">
        <w:t xml:space="preserve">abuse within the </w:t>
      </w:r>
      <w:r w:rsidR="00271085">
        <w:t>g</w:t>
      </w:r>
      <w:r w:rsidRPr="004B62BC">
        <w:t xml:space="preserve">overnment </w:t>
      </w:r>
      <w:r w:rsidR="00271085">
        <w:t>h</w:t>
      </w:r>
      <w:r w:rsidRPr="004B62BC">
        <w:t xml:space="preserve">ealth </w:t>
      </w:r>
      <w:r w:rsidR="00271085">
        <w:t>p</w:t>
      </w:r>
      <w:r w:rsidRPr="004B62BC">
        <w:t>rograms in Puerto Rico.</w:t>
      </w:r>
    </w:p>
    <w:p w14:paraId="18F9BAAA" w14:textId="19BF6331" w:rsidR="00DB35E4" w:rsidRPr="00DB35E4" w:rsidRDefault="00DB35E4" w:rsidP="006E7120">
      <w:pPr>
        <w:spacing w:before="160"/>
        <w:jc w:val="both"/>
      </w:pPr>
      <w:r w:rsidRPr="00DB35E4">
        <w:t xml:space="preserve">ASES </w:t>
      </w:r>
      <w:bookmarkEnd w:id="24"/>
      <w:r w:rsidRPr="00DB35E4">
        <w:t>is responsible for negotiating, implementing, and administering contracts with the Medicaid MCOs</w:t>
      </w:r>
      <w:r w:rsidR="004131F0">
        <w:t xml:space="preserve">, Medicare Advantage Organizations </w:t>
      </w:r>
      <w:r w:rsidR="00DC259A">
        <w:t xml:space="preserve">(MAOs) </w:t>
      </w:r>
      <w:r w:rsidR="004131F0">
        <w:t xml:space="preserve">that serve the Medicaid population, </w:t>
      </w:r>
      <w:r w:rsidRPr="00DB35E4">
        <w:t xml:space="preserve">and </w:t>
      </w:r>
      <w:r w:rsidR="00D22227">
        <w:t>h</w:t>
      </w:r>
      <w:r w:rsidRPr="00DB35E4">
        <w:t xml:space="preserve">ealth </w:t>
      </w:r>
      <w:r w:rsidR="00D22227">
        <w:t>s</w:t>
      </w:r>
      <w:r w:rsidRPr="00DB35E4">
        <w:t>ervices organizations furnishing health</w:t>
      </w:r>
      <w:r w:rsidR="00163DBF">
        <w:t>care</w:t>
      </w:r>
      <w:r w:rsidRPr="00DB35E4">
        <w:t xml:space="preserve"> services to the Medicaid beneficiaries accessing care through Plan Vital. Plan Vital provides all Medicaid beneficiaries with access to quality medical care, regardless of their economic condition and ability to pay. ASES also supervises and evaluates the services offered by the contracted MCOs.</w:t>
      </w:r>
    </w:p>
    <w:p w14:paraId="3F7AC35B" w14:textId="488AD7CC" w:rsidR="00DB35E4" w:rsidRPr="00DB35E4" w:rsidRDefault="00DB35E4" w:rsidP="006E7120">
      <w:pPr>
        <w:spacing w:before="160"/>
        <w:jc w:val="both"/>
      </w:pPr>
      <w:r w:rsidRPr="00DB35E4">
        <w:t>The Government of Puerto Rico's Vital Health Plan is responsible for providing physical and mental health services to over 1.3 million Puerto Ricans</w:t>
      </w:r>
      <w:r w:rsidRPr="00DB35E4">
        <w:rPr>
          <w:vertAlign w:val="superscript"/>
        </w:rPr>
        <w:footnoteReference w:id="2"/>
      </w:r>
      <w:r w:rsidRPr="00DB35E4">
        <w:t xml:space="preserve">. Services are offered by provider </w:t>
      </w:r>
      <w:r w:rsidRPr="00DB35E4">
        <w:lastRenderedPageBreak/>
        <w:t>networks (primary care physicians, specialists, laboratories, etc.) contracted with MCO</w:t>
      </w:r>
      <w:r w:rsidR="00667092">
        <w:t>s</w:t>
      </w:r>
      <w:r w:rsidRPr="00DB35E4">
        <w:t xml:space="preserve"> throughout the island.</w:t>
      </w:r>
    </w:p>
    <w:p w14:paraId="4028B046" w14:textId="5CE8E00D" w:rsidR="00F16C50" w:rsidRDefault="00AA43A8" w:rsidP="00C61CBD">
      <w:pPr>
        <w:pStyle w:val="Heading2"/>
      </w:pPr>
      <w:bookmarkStart w:id="25" w:name="_Toc211424990"/>
      <w:r>
        <w:t>2.</w:t>
      </w:r>
      <w:r w:rsidR="00AA0496">
        <w:t>3</w:t>
      </w:r>
      <w:r>
        <w:t xml:space="preserve"> </w:t>
      </w:r>
      <w:r w:rsidR="00F16C50">
        <w:t>MCOs</w:t>
      </w:r>
      <w:r w:rsidR="00D472CD">
        <w:t xml:space="preserve"> and MAOs</w:t>
      </w:r>
      <w:bookmarkEnd w:id="25"/>
    </w:p>
    <w:p w14:paraId="152CB775" w14:textId="1F78D3B5" w:rsidR="00096CA7" w:rsidRDefault="00096CA7" w:rsidP="006E7120">
      <w:pPr>
        <w:spacing w:before="160"/>
        <w:jc w:val="both"/>
      </w:pPr>
      <w:r>
        <w:t>MCO</w:t>
      </w:r>
      <w:r w:rsidR="000E6ECA">
        <w:t>s</w:t>
      </w:r>
      <w:r w:rsidR="00D472CD">
        <w:t xml:space="preserve"> </w:t>
      </w:r>
      <w:r w:rsidR="000E6ECA">
        <w:t>and</w:t>
      </w:r>
      <w:r w:rsidR="00D472CD">
        <w:t xml:space="preserve"> MAO</w:t>
      </w:r>
      <w:r w:rsidR="000E6ECA">
        <w:t>s</w:t>
      </w:r>
      <w:r>
        <w:t xml:space="preserve"> </w:t>
      </w:r>
      <w:r w:rsidR="000E6ECA">
        <w:t>are</w:t>
      </w:r>
      <w:r>
        <w:t xml:space="preserve"> health plan</w:t>
      </w:r>
      <w:r w:rsidR="000E6ECA">
        <w:t>s</w:t>
      </w:r>
      <w:r>
        <w:t xml:space="preserve"> composed of a group of doctors and other providers working together to furnish health services to </w:t>
      </w:r>
      <w:r w:rsidR="00BF6621">
        <w:t>their</w:t>
      </w:r>
      <w:r>
        <w:t xml:space="preserve"> members </w:t>
      </w:r>
      <w:r w:rsidR="005F326F">
        <w:t>C</w:t>
      </w:r>
      <w:r w:rsidR="007B128D">
        <w:t>ommonwealth</w:t>
      </w:r>
      <w:r w:rsidR="00D92257">
        <w:t>-</w:t>
      </w:r>
      <w:r w:rsidRPr="00DE7815">
        <w:t xml:space="preserve">wide. </w:t>
      </w:r>
      <w:r>
        <w:t>The MCOs</w:t>
      </w:r>
      <w:r w:rsidRPr="00DE7815">
        <w:t xml:space="preserve"> </w:t>
      </w:r>
      <w:r w:rsidR="00542EC4">
        <w:t xml:space="preserve">and MAOs </w:t>
      </w:r>
      <w:r w:rsidRPr="00DE7815">
        <w:t>are paid using risk-based capitated payments. MCOs contract with primary medical groups, which in turn create preferred provider networks.</w:t>
      </w:r>
    </w:p>
    <w:p w14:paraId="0A6F7459" w14:textId="098634CF" w:rsidR="00FA7A82" w:rsidRPr="00FA7A82" w:rsidRDefault="002B3C80" w:rsidP="006E7120">
      <w:pPr>
        <w:spacing w:before="160"/>
        <w:jc w:val="both"/>
      </w:pPr>
      <w:r>
        <w:t xml:space="preserve">The Medicaid </w:t>
      </w:r>
      <w:r w:rsidR="00645530">
        <w:t xml:space="preserve">program is administered entirely through </w:t>
      </w:r>
      <w:r w:rsidR="00E737AE">
        <w:t>MCOs</w:t>
      </w:r>
      <w:r w:rsidR="00ED7089">
        <w:t xml:space="preserve"> or MAOs</w:t>
      </w:r>
      <w:r w:rsidR="00E9023D">
        <w:t>.</w:t>
      </w:r>
      <w:r w:rsidR="00E737AE">
        <w:t xml:space="preserve"> </w:t>
      </w:r>
      <w:r w:rsidR="00096CA7">
        <w:t xml:space="preserve">All Medicaid and </w:t>
      </w:r>
      <w:r w:rsidR="001D0EF7">
        <w:t>Children’s Health Insurance Program (</w:t>
      </w:r>
      <w:r w:rsidR="00096CA7">
        <w:t>CHIP</w:t>
      </w:r>
      <w:r w:rsidR="001D0EF7">
        <w:t>)</w:t>
      </w:r>
      <w:r w:rsidR="00096CA7">
        <w:t xml:space="preserve"> beneficiaries are enrolled in </w:t>
      </w:r>
      <w:r w:rsidR="000C5ED3">
        <w:t>either</w:t>
      </w:r>
      <w:r w:rsidR="00096CA7">
        <w:t xml:space="preserve"> </w:t>
      </w:r>
      <w:r w:rsidR="008B2393">
        <w:t>a</w:t>
      </w:r>
      <w:r w:rsidR="00096CA7">
        <w:t xml:space="preserve"> MCO</w:t>
      </w:r>
      <w:r w:rsidR="000C5ED3">
        <w:t xml:space="preserve"> or MAO</w:t>
      </w:r>
      <w:r w:rsidR="00096CA7">
        <w:t xml:space="preserve">. </w:t>
      </w:r>
      <w:r w:rsidR="00096CA7" w:rsidRPr="00DE7815">
        <w:t>Enrollees may choose their MCOs</w:t>
      </w:r>
      <w:r w:rsidR="001D33D9">
        <w:t>,</w:t>
      </w:r>
      <w:r w:rsidR="00096CA7" w:rsidRPr="00DE7815">
        <w:t xml:space="preserve"> </w:t>
      </w:r>
      <w:r w:rsidR="000C5ED3">
        <w:t xml:space="preserve">or MAOs </w:t>
      </w:r>
      <w:r w:rsidR="00096CA7" w:rsidRPr="00DE7815">
        <w:t xml:space="preserve">and </w:t>
      </w:r>
      <w:r w:rsidR="000C5ED3">
        <w:t>may</w:t>
      </w:r>
      <w:r w:rsidR="00096CA7" w:rsidRPr="00DE7815">
        <w:t xml:space="preserve"> make changes once per year during an open enrollment per</w:t>
      </w:r>
      <w:r w:rsidR="00096CA7">
        <w:t>iod.</w:t>
      </w:r>
    </w:p>
    <w:p w14:paraId="70CF33B9" w14:textId="6467CA7A" w:rsidR="00FA7A82" w:rsidRPr="003E457E" w:rsidRDefault="00AA43A8" w:rsidP="00C61CBD">
      <w:pPr>
        <w:pStyle w:val="Heading2"/>
      </w:pPr>
      <w:bookmarkStart w:id="26" w:name="_Toc211424991"/>
      <w:bookmarkStart w:id="27" w:name="_Hlk187333882"/>
      <w:r>
        <w:t>2.</w:t>
      </w:r>
      <w:r w:rsidR="00AA0496">
        <w:t>4</w:t>
      </w:r>
      <w:r>
        <w:t xml:space="preserve"> </w:t>
      </w:r>
      <w:r w:rsidR="00FA7A82" w:rsidRPr="003E457E">
        <w:t>Plan Vital (Medicaid</w:t>
      </w:r>
      <w:r w:rsidR="002B6F61">
        <w:t xml:space="preserve"> and CHIP MCOs</w:t>
      </w:r>
      <w:r w:rsidR="00FA7A82" w:rsidRPr="003E457E">
        <w:t>)</w:t>
      </w:r>
      <w:bookmarkEnd w:id="26"/>
    </w:p>
    <w:bookmarkEnd w:id="27"/>
    <w:p w14:paraId="580045A7" w14:textId="3E5814BB" w:rsidR="00FA7A82" w:rsidRPr="00FA7A82" w:rsidRDefault="00FA7A82" w:rsidP="006E7120">
      <w:pPr>
        <w:spacing w:before="160"/>
        <w:jc w:val="both"/>
      </w:pPr>
      <w:r>
        <w:t>The</w:t>
      </w:r>
      <w:r w:rsidRPr="00FA7A82">
        <w:t xml:space="preserve"> Commonwealth enrolls </w:t>
      </w:r>
      <w:r w:rsidR="002B6F61">
        <w:t>most</w:t>
      </w:r>
      <w:r w:rsidR="002B6F61" w:rsidRPr="00FA7A82">
        <w:t xml:space="preserve"> </w:t>
      </w:r>
      <w:r w:rsidRPr="00FA7A82">
        <w:t xml:space="preserve">beneficiaries in managed care MCO health plans. The Plan Vital MCOs </w:t>
      </w:r>
      <w:r w:rsidR="00BF6621" w:rsidRPr="00FA7A82">
        <w:t>provide</w:t>
      </w:r>
      <w:r w:rsidRPr="00FA7A82">
        <w:t xml:space="preserve"> access to all covered Medicaid services, including medical, behavioral health, nursing </w:t>
      </w:r>
      <w:r w:rsidR="00E15821" w:rsidRPr="00FA7A82">
        <w:t>facility,</w:t>
      </w:r>
      <w:r w:rsidRPr="00FA7A82">
        <w:t xml:space="preserve"> pharmacy, and other services included in PRMP’s Medicaid State Plan. </w:t>
      </w:r>
      <w:bookmarkStart w:id="28" w:name="_Hlk187334026"/>
      <w:r w:rsidRPr="00FA7A82">
        <w:t>Currently, Plan Vital contracts with four MCOs:</w:t>
      </w:r>
    </w:p>
    <w:p w14:paraId="1D7D04D7" w14:textId="77777777" w:rsidR="00FA7A82" w:rsidRPr="00FA7A82" w:rsidRDefault="00FA7A82" w:rsidP="00205F9C">
      <w:pPr>
        <w:pStyle w:val="Textbullet1"/>
      </w:pPr>
      <w:bookmarkStart w:id="29" w:name="_Hlk187334036"/>
      <w:bookmarkEnd w:id="28"/>
      <w:r w:rsidRPr="00FA7A82">
        <w:t>First Medical Health Plan</w:t>
      </w:r>
    </w:p>
    <w:p w14:paraId="602F7888" w14:textId="77777777" w:rsidR="00FA7A82" w:rsidRPr="00FA7A82" w:rsidRDefault="00FA7A82" w:rsidP="00205F9C">
      <w:pPr>
        <w:pStyle w:val="Textbullet1"/>
      </w:pPr>
      <w:bookmarkStart w:id="30" w:name="_Hlk187334078"/>
      <w:r w:rsidRPr="00FA7A82">
        <w:t>MMM Multi-Health Plan</w:t>
      </w:r>
    </w:p>
    <w:bookmarkEnd w:id="30"/>
    <w:p w14:paraId="182FDDBD" w14:textId="77777777" w:rsidR="00FA7A82" w:rsidRPr="00FA7A82" w:rsidRDefault="00FA7A82" w:rsidP="00205F9C">
      <w:pPr>
        <w:pStyle w:val="Textbullet1"/>
      </w:pPr>
      <w:r w:rsidRPr="00FA7A82">
        <w:t>Plan de Salud Menonita</w:t>
      </w:r>
    </w:p>
    <w:p w14:paraId="7F5A5773" w14:textId="77777777" w:rsidR="00FA7A82" w:rsidRPr="00FA7A82" w:rsidRDefault="00FA7A82" w:rsidP="00205F9C">
      <w:pPr>
        <w:pStyle w:val="Textbullet1"/>
      </w:pPr>
      <w:r w:rsidRPr="00FA7A82">
        <w:t>Triple-S Salud Plan</w:t>
      </w:r>
    </w:p>
    <w:p w14:paraId="0ACE704C" w14:textId="124FFB1B" w:rsidR="00FA7A82" w:rsidRPr="003E457E" w:rsidRDefault="00AA43A8" w:rsidP="00C61CBD">
      <w:pPr>
        <w:pStyle w:val="Heading2"/>
      </w:pPr>
      <w:bookmarkStart w:id="31" w:name="_Toc211424992"/>
      <w:bookmarkEnd w:id="29"/>
      <w:r>
        <w:t>2</w:t>
      </w:r>
      <w:r w:rsidR="00811406">
        <w:t>.</w:t>
      </w:r>
      <w:r w:rsidR="00AA0496">
        <w:t>5</w:t>
      </w:r>
      <w:r>
        <w:t xml:space="preserve"> </w:t>
      </w:r>
      <w:r w:rsidR="00FA7A82" w:rsidRPr="003E457E">
        <w:t>Platino Program (Dual</w:t>
      </w:r>
      <w:r w:rsidR="00811406">
        <w:t>ly</w:t>
      </w:r>
      <w:r w:rsidR="00FA7A82" w:rsidRPr="003E457E">
        <w:t xml:space="preserve"> Eligible</w:t>
      </w:r>
      <w:r w:rsidR="006C4EE9">
        <w:t xml:space="preserve"> Enrollee</w:t>
      </w:r>
      <w:r w:rsidR="00FA7A82" w:rsidRPr="003E457E">
        <w:t>)</w:t>
      </w:r>
      <w:bookmarkEnd w:id="31"/>
    </w:p>
    <w:p w14:paraId="12092984" w14:textId="443E07C3" w:rsidR="009D532F" w:rsidRDefault="00215152" w:rsidP="006E7120">
      <w:pPr>
        <w:spacing w:before="160"/>
        <w:jc w:val="both"/>
      </w:pPr>
      <w:r>
        <w:t>ASES manages</w:t>
      </w:r>
      <w:r w:rsidRPr="00FA7A82">
        <w:t xml:space="preserve"> </w:t>
      </w:r>
      <w:r w:rsidR="00FA7A82" w:rsidRPr="00FA7A82">
        <w:t xml:space="preserve">Medicare Advantage </w:t>
      </w:r>
      <w:r w:rsidR="00D410CB">
        <w:t>P</w:t>
      </w:r>
      <w:r w:rsidR="005A4A49">
        <w:t xml:space="preserve">lans, </w:t>
      </w:r>
      <w:r w:rsidR="009307EE">
        <w:t>which</w:t>
      </w:r>
      <w:r w:rsidR="00FA7A82" w:rsidRPr="00FA7A82" w:rsidDel="005A4A49">
        <w:t xml:space="preserve"> </w:t>
      </w:r>
      <w:r w:rsidR="00FA7A82" w:rsidRPr="00FA7A82">
        <w:t>offer managed care services aligned with Medicare Part A (hospital and skilled nursing facility care) and Medicare Part B (durable medical equipment and preventive services)</w:t>
      </w:r>
      <w:r w:rsidR="002E12D4">
        <w:t xml:space="preserve"> for b</w:t>
      </w:r>
      <w:r w:rsidR="00FA7A82" w:rsidRPr="00FA7A82">
        <w:t>eneficiaries who have Medicare Parts A and B and are certified eligible for Medicaid, also known as dual eligibles</w:t>
      </w:r>
      <w:r w:rsidR="002E12D4">
        <w:t xml:space="preserve">. </w:t>
      </w:r>
      <w:r w:rsidR="00F3487E">
        <w:t>Additionally</w:t>
      </w:r>
      <w:r w:rsidR="009D532F">
        <w:t xml:space="preserve">, ASES administers the </w:t>
      </w:r>
      <w:r w:rsidR="00C94122">
        <w:t xml:space="preserve">Medicare Platino </w:t>
      </w:r>
      <w:r w:rsidR="007B6146">
        <w:t>P</w:t>
      </w:r>
      <w:r w:rsidR="00C94122">
        <w:t xml:space="preserve">rogram for Dual </w:t>
      </w:r>
      <w:r w:rsidR="00F3487E">
        <w:t>Eligible Beneficiaries, in w</w:t>
      </w:r>
      <w:r w:rsidR="00117F37">
        <w:t>h</w:t>
      </w:r>
      <w:r w:rsidR="00F3487E">
        <w:t>i</w:t>
      </w:r>
      <w:r w:rsidR="00117F37">
        <w:t>c</w:t>
      </w:r>
      <w:r w:rsidR="00F3487E">
        <w:t>h MAOs</w:t>
      </w:r>
      <w:r w:rsidR="00034F7C">
        <w:t xml:space="preserve"> or other insurers under contract with ASES function as Part C plans to provide services covered under Medicare and provide wrap-around benefits of covered services under the GHP. </w:t>
      </w:r>
    </w:p>
    <w:p w14:paraId="2CB6C5AA" w14:textId="7CA4922E" w:rsidR="00FA7A82" w:rsidRPr="00FA7A82" w:rsidRDefault="000F5ECE" w:rsidP="006E7120">
      <w:pPr>
        <w:spacing w:before="160"/>
        <w:jc w:val="both"/>
      </w:pPr>
      <w:r>
        <w:t xml:space="preserve">Dually eligible </w:t>
      </w:r>
      <w:r w:rsidR="002E12D4">
        <w:t>members</w:t>
      </w:r>
      <w:r w:rsidR="00FA7A82" w:rsidRPr="00FA7A82">
        <w:t xml:space="preserve"> </w:t>
      </w:r>
      <w:r>
        <w:t>who do not have end-stage renal failure</w:t>
      </w:r>
      <w:r w:rsidR="00FA7A82" w:rsidRPr="00FA7A82">
        <w:t xml:space="preserve"> qualify for Medicare Platinum benefits and services, referred to as the Medicare Platino Program</w:t>
      </w:r>
      <w:r w:rsidR="006C4EE9">
        <w:t>, and may enroll in a MAO. However, not all enrollees who have Medicare Parts A and Parts B enroll in a Platino plan</w:t>
      </w:r>
      <w:r w:rsidR="00FA7A82" w:rsidRPr="00FA7A82">
        <w:t>.</w:t>
      </w:r>
    </w:p>
    <w:p w14:paraId="2A823F3A" w14:textId="7E1216AA" w:rsidR="00FA7A82" w:rsidRPr="00FA7A82" w:rsidRDefault="005B544E" w:rsidP="007E54E3">
      <w:pPr>
        <w:spacing w:before="160"/>
        <w:jc w:val="both"/>
      </w:pPr>
      <w:r>
        <w:t>By the time of contract execution</w:t>
      </w:r>
      <w:r w:rsidR="00FA7A82" w:rsidRPr="00FA7A82">
        <w:t xml:space="preserve">, </w:t>
      </w:r>
      <w:r w:rsidR="006C4EE9">
        <w:t xml:space="preserve">ASES </w:t>
      </w:r>
      <w:r>
        <w:t xml:space="preserve">will have </w:t>
      </w:r>
      <w:r w:rsidR="00FA7A82" w:rsidRPr="00FA7A82">
        <w:t xml:space="preserve">contracts with </w:t>
      </w:r>
      <w:r w:rsidR="00FC449C">
        <w:t>the following</w:t>
      </w:r>
      <w:r w:rsidR="00FC449C" w:rsidRPr="00FA7A82">
        <w:t xml:space="preserve"> </w:t>
      </w:r>
      <w:r w:rsidR="00FA7A82" w:rsidRPr="00FA7A82">
        <w:t>M</w:t>
      </w:r>
      <w:r w:rsidR="006C4EE9">
        <w:t>A</w:t>
      </w:r>
      <w:r w:rsidR="00FA7A82" w:rsidRPr="00FA7A82">
        <w:t>Os:</w:t>
      </w:r>
    </w:p>
    <w:p w14:paraId="61C05B53" w14:textId="37EB9C0E" w:rsidR="00FA7A82" w:rsidRPr="00FA7A82" w:rsidRDefault="00FA7A82" w:rsidP="00205F9C">
      <w:pPr>
        <w:pStyle w:val="Textbullet1"/>
      </w:pPr>
      <w:r w:rsidRPr="00FA7A82">
        <w:t xml:space="preserve">MCS </w:t>
      </w:r>
    </w:p>
    <w:p w14:paraId="2B7C7564" w14:textId="77777777" w:rsidR="00FA7A82" w:rsidRPr="00FA7A82" w:rsidRDefault="00FA7A82" w:rsidP="00205F9C">
      <w:pPr>
        <w:pStyle w:val="Textbullet1"/>
      </w:pPr>
      <w:r w:rsidRPr="00FA7A82">
        <w:t>MMM Healthcare</w:t>
      </w:r>
    </w:p>
    <w:p w14:paraId="60B048EE" w14:textId="69B7787E" w:rsidR="00FA7A82" w:rsidRPr="00FA7A82" w:rsidRDefault="00FA7A82" w:rsidP="00205F9C">
      <w:pPr>
        <w:pStyle w:val="Textbullet1"/>
      </w:pPr>
      <w:r w:rsidRPr="00FA7A82">
        <w:t xml:space="preserve">Triple-S Advantage </w:t>
      </w:r>
    </w:p>
    <w:p w14:paraId="3FFA8500" w14:textId="4A470F51" w:rsidR="00C62352" w:rsidRPr="00E4478C" w:rsidRDefault="00AA43A8" w:rsidP="00C61CBD">
      <w:pPr>
        <w:pStyle w:val="Heading2"/>
      </w:pPr>
      <w:bookmarkStart w:id="32" w:name="_Toc211424993"/>
      <w:r>
        <w:lastRenderedPageBreak/>
        <w:t>2.</w:t>
      </w:r>
      <w:r w:rsidR="00AA0496">
        <w:t>6</w:t>
      </w:r>
      <w:r>
        <w:t xml:space="preserve"> </w:t>
      </w:r>
      <w:r w:rsidR="00A4159B" w:rsidRPr="00E4478C">
        <w:t>Beneficiaries</w:t>
      </w:r>
      <w:bookmarkEnd w:id="32"/>
    </w:p>
    <w:p w14:paraId="39F905C2" w14:textId="6F845F3F" w:rsidR="00C41C8C" w:rsidRDefault="00C41C8C" w:rsidP="006E7120">
      <w:pPr>
        <w:spacing w:before="160"/>
        <w:jc w:val="both"/>
      </w:pPr>
      <w:r>
        <w:t xml:space="preserve">There are over 1.3 million beneficiaries in the Medicaid program, representing </w:t>
      </w:r>
      <w:r w:rsidR="000762DB">
        <w:t>over 40%</w:t>
      </w:r>
      <w:r>
        <w:t xml:space="preserve"> of the population. Nearly 250,000 of these beneficiaries are dually eligible for Medicaid and Medicare. Approximately 1,700 individuals enroll in Medicaid each month.</w:t>
      </w:r>
    </w:p>
    <w:p w14:paraId="654FB407" w14:textId="25EE4F63" w:rsidR="00C41C8C" w:rsidRDefault="00C41C8C" w:rsidP="006E7120">
      <w:pPr>
        <w:spacing w:before="160"/>
        <w:jc w:val="both"/>
      </w:pPr>
      <w:r>
        <w:t>PRMP currently contracts with a vendor to manage mail house services, sending informational materials to all Medicaid beneficiaries.</w:t>
      </w:r>
    </w:p>
    <w:p w14:paraId="1BB69BBE" w14:textId="69F8D266" w:rsidR="007453E3" w:rsidRDefault="007453E3" w:rsidP="00C61CBD">
      <w:pPr>
        <w:pStyle w:val="Heading2"/>
      </w:pPr>
      <w:bookmarkStart w:id="33" w:name="_Toc211424994"/>
      <w:r>
        <w:t>2.</w:t>
      </w:r>
      <w:r w:rsidR="00AA0496">
        <w:t>7</w:t>
      </w:r>
      <w:r w:rsidR="00C83C53">
        <w:t xml:space="preserve"> Providers</w:t>
      </w:r>
      <w:bookmarkEnd w:id="33"/>
    </w:p>
    <w:p w14:paraId="1CC3C781" w14:textId="42684788" w:rsidR="00DD6778" w:rsidRDefault="00DD6778" w:rsidP="006E7120">
      <w:pPr>
        <w:spacing w:before="160"/>
        <w:jc w:val="both"/>
      </w:pPr>
      <w:r>
        <w:t xml:space="preserve">ASES contracts with MCOs </w:t>
      </w:r>
      <w:r w:rsidR="00257FD5">
        <w:t>and MAOs</w:t>
      </w:r>
      <w:r>
        <w:t xml:space="preserve"> to deliver health</w:t>
      </w:r>
      <w:r w:rsidR="00163DBF">
        <w:t>care</w:t>
      </w:r>
      <w:r>
        <w:t xml:space="preserve"> services to eligible beneficiaries. Each MCO </w:t>
      </w:r>
      <w:r w:rsidR="00257FD5">
        <w:t xml:space="preserve">and MAO </w:t>
      </w:r>
      <w:r>
        <w:t xml:space="preserve">establishes and maintains a contracted provider network. Providers may contract and enroll with multiple MCOs </w:t>
      </w:r>
      <w:r w:rsidR="004255AB">
        <w:t>and MAOs</w:t>
      </w:r>
      <w:r>
        <w:t xml:space="preserve"> serving Medicaid members in the Plan Vital and Platino programs.</w:t>
      </w:r>
    </w:p>
    <w:p w14:paraId="1B372796" w14:textId="3DAB4395" w:rsidR="00C83C53" w:rsidRPr="00C83C53" w:rsidRDefault="00DD6778" w:rsidP="006E7120">
      <w:pPr>
        <w:spacing w:before="160"/>
        <w:jc w:val="both"/>
      </w:pPr>
      <w:r>
        <w:t xml:space="preserve">MCOs must enroll the appropriate provider types and specialties in sufficient quantities necessary to deliver covered services to the Medicaid members. As of </w:t>
      </w:r>
      <w:r w:rsidR="00C62935">
        <w:t>June 12</w:t>
      </w:r>
      <w:r>
        <w:t>, 2025, there are a total of 4</w:t>
      </w:r>
      <w:r w:rsidR="004A3319">
        <w:t>3</w:t>
      </w:r>
      <w:r>
        <w:t>,</w:t>
      </w:r>
      <w:r w:rsidR="007422F0">
        <w:t>392</w:t>
      </w:r>
      <w:r>
        <w:t xml:space="preserve"> </w:t>
      </w:r>
      <w:r w:rsidR="00336362">
        <w:t>PRMP-</w:t>
      </w:r>
      <w:r>
        <w:t>enrolled providers</w:t>
      </w:r>
      <w:r w:rsidR="007422F0">
        <w:t>.</w:t>
      </w:r>
      <w:r>
        <w:t xml:space="preserve"> </w:t>
      </w:r>
    </w:p>
    <w:p w14:paraId="79E77AFA" w14:textId="77777777" w:rsidR="00DC6D6F" w:rsidRDefault="00AA43A8" w:rsidP="00DC6D6F">
      <w:pPr>
        <w:pStyle w:val="Heading1"/>
      </w:pPr>
      <w:bookmarkStart w:id="34" w:name="_Toc211424995"/>
      <w:r>
        <w:lastRenderedPageBreak/>
        <w:t xml:space="preserve">3 </w:t>
      </w:r>
      <w:r w:rsidR="00B0349D">
        <w:t>PRMP</w:t>
      </w:r>
      <w:r w:rsidR="00E76CFB">
        <w:t xml:space="preserve"> </w:t>
      </w:r>
      <w:r w:rsidR="009B2066">
        <w:t>EQRO</w:t>
      </w:r>
      <w:r w:rsidR="00E76CFB">
        <w:t xml:space="preserve"> Environment</w:t>
      </w:r>
      <w:bookmarkStart w:id="35" w:name="_4_General_Instructions_1"/>
      <w:bookmarkStart w:id="36" w:name="_4_General_Instructions"/>
      <w:bookmarkEnd w:id="34"/>
      <w:bookmarkEnd w:id="35"/>
      <w:bookmarkEnd w:id="36"/>
    </w:p>
    <w:p w14:paraId="4065B1A5" w14:textId="2CE02460" w:rsidR="00DC6D6F" w:rsidRDefault="00DC6D6F" w:rsidP="00DC6D6F">
      <w:r>
        <w:t xml:space="preserve">Since 2022, Mercer Government Human Services Consulting </w:t>
      </w:r>
      <w:r w:rsidR="00380781">
        <w:t>(Mercer)</w:t>
      </w:r>
      <w:r>
        <w:t xml:space="preserve"> has served as the EQRO vendor for PRMP. As PRMP’s EQRO vendor, Mercer conducts annual independent reviews across all G</w:t>
      </w:r>
      <w:r w:rsidR="00EC1DE4">
        <w:t>HP</w:t>
      </w:r>
      <w:r>
        <w:t xml:space="preserve"> MCOs: First Medical Health Plan, MMM Multi Health, Plan de Salud Menonita, and Triple-S Salud as well as the Platino Medicare Advantage plans (Humana, MCS, MMM Platino, and Triple-S Platino). These reviews assess and validate performance measures including, but not limited to, Performance Improvement Projects (PIPs), network adequacy, compliance </w:t>
      </w:r>
      <w:r w:rsidR="00225BFE">
        <w:t>C</w:t>
      </w:r>
      <w:r>
        <w:t xml:space="preserve">orrective </w:t>
      </w:r>
      <w:r w:rsidR="00225BFE">
        <w:t>A</w:t>
      </w:r>
      <w:r>
        <w:t xml:space="preserve">ction </w:t>
      </w:r>
      <w:r w:rsidR="00225BFE">
        <w:t>P</w:t>
      </w:r>
      <w:r>
        <w:t>lans (CAPs), and other federally required evaluation activities.</w:t>
      </w:r>
      <w:r w:rsidRPr="00716685">
        <w:t xml:space="preserve"> </w:t>
      </w:r>
    </w:p>
    <w:p w14:paraId="185CE547" w14:textId="0DDC4F67" w:rsidR="00DC6D6F" w:rsidRPr="007F273D" w:rsidRDefault="00DC6D6F" w:rsidP="00DC6D6F">
      <w:r>
        <w:t>CMS requires states and territories</w:t>
      </w:r>
      <w:r w:rsidDel="004244FB">
        <w:t xml:space="preserve"> contract</w:t>
      </w:r>
      <w:r w:rsidR="00EE6867">
        <w:t>ing</w:t>
      </w:r>
      <w:r>
        <w:t xml:space="preserve"> with Medicaid </w:t>
      </w:r>
      <w:r w:rsidR="00AB5D38">
        <w:t>MCOs</w:t>
      </w:r>
      <w:r>
        <w:t xml:space="preserve">, conduct annual external quality reviews to ensure </w:t>
      </w:r>
      <w:r w:rsidR="008A4732">
        <w:t>beneficiaries</w:t>
      </w:r>
      <w:r>
        <w:t xml:space="preserve"> receive care that is accessible, timely, and meets federal quality standards. This EQR process provides accountability, transparency, and independent validation of MCO performance, while also creating a structured mechanism for quality improvement. Federal rules also support states and territories with a 75% enhanced federal match for EQR activities. CMS </w:t>
      </w:r>
      <w:r w:rsidRPr="004221F7">
        <w:t>2023 EQR Protocols</w:t>
      </w:r>
      <w:r>
        <w:t xml:space="preserve"> now require states and territories to post EQR technical reports publicly by April 30 of each year. Additionally, PRMP must</w:t>
      </w:r>
      <w:r w:rsidDel="00056D50">
        <w:t xml:space="preserve"> </w:t>
      </w:r>
      <w:r>
        <w:t>notify CMS within 14 days of posting, and maintain at least five years of reports online, strengthening both transparency and program oversight.</w:t>
      </w:r>
    </w:p>
    <w:p w14:paraId="552DD81E" w14:textId="77777777" w:rsidR="00791670" w:rsidRPr="00CB58BB" w:rsidRDefault="00791670" w:rsidP="00791670">
      <w:pPr>
        <w:pStyle w:val="Heading1"/>
      </w:pPr>
      <w:bookmarkStart w:id="37" w:name="_4_General_Instructions_2"/>
      <w:bookmarkStart w:id="38" w:name="_Toc211424996"/>
      <w:bookmarkEnd w:id="37"/>
      <w:r>
        <w:lastRenderedPageBreak/>
        <w:t>4 General Instructions</w:t>
      </w:r>
      <w:bookmarkEnd w:id="38"/>
    </w:p>
    <w:p w14:paraId="304FD9D3" w14:textId="4694A6AF" w:rsidR="00676FBF" w:rsidRDefault="005F04DD" w:rsidP="00C61CBD">
      <w:pPr>
        <w:pStyle w:val="Heading2"/>
      </w:pPr>
      <w:bookmarkStart w:id="39" w:name="_Toc211424997"/>
      <w:r>
        <w:t xml:space="preserve">4.1 </w:t>
      </w:r>
      <w:r w:rsidR="008700D5">
        <w:t>Scope</w:t>
      </w:r>
      <w:bookmarkEnd w:id="39"/>
    </w:p>
    <w:p w14:paraId="3DF105E4" w14:textId="7AB0C5BF" w:rsidR="008975A0" w:rsidRDefault="00FB1E61" w:rsidP="006E7120">
      <w:pPr>
        <w:spacing w:before="160"/>
        <w:jc w:val="both"/>
      </w:pPr>
      <w:r w:rsidRPr="00FB1E61">
        <w:t>PRMP seeks to engage in a contract with a highly qualified and experienced EQRO to assist PRMP in reaching its goal of ensuring that each member can access timely, high</w:t>
      </w:r>
      <w:r w:rsidR="008B2AD3">
        <w:t>-</w:t>
      </w:r>
      <w:r w:rsidRPr="00FB1E61">
        <w:t xml:space="preserve">quality, medically necessary, covered healthcare services. </w:t>
      </w:r>
      <w:r w:rsidR="007F41ED" w:rsidRPr="007F41ED">
        <w:t xml:space="preserve">Under 42 CFR Part 438, Subpart E (§438.350–370), State Medicaid </w:t>
      </w:r>
      <w:r w:rsidR="00EB6FFE">
        <w:t>A</w:t>
      </w:r>
      <w:r w:rsidR="007F41ED" w:rsidRPr="007F41ED">
        <w:t>gencies</w:t>
      </w:r>
      <w:r w:rsidR="00EB6FFE">
        <w:t xml:space="preserve"> (SMAs)</w:t>
      </w:r>
      <w:r w:rsidR="007F41ED" w:rsidRPr="007F41ED">
        <w:t xml:space="preserve"> are required to arrange for an annual </w:t>
      </w:r>
      <w:r w:rsidR="00EC1DE4">
        <w:t>EQR</w:t>
      </w:r>
      <w:r w:rsidR="007F41ED" w:rsidRPr="007F41ED">
        <w:t xml:space="preserve"> of each MCO, </w:t>
      </w:r>
      <w:r w:rsidR="00C5602A">
        <w:t>P</w:t>
      </w:r>
      <w:r w:rsidR="007F41ED" w:rsidRPr="007F41ED">
        <w:t xml:space="preserve">repaid </w:t>
      </w:r>
      <w:r w:rsidR="00C5602A">
        <w:t>I</w:t>
      </w:r>
      <w:r w:rsidR="007F41ED" w:rsidRPr="007F41ED">
        <w:t xml:space="preserve">npatient </w:t>
      </w:r>
      <w:r w:rsidR="00C5602A">
        <w:t>H</w:t>
      </w:r>
      <w:r w:rsidR="007F41ED" w:rsidRPr="007F41ED">
        <w:t xml:space="preserve">ealth </w:t>
      </w:r>
      <w:r w:rsidR="00C5602A">
        <w:t>P</w:t>
      </w:r>
      <w:r w:rsidR="007F41ED" w:rsidRPr="007F41ED">
        <w:t xml:space="preserve">lan (PIHP), and </w:t>
      </w:r>
      <w:r w:rsidR="00C5602A">
        <w:t>P</w:t>
      </w:r>
      <w:r w:rsidR="007F41ED" w:rsidRPr="007F41ED">
        <w:t xml:space="preserve">repaid </w:t>
      </w:r>
      <w:r w:rsidR="00C5602A">
        <w:t>A</w:t>
      </w:r>
      <w:r w:rsidR="007F41ED" w:rsidRPr="007F41ED">
        <w:t xml:space="preserve">mbulatory </w:t>
      </w:r>
      <w:r w:rsidR="00C5602A">
        <w:t>H</w:t>
      </w:r>
      <w:r w:rsidR="007F41ED" w:rsidRPr="007F41ED">
        <w:t xml:space="preserve">ealth </w:t>
      </w:r>
      <w:r w:rsidR="00C5602A">
        <w:t>P</w:t>
      </w:r>
      <w:r w:rsidR="007F41ED" w:rsidRPr="007F41ED">
        <w:t>lan (PAHP). This review must be conducted by a qualified EQRO that meets federal independence and competency standards.</w:t>
      </w:r>
      <w:r w:rsidR="00217EA9">
        <w:t xml:space="preserve"> </w:t>
      </w:r>
      <w:r w:rsidR="008975A0" w:rsidRPr="008975A0">
        <w:t xml:space="preserve">Refer to </w:t>
      </w:r>
      <w:hyperlink w:anchor="_5._Scope_of" w:history="1">
        <w:r w:rsidR="008975A0" w:rsidRPr="002F365D">
          <w:rPr>
            <w:rStyle w:val="Hyperlink"/>
            <w:rFonts w:asciiTheme="minorHAnsi" w:hAnsiTheme="minorHAnsi"/>
            <w:b/>
            <w:bCs/>
            <w:color w:val="auto"/>
            <w:sz w:val="22"/>
          </w:rPr>
          <w:t>Section 5: SOW</w:t>
        </w:r>
      </w:hyperlink>
      <w:r w:rsidR="008975A0" w:rsidRPr="002F365D">
        <w:t xml:space="preserve"> </w:t>
      </w:r>
      <w:r w:rsidR="008975A0" w:rsidRPr="008975A0">
        <w:t xml:space="preserve">for additional details on the project scope PRMP’s expectations of the awarded </w:t>
      </w:r>
      <w:r w:rsidR="001119C7">
        <w:t>EQRO</w:t>
      </w:r>
      <w:r w:rsidR="008975A0" w:rsidRPr="008975A0">
        <w:t xml:space="preserve"> vendor.</w:t>
      </w:r>
    </w:p>
    <w:p w14:paraId="7F6E2A85" w14:textId="3BA4D7A1" w:rsidR="00875D8D" w:rsidRDefault="005F04DD" w:rsidP="00C61CBD">
      <w:pPr>
        <w:pStyle w:val="Heading2"/>
      </w:pPr>
      <w:bookmarkStart w:id="40" w:name="_Toc211424998"/>
      <w:r>
        <w:t xml:space="preserve">4.2 </w:t>
      </w:r>
      <w:r w:rsidR="00DF011F" w:rsidRPr="00DF011F">
        <w:t>Contract Duration</w:t>
      </w:r>
      <w:bookmarkEnd w:id="40"/>
    </w:p>
    <w:p w14:paraId="49037F51" w14:textId="4446F9B5" w:rsidR="00646F55" w:rsidRPr="00646F55" w:rsidRDefault="00646F55" w:rsidP="006E7120">
      <w:pPr>
        <w:spacing w:before="160"/>
        <w:jc w:val="both"/>
      </w:pPr>
      <w:r w:rsidRPr="00646F55">
        <w:t xml:space="preserve">PRMP targets a contract start date for the awarded </w:t>
      </w:r>
      <w:r w:rsidR="00E33F49">
        <w:t>EQRO</w:t>
      </w:r>
      <w:r w:rsidRPr="00646F55">
        <w:t xml:space="preserve"> vendor on or before </w:t>
      </w:r>
      <w:r w:rsidR="00A1256C">
        <w:t>April 1, 2026</w:t>
      </w:r>
      <w:r w:rsidRPr="00646F55">
        <w:t>. For the purposes of this RFP, project and contract start will be considered as the day that the contract is executed between PRMP and the vendor.</w:t>
      </w:r>
      <w:r w:rsidR="003A3476">
        <w:t xml:space="preserve"> </w:t>
      </w:r>
      <w:r w:rsidR="008A4732" w:rsidRPr="008A4732">
        <w:t>PRMP is not planning for a transition period between the incumbent and the incoming vendor.</w:t>
      </w:r>
    </w:p>
    <w:p w14:paraId="3AF0C19A" w14:textId="78098352" w:rsidR="00646F55" w:rsidRDefault="00646F55" w:rsidP="006E7120">
      <w:pPr>
        <w:spacing w:before="160"/>
        <w:jc w:val="both"/>
      </w:pPr>
      <w:r w:rsidRPr="00646F55">
        <w:t xml:space="preserve">The contract is based on two (2) years with two optional two (2)-year extensions (potential for six [6] years total). During the optional years, PRMP may execute contracts for vendor services that span one (1) or multiple months. </w:t>
      </w:r>
      <w:r w:rsidR="00E71B06" w:rsidRPr="00646F55">
        <w:t>The contract</w:t>
      </w:r>
      <w:r w:rsidRPr="00646F55">
        <w:t xml:space="preserve"> award is contingent upon the CMS, PRDoH, and other Commonwealth </w:t>
      </w:r>
      <w:r w:rsidR="00040EA7">
        <w:t>A</w:t>
      </w:r>
      <w:r w:rsidRPr="00646F55">
        <w:t>gencies’ approval of the contract and associated funding over the contract term. PRMP anticipates the need to execute contract amendments up to the close of the contract or up to the time the contract is terminated (whichever is sooner).</w:t>
      </w:r>
    </w:p>
    <w:p w14:paraId="7D3EE7AA" w14:textId="420452FE" w:rsidR="00254165" w:rsidRPr="00DF011F" w:rsidRDefault="005F04DD" w:rsidP="00C61CBD">
      <w:pPr>
        <w:pStyle w:val="Heading2"/>
      </w:pPr>
      <w:bookmarkStart w:id="41" w:name="_Toc211424999"/>
      <w:r>
        <w:t xml:space="preserve">4.3 </w:t>
      </w:r>
      <w:r w:rsidR="00F22ED0" w:rsidRPr="00F22ED0">
        <w:t>Nondiscrimination</w:t>
      </w:r>
      <w:bookmarkEnd w:id="41"/>
    </w:p>
    <w:p w14:paraId="54EA47F7" w14:textId="48290581" w:rsidR="004D31BC" w:rsidRDefault="004D31BC" w:rsidP="006E7120">
      <w:pPr>
        <w:spacing w:before="160"/>
        <w:jc w:val="both"/>
      </w:pPr>
      <w:r w:rsidRPr="008863FB">
        <w:t xml:space="preserve">No person shall be excluded from participation in, be denied benefits of, or be otherwise subjected to discrimination in the performance of a contract pursuant to this RFP or in the employment practices of the vendor on the grounds of handicap or disability, age, race, creed, color, religion, sex, national origin, or any other classification protected by federal or Commonwealth laws. The </w:t>
      </w:r>
      <w:r>
        <w:t xml:space="preserve">awarded </w:t>
      </w:r>
      <w:r w:rsidRPr="008863FB">
        <w:t>vendor pursuant to this RFP will, upon request, show proof of such nondiscrimination and shall post notices of nondiscrimination in conspicuous places</w:t>
      </w:r>
      <w:r>
        <w:t xml:space="preserve"> available to</w:t>
      </w:r>
      <w:r w:rsidRPr="008863FB">
        <w:t xml:space="preserve"> all employees and applicants.</w:t>
      </w:r>
    </w:p>
    <w:p w14:paraId="11D238E3" w14:textId="2162069C" w:rsidR="008863FB" w:rsidRDefault="00953F24" w:rsidP="00C61CBD">
      <w:pPr>
        <w:pStyle w:val="Heading2"/>
      </w:pPr>
      <w:bookmarkStart w:id="42" w:name="_RFP_Communications"/>
      <w:bookmarkStart w:id="43" w:name="_4.4_RFP_Communications"/>
      <w:bookmarkStart w:id="44" w:name="_Toc211425000"/>
      <w:bookmarkEnd w:id="42"/>
      <w:bookmarkEnd w:id="43"/>
      <w:r>
        <w:t xml:space="preserve">4.4 </w:t>
      </w:r>
      <w:r w:rsidR="008863FB">
        <w:t>RFP Communications</w:t>
      </w:r>
      <w:bookmarkEnd w:id="44"/>
    </w:p>
    <w:p w14:paraId="49D367CB" w14:textId="77777777" w:rsidR="00B1387B" w:rsidRDefault="00B1387B" w:rsidP="006E7120">
      <w:pPr>
        <w:spacing w:before="160"/>
        <w:jc w:val="both"/>
      </w:pPr>
      <w:r>
        <w:t>PRMP has assigned the following RFP identification number that must be referenced in all communications regarding this RFP:</w:t>
      </w:r>
    </w:p>
    <w:p w14:paraId="4E41C139" w14:textId="0CAD3463" w:rsidR="00B1387B" w:rsidRPr="00F24359" w:rsidRDefault="00B1387B" w:rsidP="006E7120">
      <w:pPr>
        <w:spacing w:before="160"/>
        <w:ind w:left="720"/>
        <w:rPr>
          <w:b/>
          <w:bCs/>
        </w:rPr>
      </w:pPr>
      <w:r w:rsidRPr="008A6C4F">
        <w:rPr>
          <w:b/>
          <w:bCs/>
        </w:rPr>
        <w:t>202</w:t>
      </w:r>
      <w:r w:rsidR="00E41E42" w:rsidRPr="008A6C4F">
        <w:rPr>
          <w:b/>
          <w:bCs/>
        </w:rPr>
        <w:t>5</w:t>
      </w:r>
      <w:r w:rsidRPr="008A6C4F">
        <w:rPr>
          <w:b/>
          <w:bCs/>
        </w:rPr>
        <w:t>-PRMP-MES-</w:t>
      </w:r>
      <w:r w:rsidR="00B23BC5" w:rsidRPr="008A6C4F">
        <w:rPr>
          <w:b/>
          <w:bCs/>
        </w:rPr>
        <w:t>E</w:t>
      </w:r>
      <w:r w:rsidR="00E959EC">
        <w:rPr>
          <w:b/>
          <w:bCs/>
        </w:rPr>
        <w:t>Q</w:t>
      </w:r>
      <w:r w:rsidR="00AE0815">
        <w:rPr>
          <w:b/>
          <w:bCs/>
        </w:rPr>
        <w:t>RO</w:t>
      </w:r>
      <w:r w:rsidRPr="008A6C4F">
        <w:rPr>
          <w:b/>
          <w:bCs/>
        </w:rPr>
        <w:t>-</w:t>
      </w:r>
      <w:r w:rsidR="009134BE" w:rsidRPr="008A6C4F">
        <w:rPr>
          <w:b/>
          <w:bCs/>
        </w:rPr>
        <w:t>00</w:t>
      </w:r>
      <w:r w:rsidR="00AE0815">
        <w:rPr>
          <w:b/>
          <w:bCs/>
        </w:rPr>
        <w:t>6</w:t>
      </w:r>
    </w:p>
    <w:p w14:paraId="4B9E7675" w14:textId="68C50026" w:rsidR="00B1387B" w:rsidRDefault="00B1387B" w:rsidP="006E7120">
      <w:pPr>
        <w:spacing w:before="160"/>
        <w:jc w:val="both"/>
      </w:pPr>
      <w:r>
        <w:t>Unauthorized contact about this RFP with employees or officials of the Commonwealth</w:t>
      </w:r>
      <w:r w:rsidR="00415650">
        <w:t>,</w:t>
      </w:r>
      <w:r>
        <w:t xml:space="preserve"> except as detailed below</w:t>
      </w:r>
      <w:r w:rsidR="00415650">
        <w:t>,</w:t>
      </w:r>
      <w:r>
        <w:t xml:space="preserve"> may result in </w:t>
      </w:r>
      <w:r w:rsidR="004D31BC">
        <w:t xml:space="preserve">the vendor’s </w:t>
      </w:r>
      <w:r>
        <w:t>disqualification from consideration under this procurement.</w:t>
      </w:r>
    </w:p>
    <w:p w14:paraId="67A40D30" w14:textId="0CB2EECE" w:rsidR="0071442E" w:rsidRPr="00C91DA1" w:rsidRDefault="0071442E" w:rsidP="006E7120">
      <w:pPr>
        <w:spacing w:before="160"/>
        <w:jc w:val="both"/>
        <w:rPr>
          <w:b/>
          <w:bCs/>
        </w:rPr>
      </w:pPr>
      <w:r w:rsidRPr="00C91DA1">
        <w:lastRenderedPageBreak/>
        <w:t>Questions and comments should be sent directly to</w:t>
      </w:r>
      <w:r>
        <w:t xml:space="preserve"> the solicitation coordinator of the PRMP Proposal </w:t>
      </w:r>
      <w:r w:rsidR="005C37A0">
        <w:t>Adjudication</w:t>
      </w:r>
      <w:r>
        <w:t xml:space="preserve"> Unit (PAU)</w:t>
      </w:r>
      <w:r w:rsidRPr="00C91DA1">
        <w:t>:</w:t>
      </w:r>
    </w:p>
    <w:p w14:paraId="1B9AD5BD" w14:textId="2DBB56DA" w:rsidR="0071442E" w:rsidRPr="006E7120" w:rsidRDefault="0071442E" w:rsidP="006E7120">
      <w:pPr>
        <w:spacing w:before="160"/>
        <w:ind w:left="360"/>
        <w:jc w:val="both"/>
        <w:rPr>
          <w:color w:val="68A2B9" w:themeColor="accent3"/>
        </w:rPr>
      </w:pPr>
      <w:hyperlink r:id="rId18" w:history="1">
        <w:r w:rsidRPr="006E7120">
          <w:rPr>
            <w:color w:val="68A2B9" w:themeColor="accent3"/>
          </w:rPr>
          <w:t>medicaid.procurement@salud.pr.gov</w:t>
        </w:r>
      </w:hyperlink>
      <w:r w:rsidRPr="006E7120">
        <w:rPr>
          <w:color w:val="68A2B9" w:themeColor="accent3"/>
        </w:rPr>
        <w:t>.</w:t>
      </w:r>
    </w:p>
    <w:p w14:paraId="14C124BF" w14:textId="11F9F427" w:rsidR="0090492F" w:rsidRPr="0090492F" w:rsidRDefault="0090492F" w:rsidP="006E7120">
      <w:pPr>
        <w:spacing w:before="160"/>
        <w:jc w:val="both"/>
      </w:pPr>
      <w:r w:rsidRPr="006E7120">
        <w:rPr>
          <w:b/>
          <w:bCs/>
        </w:rPr>
        <w:t>Note:</w:t>
      </w:r>
      <w:r>
        <w:t xml:space="preserve"> </w:t>
      </w:r>
      <w:r w:rsidRPr="0090492F">
        <w:t xml:space="preserve">Due to security measures implemented by the Office of Information Technology and Technology Advancement to </w:t>
      </w:r>
      <w:r w:rsidR="0027571E">
        <w:t xml:space="preserve">help </w:t>
      </w:r>
      <w:r w:rsidRPr="0090492F">
        <w:t>prevent various types of fraud and phishing, all vendors are advised that when sending emails regarding competitive bidding processes and RFPs, not to include the following words: propuesta (in Spanish) or proposal. Any email containing those words will not be received by the Procurement office.</w:t>
      </w:r>
    </w:p>
    <w:p w14:paraId="13C0C554" w14:textId="3FBE7BC1" w:rsidR="00B1387B" w:rsidRDefault="00B1387B" w:rsidP="006E7120">
      <w:pPr>
        <w:spacing w:before="160"/>
        <w:jc w:val="both"/>
      </w:pPr>
      <w:r>
        <w:t>Only PRMP’s official written responses and communications with vendors regarding this RFP</w:t>
      </w:r>
      <w:r w:rsidR="001D1408" w:rsidRPr="001D1408">
        <w:t xml:space="preserve"> </w:t>
      </w:r>
      <w:r>
        <w:t>are binding. Oral communications between a PRMP official and one or more vendors are unofficial and nonbinding.</w:t>
      </w:r>
    </w:p>
    <w:p w14:paraId="138EC141" w14:textId="24B1E647" w:rsidR="00166A04" w:rsidRDefault="00166A04" w:rsidP="006E7120">
      <w:pPr>
        <w:spacing w:before="160"/>
        <w:jc w:val="both"/>
      </w:pPr>
      <w:r w:rsidRPr="00166A04">
        <w:t>Vendors must submit all questions and comments, including requests for clarification, to PRMP via email. Questions must be received no later than 3</w:t>
      </w:r>
      <w:r w:rsidR="00BD7299">
        <w:t xml:space="preserve"> </w:t>
      </w:r>
      <w:r w:rsidRPr="00166A04">
        <w:t>p</w:t>
      </w:r>
      <w:r w:rsidR="00BD7299">
        <w:t>.</w:t>
      </w:r>
      <w:r w:rsidRPr="00166A04">
        <w:t>m</w:t>
      </w:r>
      <w:r w:rsidR="00BD7299">
        <w:t>.</w:t>
      </w:r>
      <w:r w:rsidRPr="00166A04">
        <w:t xml:space="preserve"> A</w:t>
      </w:r>
      <w:r w:rsidR="000B0D47">
        <w:t>S</w:t>
      </w:r>
      <w:r w:rsidRPr="00166A04">
        <w:t xml:space="preserve">T on the Vendor’s Written Questions Submission Deadline detailed in </w:t>
      </w:r>
      <w:hyperlink w:anchor="_1.3_RFP_Timeline" w:history="1">
        <w:r w:rsidRPr="00E54EBE">
          <w:rPr>
            <w:rStyle w:val="Hyperlink"/>
            <w:rFonts w:asciiTheme="minorHAnsi" w:hAnsiTheme="minorHAnsi"/>
            <w:b/>
            <w:color w:val="auto"/>
            <w:sz w:val="22"/>
          </w:rPr>
          <w:t xml:space="preserve">Section 1: RFP </w:t>
        </w:r>
        <w:r w:rsidR="008A4732">
          <w:rPr>
            <w:rStyle w:val="Hyperlink"/>
            <w:rFonts w:asciiTheme="minorHAnsi" w:hAnsiTheme="minorHAnsi"/>
            <w:b/>
            <w:color w:val="auto"/>
            <w:sz w:val="22"/>
          </w:rPr>
          <w:t>Schedule of Events</w:t>
        </w:r>
        <w:r w:rsidRPr="004F36C0">
          <w:rPr>
            <w:rStyle w:val="Hyperlink"/>
            <w:rFonts w:asciiTheme="minorHAnsi" w:hAnsiTheme="minorHAnsi"/>
            <w:color w:val="auto"/>
            <w:sz w:val="22"/>
          </w:rPr>
          <w:t>.</w:t>
        </w:r>
      </w:hyperlink>
    </w:p>
    <w:p w14:paraId="04460577" w14:textId="780283FF" w:rsidR="00B1387B" w:rsidRDefault="00B1387B" w:rsidP="006E7120">
      <w:pPr>
        <w:spacing w:before="160"/>
        <w:jc w:val="both"/>
      </w:pPr>
      <w:r>
        <w:t>Vendors must assume the risk of the method of dispatching any communication or response to PRMP. PRMP assumes no responsibility for delays or delivery failures resulting from the vendor’s method of dispatch. Actual or digital “postmarking” of a communication or response to PRMP by a specified deadline is not a substitute for PRMP’s actual receipt of a communication or response.</w:t>
      </w:r>
    </w:p>
    <w:p w14:paraId="44DB0945" w14:textId="77777777" w:rsidR="00B1387B" w:rsidRDefault="00B1387B" w:rsidP="006E7120">
      <w:pPr>
        <w:spacing w:before="160"/>
        <w:jc w:val="both"/>
      </w:pPr>
      <w:r>
        <w:t>PRMP reserves the right to determine, at its sole discretion, the method of conveying official, written responses and communications related to this RFP. Such written communications may be transmitted by mail, hand-delivery, facsimile, electronic mail, internet posting, or any other means PRMP deems reasonable.</w:t>
      </w:r>
    </w:p>
    <w:p w14:paraId="163BC15C" w14:textId="780937D5" w:rsidR="003322BB" w:rsidRPr="003322BB" w:rsidRDefault="003322BB" w:rsidP="006E7120">
      <w:pPr>
        <w:spacing w:before="160"/>
        <w:jc w:val="both"/>
      </w:pPr>
      <w:r w:rsidRPr="003322BB">
        <w:t>PRMP reserves the right to determine, at its sole discretion, the appropriateness and adequacy of responses to written comments, questions, and requests related to this RFP. PRMP’s official written responses will constitute an amendment to this RFP only if the communication specifically states.</w:t>
      </w:r>
    </w:p>
    <w:p w14:paraId="62607FAC" w14:textId="582671DF" w:rsidR="00B1387B" w:rsidRDefault="00B1387B" w:rsidP="006E7120">
      <w:pPr>
        <w:spacing w:before="160"/>
        <w:jc w:val="both"/>
      </w:pPr>
      <w:r>
        <w:t xml:space="preserve">Any data or information provided by PRMP (in this RFP, an RFP amendment, or any other communication relating to this RFP) is for informational purposes only. PRMP will make reasonable efforts to </w:t>
      </w:r>
      <w:r w:rsidR="0022345F">
        <w:t>determine</w:t>
      </w:r>
      <w:r>
        <w:t xml:space="preserve"> the accuracy of such data or information; however, the vendor is oblig</w:t>
      </w:r>
      <w:r w:rsidR="00B33D0A">
        <w:t>at</w:t>
      </w:r>
      <w:r>
        <w:t>ed to independently verify any data or information PRMP provides. PRMP expressly disclaims the accuracy of any information or data that it provides to vendors.</w:t>
      </w:r>
    </w:p>
    <w:p w14:paraId="61927497" w14:textId="2477D881" w:rsidR="008863FB" w:rsidRDefault="00B1387B" w:rsidP="006E7120">
      <w:pPr>
        <w:spacing w:before="160"/>
        <w:jc w:val="both"/>
      </w:pPr>
      <w:r>
        <w:t xml:space="preserve">Vendors with a handicap or disability may receive </w:t>
      </w:r>
      <w:r w:rsidR="008A6C4F">
        <w:t>accommodation</w:t>
      </w:r>
      <w:r>
        <w:t xml:space="preserve"> relating to the communication of this RFP and participation in the RFP process. Vendors may contact the </w:t>
      </w:r>
      <w:r w:rsidR="00B33D0A">
        <w:t xml:space="preserve">PRMP </w:t>
      </w:r>
      <w:r w:rsidR="005C37A0">
        <w:t>PAU</w:t>
      </w:r>
      <w:r w:rsidR="00B33D0A">
        <w:t xml:space="preserve"> at the above email address </w:t>
      </w:r>
      <w:r>
        <w:t>to request such reasonable accommodation.</w:t>
      </w:r>
    </w:p>
    <w:p w14:paraId="0F838261" w14:textId="20023659" w:rsidR="00B630C9" w:rsidRDefault="00953F24" w:rsidP="00C61CBD">
      <w:pPr>
        <w:pStyle w:val="Heading2"/>
      </w:pPr>
      <w:bookmarkStart w:id="45" w:name="_Toc211425001"/>
      <w:r>
        <w:t xml:space="preserve">4.5 </w:t>
      </w:r>
      <w:r w:rsidR="00012FD8" w:rsidRPr="00012FD8">
        <w:t xml:space="preserve">Vendor </w:t>
      </w:r>
      <w:r w:rsidR="003322BB">
        <w:t>Questions and Comments</w:t>
      </w:r>
      <w:bookmarkEnd w:id="45"/>
    </w:p>
    <w:p w14:paraId="6362B356" w14:textId="5861C6C6" w:rsidR="00C91DA1" w:rsidRPr="00C91DA1" w:rsidRDefault="00C91DA1" w:rsidP="006E7120">
      <w:pPr>
        <w:spacing w:before="160"/>
        <w:jc w:val="both"/>
      </w:pPr>
      <w:bookmarkStart w:id="46" w:name="_Hlk187757619"/>
      <w:r w:rsidRPr="00C91DA1">
        <w:t>Vendors should carefully review this RFP, including</w:t>
      </w:r>
      <w:r w:rsidR="00BC5238">
        <w:t>,</w:t>
      </w:r>
      <w:r w:rsidRPr="00C91DA1">
        <w:t xml:space="preserve"> but not limited to, attachments, appendices, and any amendments, for questions, comments, defects, objections, or any other matter requiring clarification or correction (collectively called “questions and comments”).</w:t>
      </w:r>
    </w:p>
    <w:p w14:paraId="63D5F89B" w14:textId="2FD7BC7D" w:rsidR="00215A48" w:rsidRDefault="00215A48" w:rsidP="006E7120">
      <w:pPr>
        <w:spacing w:before="160"/>
        <w:jc w:val="both"/>
        <w:rPr>
          <w:b/>
          <w:bCs/>
        </w:rPr>
      </w:pPr>
      <w:r>
        <w:lastRenderedPageBreak/>
        <w:t>Vendor</w:t>
      </w:r>
      <w:r w:rsidR="00F96933">
        <w:t>s</w:t>
      </w:r>
      <w:r w:rsidR="005E6C19">
        <w:t xml:space="preserve"> with</w:t>
      </w:r>
      <w:r w:rsidR="00C91DA1" w:rsidRPr="00C91DA1">
        <w:t xml:space="preserve"> questions and comments concerning this RFP must </w:t>
      </w:r>
      <w:r w:rsidR="005E6C19">
        <w:t>provide them</w:t>
      </w:r>
      <w:r w:rsidR="00C91DA1" w:rsidRPr="00C91DA1">
        <w:t xml:space="preserve"> </w:t>
      </w:r>
      <w:r>
        <w:t>i</w:t>
      </w:r>
      <w:r w:rsidR="00C91DA1" w:rsidRPr="00C91DA1">
        <w:t>n writing to PRMP</w:t>
      </w:r>
      <w:r w:rsidR="0027055B">
        <w:t>.</w:t>
      </w:r>
      <w:r w:rsidR="00C91DA1" w:rsidRPr="00C91DA1">
        <w:rPr>
          <w:b/>
          <w:bCs/>
        </w:rPr>
        <w:t xml:space="preserve"> </w:t>
      </w:r>
      <w:r w:rsidR="0048457B" w:rsidRPr="006E7120">
        <w:t xml:space="preserve">Vendors must adhere to the question submittal deadline detailed in Section 1.3: RFP Timeline. PRMP is not responsible </w:t>
      </w:r>
      <w:r w:rsidR="005C37A0">
        <w:t>n</w:t>
      </w:r>
      <w:r w:rsidR="0048457B" w:rsidRPr="006E7120">
        <w:t>or obligated to provide a formal response for questions received after the question submission deadline.</w:t>
      </w:r>
    </w:p>
    <w:p w14:paraId="5C86D3F7" w14:textId="6FF94386" w:rsidR="00C91DA1" w:rsidRPr="00C91DA1" w:rsidRDefault="00C91DA1" w:rsidP="006E7120">
      <w:pPr>
        <w:spacing w:before="160"/>
        <w:jc w:val="both"/>
        <w:rPr>
          <w:b/>
          <w:bCs/>
        </w:rPr>
      </w:pPr>
      <w:r w:rsidRPr="00C91DA1">
        <w:t>Questions and comments should be sent directly to</w:t>
      </w:r>
      <w:r w:rsidR="00C30989">
        <w:t xml:space="preserve"> the solicitation coordinator of the PRMP </w:t>
      </w:r>
      <w:r w:rsidR="00D03D93">
        <w:t xml:space="preserve">Proposal </w:t>
      </w:r>
      <w:r w:rsidR="000E1994">
        <w:t>Adjudication</w:t>
      </w:r>
      <w:r w:rsidR="00D03D93">
        <w:t xml:space="preserve"> Unit</w:t>
      </w:r>
      <w:r w:rsidR="0071442E">
        <w:t xml:space="preserve"> (PAU)</w:t>
      </w:r>
      <w:r w:rsidRPr="00C91DA1">
        <w:t>:</w:t>
      </w:r>
    </w:p>
    <w:p w14:paraId="3B7E8FE2" w14:textId="1F20B65B" w:rsidR="00C91DA1" w:rsidRPr="006E7120" w:rsidRDefault="00C91DA1" w:rsidP="006E7120">
      <w:pPr>
        <w:spacing w:before="160"/>
        <w:ind w:left="360"/>
        <w:jc w:val="both"/>
        <w:rPr>
          <w:color w:val="68A2B9" w:themeColor="accent3"/>
        </w:rPr>
      </w:pPr>
      <w:hyperlink r:id="rId19" w:history="1">
        <w:r w:rsidRPr="006E7120">
          <w:rPr>
            <w:color w:val="68A2B9" w:themeColor="accent3"/>
          </w:rPr>
          <w:t>medicaid.procurement@salud.pr.gov</w:t>
        </w:r>
      </w:hyperlink>
      <w:r w:rsidRPr="006E7120">
        <w:rPr>
          <w:color w:val="68A2B9" w:themeColor="accent3"/>
        </w:rPr>
        <w:t>.</w:t>
      </w:r>
    </w:p>
    <w:p w14:paraId="4B916FAA" w14:textId="3C341E38" w:rsidR="0090492F" w:rsidRPr="0090492F" w:rsidRDefault="0090492F" w:rsidP="006E7120">
      <w:pPr>
        <w:spacing w:before="160"/>
        <w:jc w:val="both"/>
      </w:pPr>
      <w:r w:rsidRPr="0054688E">
        <w:rPr>
          <w:b/>
          <w:bCs/>
        </w:rPr>
        <w:t>Note:</w:t>
      </w:r>
      <w:r>
        <w:t xml:space="preserve"> </w:t>
      </w:r>
      <w:r w:rsidRPr="0090492F">
        <w:t xml:space="preserve">Due to security measures implemented by the Office of Information Technology and Technology Advancement to </w:t>
      </w:r>
      <w:r w:rsidR="0027571E">
        <w:t xml:space="preserve">help </w:t>
      </w:r>
      <w:r w:rsidRPr="0090492F">
        <w:t>prevent various types of fraud and phishing, all vendors are advised that when sending emails regarding competitive bidding processes and RFPs, not to include the following words: propuesta (in Spanish) or proposal. Any email containing those words will not be received by the Procurement office.</w:t>
      </w:r>
    </w:p>
    <w:p w14:paraId="0162B330" w14:textId="3D77FDF6" w:rsidR="00C91DA1" w:rsidRPr="00C91DA1" w:rsidRDefault="00C91DA1" w:rsidP="006E7120">
      <w:pPr>
        <w:spacing w:before="160"/>
        <w:jc w:val="both"/>
        <w:rPr>
          <w:b/>
          <w:bCs/>
        </w:rPr>
      </w:pPr>
      <w:r w:rsidRPr="00C91DA1">
        <w:t xml:space="preserve">PRMP’s communications with vendors will be limited after the proposal submission date. PRMP’s communications with vendors will primarily be limited to award, and/or requests for clarifications. Vendors should refer to the PRDoH Government Contracting website: </w:t>
      </w:r>
      <w:hyperlink r:id="rId20" w:history="1">
        <w:r w:rsidRPr="006E7120">
          <w:rPr>
            <w:color w:val="68A2B9" w:themeColor="accent3"/>
          </w:rPr>
          <w:t>https://medicaid.pr.gov/Home/NotificacionServiciosProfesionales/</w:t>
        </w:r>
      </w:hyperlink>
      <w:r w:rsidRPr="006E7120">
        <w:rPr>
          <w:color w:val="68A2B9" w:themeColor="accent3"/>
        </w:rPr>
        <w:t xml:space="preserve"> </w:t>
      </w:r>
      <w:r w:rsidRPr="00C91DA1">
        <w:t>for updates regarding the RFP.</w:t>
      </w:r>
    </w:p>
    <w:p w14:paraId="05CF12B9" w14:textId="443E6BA0" w:rsidR="001C463B" w:rsidRPr="00012FD8" w:rsidRDefault="00953F24" w:rsidP="00C61CBD">
      <w:pPr>
        <w:pStyle w:val="Heading2"/>
      </w:pPr>
      <w:bookmarkStart w:id="47" w:name="_Toc211425002"/>
      <w:bookmarkEnd w:id="46"/>
      <w:r>
        <w:t xml:space="preserve">4.6 </w:t>
      </w:r>
      <w:r w:rsidR="001C463B">
        <w:t>Notice of Inten</w:t>
      </w:r>
      <w:r w:rsidR="00596593">
        <w:t>t</w:t>
      </w:r>
      <w:r w:rsidR="001C463B">
        <w:t xml:space="preserve"> to Respond</w:t>
      </w:r>
      <w:bookmarkEnd w:id="47"/>
    </w:p>
    <w:p w14:paraId="489F0140" w14:textId="769D92C7" w:rsidR="006D0A7A" w:rsidRPr="006D0A7A" w:rsidRDefault="006D0A7A" w:rsidP="006E7120">
      <w:pPr>
        <w:spacing w:before="160"/>
        <w:jc w:val="both"/>
      </w:pPr>
      <w:bookmarkStart w:id="48" w:name="_Hlk187772489"/>
      <w:r w:rsidRPr="006D0A7A">
        <w:t>Vendors should submit a Notice of Intent to Respond (in the form of a simple email or other written communication) to the solicitation coordinator</w:t>
      </w:r>
      <w:r w:rsidR="0071442E">
        <w:t xml:space="preserve">, Francisco </w:t>
      </w:r>
      <w:r w:rsidR="0071442E" w:rsidRPr="0071442E">
        <w:t xml:space="preserve">Moreno </w:t>
      </w:r>
      <w:r w:rsidR="0071442E">
        <w:t>R</w:t>
      </w:r>
      <w:r w:rsidR="0071442E" w:rsidRPr="0071442E">
        <w:t>odriguez</w:t>
      </w:r>
      <w:r w:rsidR="0071442E">
        <w:t>,</w:t>
      </w:r>
      <w:r w:rsidRPr="006D0A7A">
        <w:t xml:space="preserve"> identified in </w:t>
      </w:r>
      <w:hyperlink w:anchor="_RFP_Communications" w:history="1">
        <w:r w:rsidRPr="008A6C4F">
          <w:rPr>
            <w:rStyle w:val="Hyperlink"/>
            <w:rFonts w:asciiTheme="minorHAnsi" w:hAnsiTheme="minorHAnsi"/>
            <w:b/>
            <w:color w:val="000000" w:themeColor="text1"/>
            <w:sz w:val="22"/>
          </w:rPr>
          <w:t>Section 4.4 RFP Communications</w:t>
        </w:r>
        <w:r w:rsidRPr="008A6C4F">
          <w:rPr>
            <w:rStyle w:val="Hyperlink"/>
            <w:rFonts w:asciiTheme="minorHAnsi" w:hAnsiTheme="minorHAnsi"/>
            <w:color w:val="000000" w:themeColor="text1"/>
            <w:sz w:val="22"/>
          </w:rPr>
          <w:t>.</w:t>
        </w:r>
      </w:hyperlink>
      <w:r w:rsidRPr="008A6C4F">
        <w:rPr>
          <w:color w:val="000000" w:themeColor="text1"/>
        </w:rPr>
        <w:t xml:space="preserve"> </w:t>
      </w:r>
      <w:r w:rsidRPr="006D0A7A">
        <w:t>Such notice should include the following information:</w:t>
      </w:r>
    </w:p>
    <w:p w14:paraId="16FFC45A" w14:textId="77777777" w:rsidR="006D0A7A" w:rsidRPr="006D0A7A" w:rsidRDefault="006D0A7A" w:rsidP="00205F9C">
      <w:pPr>
        <w:pStyle w:val="Textbullet1"/>
      </w:pPr>
      <w:r w:rsidRPr="006D0A7A">
        <w:t>Business or individual’s name (as appropriate)</w:t>
      </w:r>
    </w:p>
    <w:p w14:paraId="6D1C6AD6" w14:textId="77777777" w:rsidR="006D0A7A" w:rsidRPr="006D0A7A" w:rsidRDefault="006D0A7A" w:rsidP="00205F9C">
      <w:pPr>
        <w:pStyle w:val="Textbullet1"/>
      </w:pPr>
      <w:r w:rsidRPr="006D0A7A">
        <w:t>Contact person’s name and title</w:t>
      </w:r>
    </w:p>
    <w:p w14:paraId="763B9225" w14:textId="77777777" w:rsidR="006D0A7A" w:rsidRPr="006D0A7A" w:rsidRDefault="006D0A7A" w:rsidP="00205F9C">
      <w:pPr>
        <w:pStyle w:val="Textbullet1"/>
      </w:pPr>
      <w:r w:rsidRPr="006D0A7A">
        <w:t>Contact person’s mailing address, telephone number, and email address</w:t>
      </w:r>
    </w:p>
    <w:p w14:paraId="66627FC3" w14:textId="77777777" w:rsidR="006D0A7A" w:rsidRPr="006D0A7A" w:rsidRDefault="006D0A7A" w:rsidP="006E7120">
      <w:pPr>
        <w:spacing w:before="160"/>
        <w:jc w:val="both"/>
      </w:pPr>
      <w:r w:rsidRPr="006D0A7A">
        <w:t>A Notice of Intent to Respond creates no obligation and is not a prerequisite for submitting a response. Regardless of the submission of a Notice of Intent to Respond, vendors are responsible for monitoring the official posting site of the RFP for any posted amendments or notifications regarding this RFP.</w:t>
      </w:r>
    </w:p>
    <w:p w14:paraId="4FC4A7F9" w14:textId="01552A2C" w:rsidR="00ED313A" w:rsidRDefault="00953F24" w:rsidP="00C61CBD">
      <w:pPr>
        <w:pStyle w:val="Heading2"/>
      </w:pPr>
      <w:bookmarkStart w:id="49" w:name="_Toc211425003"/>
      <w:bookmarkEnd w:id="48"/>
      <w:r>
        <w:t xml:space="preserve">4.7 </w:t>
      </w:r>
      <w:r w:rsidR="00ED313A">
        <w:t>Proposal Submission</w:t>
      </w:r>
      <w:bookmarkEnd w:id="49"/>
    </w:p>
    <w:p w14:paraId="3EDDF7DB" w14:textId="2D9F815D" w:rsidR="00ED313A" w:rsidRDefault="007B5FAC" w:rsidP="006E7120">
      <w:pPr>
        <w:spacing w:before="160"/>
        <w:jc w:val="both"/>
      </w:pPr>
      <w:r w:rsidRPr="007B5FAC">
        <w:t xml:space="preserve">A vendor must ensure that PRMP receives a response no later than the submission deadline time and date </w:t>
      </w:r>
      <w:r w:rsidRPr="00C92F33">
        <w:t xml:space="preserve">detailed in </w:t>
      </w:r>
      <w:hyperlink w:anchor="_1.3_RFP_Timeline" w:history="1">
        <w:r w:rsidRPr="00C92F33">
          <w:rPr>
            <w:rStyle w:val="Hyperlink"/>
            <w:rFonts w:asciiTheme="minorHAnsi" w:hAnsiTheme="minorHAnsi"/>
            <w:b/>
            <w:bCs/>
            <w:color w:val="auto"/>
            <w:sz w:val="22"/>
          </w:rPr>
          <w:t>Section</w:t>
        </w:r>
        <w:r w:rsidR="00971B97" w:rsidRPr="00C92F33">
          <w:rPr>
            <w:rStyle w:val="Hyperlink"/>
            <w:rFonts w:asciiTheme="minorHAnsi" w:hAnsiTheme="minorHAnsi"/>
            <w:b/>
            <w:bCs/>
            <w:color w:val="auto"/>
            <w:sz w:val="22"/>
          </w:rPr>
          <w:t xml:space="preserve"> </w:t>
        </w:r>
        <w:r w:rsidRPr="00C92F33">
          <w:rPr>
            <w:rStyle w:val="Hyperlink"/>
            <w:rFonts w:asciiTheme="minorHAnsi" w:hAnsiTheme="minorHAnsi"/>
            <w:b/>
            <w:bCs/>
            <w:color w:val="auto"/>
            <w:sz w:val="22"/>
          </w:rPr>
          <w:t>1</w:t>
        </w:r>
        <w:r w:rsidR="00971B97" w:rsidRPr="00C92F33">
          <w:rPr>
            <w:rStyle w:val="Hyperlink"/>
            <w:rFonts w:asciiTheme="minorHAnsi" w:hAnsiTheme="minorHAnsi"/>
            <w:b/>
            <w:bCs/>
            <w:color w:val="auto"/>
            <w:sz w:val="22"/>
          </w:rPr>
          <w:t>:</w:t>
        </w:r>
        <w:r w:rsidRPr="00C92F33">
          <w:rPr>
            <w:rStyle w:val="Hyperlink"/>
            <w:rFonts w:asciiTheme="minorHAnsi" w:hAnsiTheme="minorHAnsi"/>
            <w:b/>
            <w:bCs/>
            <w:color w:val="auto"/>
            <w:sz w:val="22"/>
          </w:rPr>
          <w:t xml:space="preserve"> RFP </w:t>
        </w:r>
        <w:r w:rsidR="008A4732">
          <w:rPr>
            <w:rStyle w:val="Hyperlink"/>
            <w:rFonts w:asciiTheme="minorHAnsi" w:hAnsiTheme="minorHAnsi"/>
            <w:b/>
            <w:bCs/>
            <w:color w:val="auto"/>
            <w:sz w:val="22"/>
          </w:rPr>
          <w:t>Schedule of Events</w:t>
        </w:r>
        <w:r w:rsidRPr="00C92F33">
          <w:rPr>
            <w:rStyle w:val="Hyperlink"/>
            <w:rFonts w:asciiTheme="minorHAnsi" w:hAnsiTheme="minorHAnsi"/>
            <w:color w:val="auto"/>
            <w:sz w:val="22"/>
          </w:rPr>
          <w:t>.</w:t>
        </w:r>
      </w:hyperlink>
      <w:r w:rsidRPr="00C92F33">
        <w:t xml:space="preserve"> PRMP </w:t>
      </w:r>
      <w:r w:rsidRPr="007B5FAC">
        <w:t xml:space="preserve">will not accept late responses, and a vendor’s failure to submit a response before the deadline will result in disqualification of the response as outlined in </w:t>
      </w:r>
      <w:hyperlink w:anchor="_4.10_PRMP_Right" w:history="1">
        <w:r w:rsidRPr="00610784">
          <w:rPr>
            <w:rStyle w:val="Hyperlink"/>
            <w:rFonts w:asciiTheme="minorHAnsi" w:hAnsiTheme="minorHAnsi"/>
            <w:b/>
            <w:bCs/>
            <w:color w:val="auto"/>
            <w:sz w:val="22"/>
          </w:rPr>
          <w:t>Sectio</w:t>
        </w:r>
        <w:r w:rsidR="00971B97" w:rsidRPr="00610784">
          <w:rPr>
            <w:rStyle w:val="Hyperlink"/>
            <w:rFonts w:asciiTheme="minorHAnsi" w:hAnsiTheme="minorHAnsi"/>
            <w:b/>
            <w:bCs/>
            <w:color w:val="auto"/>
            <w:sz w:val="22"/>
          </w:rPr>
          <w:t>n</w:t>
        </w:r>
        <w:r w:rsidRPr="00610784">
          <w:rPr>
            <w:rStyle w:val="Hyperlink"/>
            <w:rFonts w:asciiTheme="minorHAnsi" w:hAnsiTheme="minorHAnsi"/>
            <w:b/>
            <w:bCs/>
            <w:color w:val="auto"/>
            <w:sz w:val="22"/>
          </w:rPr>
          <w:t xml:space="preserve"> </w:t>
        </w:r>
        <w:r w:rsidR="0013376B" w:rsidRPr="00610784">
          <w:rPr>
            <w:rStyle w:val="Hyperlink"/>
            <w:rFonts w:asciiTheme="minorHAnsi" w:hAnsiTheme="minorHAnsi"/>
            <w:b/>
            <w:bCs/>
            <w:color w:val="auto"/>
            <w:sz w:val="22"/>
          </w:rPr>
          <w:t>4.10</w:t>
        </w:r>
        <w:r w:rsidR="00A24665" w:rsidRPr="00610784">
          <w:rPr>
            <w:rStyle w:val="Hyperlink"/>
            <w:rFonts w:asciiTheme="minorHAnsi" w:hAnsiTheme="minorHAnsi"/>
            <w:b/>
            <w:bCs/>
            <w:color w:val="auto"/>
            <w:sz w:val="22"/>
          </w:rPr>
          <w:t>:</w:t>
        </w:r>
        <w:r w:rsidRPr="00610784">
          <w:rPr>
            <w:rStyle w:val="Hyperlink"/>
            <w:rFonts w:asciiTheme="minorHAnsi" w:hAnsiTheme="minorHAnsi"/>
            <w:b/>
            <w:bCs/>
            <w:color w:val="auto"/>
            <w:sz w:val="22"/>
          </w:rPr>
          <w:t xml:space="preserve"> PRMP Right of Rejection</w:t>
        </w:r>
      </w:hyperlink>
      <w:r w:rsidRPr="00610784">
        <w:t xml:space="preserve">. </w:t>
      </w:r>
      <w:r w:rsidRPr="007B5FAC">
        <w:t>It is the responsibility of the vendor to determine any additional security requirements with respect to packaging and delivery to PRMP. Vendors should be mindful of any potential delays due to security screening, weather, mail delays, and orders of stay or other filing delays whether foreseeable or unforeseeable.</w:t>
      </w:r>
    </w:p>
    <w:p w14:paraId="0FA683DD" w14:textId="3EAA45D9" w:rsidR="000423F6" w:rsidRDefault="00953F24" w:rsidP="00C61CBD">
      <w:pPr>
        <w:pStyle w:val="Heading2"/>
      </w:pPr>
      <w:bookmarkStart w:id="50" w:name="_4.8_Amendments_to"/>
      <w:bookmarkStart w:id="51" w:name="_Toc211425004"/>
      <w:bookmarkEnd w:id="50"/>
      <w:r>
        <w:t xml:space="preserve">4.8 </w:t>
      </w:r>
      <w:r w:rsidR="00F27E85" w:rsidRPr="00F27E85">
        <w:t>Amendments to the RFP</w:t>
      </w:r>
      <w:bookmarkEnd w:id="51"/>
    </w:p>
    <w:p w14:paraId="3023D21B" w14:textId="5595BA51" w:rsidR="00AE0EFE" w:rsidRDefault="00E23C20" w:rsidP="006E7120">
      <w:pPr>
        <w:spacing w:before="160"/>
        <w:jc w:val="both"/>
      </w:pPr>
      <w:r w:rsidRPr="00E23C20">
        <w:lastRenderedPageBreak/>
        <w:t>The PRMP may amend this RFP up to (</w:t>
      </w:r>
      <w:r w:rsidR="00B23363">
        <w:t>2</w:t>
      </w:r>
      <w:r w:rsidRPr="00E23C20">
        <w:t>) t</w:t>
      </w:r>
      <w:r w:rsidR="00B23363">
        <w:t>wo</w:t>
      </w:r>
      <w:r w:rsidRPr="00E23C20">
        <w:t xml:space="preserve"> business days before the established deadline for proposal submissions, if such amendments will have an impact on the vendors' proposals. The PRMP may amend this RFP up to (1) one business day before the established deadline for proposal submission, if such amendments will not have an impact on the vendors' proposals</w:t>
      </w:r>
      <w:r w:rsidR="00AE0EFE" w:rsidRPr="00430CF6">
        <w:t>.</w:t>
      </w:r>
    </w:p>
    <w:p w14:paraId="43A78A59" w14:textId="2B52189C" w:rsidR="00FD2515" w:rsidRDefault="00AE0EFE" w:rsidP="006E7120">
      <w:pPr>
        <w:spacing w:before="160"/>
      </w:pPr>
      <w:r w:rsidRPr="00371FC9">
        <w:t>Any amendment</w:t>
      </w:r>
      <w:r w:rsidR="003A4DFC">
        <w:t>(s)</w:t>
      </w:r>
      <w:r w:rsidRPr="00371FC9">
        <w:t xml:space="preserve"> to the RFP will be </w:t>
      </w:r>
      <w:r w:rsidR="00F80992">
        <w:t>published</w:t>
      </w:r>
      <w:r w:rsidR="00E73690">
        <w:t xml:space="preserve"> </w:t>
      </w:r>
      <w:r w:rsidR="003A4DFC">
        <w:t xml:space="preserve">via </w:t>
      </w:r>
      <w:r w:rsidR="00571DA5">
        <w:t xml:space="preserve">an </w:t>
      </w:r>
      <w:r w:rsidR="00652665">
        <w:t>Important Update</w:t>
      </w:r>
      <w:r>
        <w:t xml:space="preserve"> posted </w:t>
      </w:r>
      <w:r w:rsidR="00501C63">
        <w:t>to</w:t>
      </w:r>
      <w:r>
        <w:t xml:space="preserve"> the </w:t>
      </w:r>
      <w:r w:rsidR="00501C63">
        <w:t>PRDoH Government</w:t>
      </w:r>
      <w:r w:rsidR="00F601CC">
        <w:t xml:space="preserve"> </w:t>
      </w:r>
      <w:r w:rsidR="00501C63">
        <w:t xml:space="preserve">Contracting website: </w:t>
      </w:r>
      <w:hyperlink r:id="rId21" w:history="1">
        <w:r w:rsidR="00501C63" w:rsidRPr="006E7120">
          <w:rPr>
            <w:rStyle w:val="Hyperlink"/>
            <w:rFonts w:asciiTheme="minorHAnsi" w:hAnsiTheme="minorHAnsi"/>
            <w:color w:val="68A2B9" w:themeColor="accent3"/>
            <w:sz w:val="22"/>
          </w:rPr>
          <w:t>https://medicaid.pr.gov/Home/NotificacionServiciosProfesionales/</w:t>
        </w:r>
      </w:hyperlink>
      <w:r w:rsidRPr="00430CF6">
        <w:t>.</w:t>
      </w:r>
    </w:p>
    <w:p w14:paraId="69401B31" w14:textId="5FD9DAB0" w:rsidR="00AE0EFE" w:rsidRDefault="00AE0EFE" w:rsidP="006E7120">
      <w:pPr>
        <w:spacing w:before="160"/>
        <w:jc w:val="both"/>
      </w:pPr>
      <w:r>
        <w:t>The vendor</w:t>
      </w:r>
      <w:r w:rsidRPr="00430CF6">
        <w:t xml:space="preserve"> response must address the final RFP (including its attachments)</w:t>
      </w:r>
      <w:r>
        <w:t>,</w:t>
      </w:r>
      <w:r w:rsidRPr="00430CF6">
        <w:t xml:space="preserve"> as amended.</w:t>
      </w:r>
    </w:p>
    <w:p w14:paraId="7173879A" w14:textId="3B889204" w:rsidR="00430CF6" w:rsidRDefault="00953F24" w:rsidP="00C61CBD">
      <w:pPr>
        <w:pStyle w:val="Heading2"/>
      </w:pPr>
      <w:bookmarkStart w:id="52" w:name="_Toc211425005"/>
      <w:r>
        <w:t>4.</w:t>
      </w:r>
      <w:r w:rsidR="002D3C98">
        <w:t>9</w:t>
      </w:r>
      <w:r>
        <w:t xml:space="preserve"> </w:t>
      </w:r>
      <w:r w:rsidR="00A263D0">
        <w:t>RFP Cancel</w:t>
      </w:r>
      <w:r w:rsidR="0091140E">
        <w:t>lation</w:t>
      </w:r>
      <w:bookmarkEnd w:id="52"/>
    </w:p>
    <w:p w14:paraId="3C2052BA" w14:textId="1A43B11E" w:rsidR="00FE53FA" w:rsidRDefault="003E13C7" w:rsidP="006E7120">
      <w:pPr>
        <w:spacing w:before="160"/>
        <w:jc w:val="both"/>
      </w:pPr>
      <w:r w:rsidRPr="003E13C7">
        <w:t>PRMP reserves the right, at its sole discretion, to cancel the RFP or to cancel and reissue this RFP in accordance with applicable laws and regulations at any time.</w:t>
      </w:r>
    </w:p>
    <w:p w14:paraId="28527F81" w14:textId="11950A53" w:rsidR="00DB3855" w:rsidRDefault="00953F24" w:rsidP="00C61CBD">
      <w:pPr>
        <w:pStyle w:val="Heading2"/>
      </w:pPr>
      <w:bookmarkStart w:id="53" w:name="_4.10_PRMP_Right"/>
      <w:bookmarkStart w:id="54" w:name="_PRMP_Right_of"/>
      <w:bookmarkStart w:id="55" w:name="_Toc211425006"/>
      <w:bookmarkEnd w:id="53"/>
      <w:bookmarkEnd w:id="54"/>
      <w:r>
        <w:t>4.</w:t>
      </w:r>
      <w:r w:rsidR="002D3C98">
        <w:t>10</w:t>
      </w:r>
      <w:r>
        <w:t xml:space="preserve"> </w:t>
      </w:r>
      <w:r w:rsidR="00DB3855">
        <w:t>PRMP Right of Rejection</w:t>
      </w:r>
      <w:bookmarkEnd w:id="55"/>
    </w:p>
    <w:p w14:paraId="5AB5BCD3" w14:textId="5B329AA2" w:rsidR="000760AB" w:rsidRDefault="000760AB" w:rsidP="006E7120">
      <w:pPr>
        <w:spacing w:before="160"/>
        <w:jc w:val="both"/>
      </w:pPr>
      <w:r>
        <w:t xml:space="preserve">Subject to applicable laws and regulations, PRMP reserves the right to reject, at its sole discretion, any and all responses. PRMP will reject any response that does not meet the </w:t>
      </w:r>
      <w:r w:rsidR="002E6FF3">
        <w:t>M</w:t>
      </w:r>
      <w:r>
        <w:t xml:space="preserve">andatory </w:t>
      </w:r>
      <w:r w:rsidR="002E6FF3">
        <w:t>S</w:t>
      </w:r>
      <w:r>
        <w:t xml:space="preserve">pecifications listed in </w:t>
      </w:r>
      <w:hyperlink w:anchor="_Attachment_E:_Mandatory_1" w:history="1">
        <w:r w:rsidRPr="00837913">
          <w:rPr>
            <w:rStyle w:val="Hyperlink"/>
            <w:rFonts w:asciiTheme="minorHAnsi" w:hAnsiTheme="minorHAnsi"/>
            <w:b/>
            <w:bCs/>
            <w:color w:val="auto"/>
            <w:sz w:val="22"/>
          </w:rPr>
          <w:t>Attachment E: Mandatory Specifications</w:t>
        </w:r>
      </w:hyperlink>
      <w:r w:rsidRPr="00837913">
        <w:rPr>
          <w:b/>
          <w:bCs/>
        </w:rPr>
        <w:t>.</w:t>
      </w:r>
      <w:r>
        <w:t xml:space="preserve"> PRMP will deem non-responsive and reject any response that does not comply with all terms, conditions, and performance requirements of this RFP. Notwithstanding the foregoing, PRMP reserves the right to waive, at its sole discretion, minor variances from full compliance with this RFP. If PRMP waives variances in a response, such waiver shall not modify the RFP requirements or excuse the vendor from full compliance, and PRMP may hold any resulting vendor to strict compliance with this RFP.</w:t>
      </w:r>
    </w:p>
    <w:p w14:paraId="12765D62" w14:textId="285E8E57" w:rsidR="000760AB" w:rsidRDefault="0063724F" w:rsidP="00C61CBD">
      <w:pPr>
        <w:pStyle w:val="Heading2"/>
      </w:pPr>
      <w:bookmarkStart w:id="56" w:name="_Proposal_Submittal_and"/>
      <w:bookmarkStart w:id="57" w:name="_4.11_Proposal_Submittal"/>
      <w:bookmarkStart w:id="58" w:name="_Toc211425007"/>
      <w:bookmarkEnd w:id="56"/>
      <w:bookmarkEnd w:id="57"/>
      <w:r>
        <w:t>4.1</w:t>
      </w:r>
      <w:r w:rsidR="002D3C98">
        <w:t>1</w:t>
      </w:r>
      <w:r>
        <w:t xml:space="preserve"> </w:t>
      </w:r>
      <w:r w:rsidR="00FA199A">
        <w:t>Proposal Submittal and Instructions</w:t>
      </w:r>
      <w:bookmarkEnd w:id="58"/>
    </w:p>
    <w:p w14:paraId="6BAF756A" w14:textId="2F28C60C" w:rsidR="00FA199A" w:rsidRDefault="0063724F" w:rsidP="00C61CBD">
      <w:pPr>
        <w:pStyle w:val="Heading3"/>
      </w:pPr>
      <w:bookmarkStart w:id="59" w:name="_Toc211425008"/>
      <w:r>
        <w:t>4.1</w:t>
      </w:r>
      <w:r w:rsidR="002D3C98">
        <w:t>1</w:t>
      </w:r>
      <w:r>
        <w:t xml:space="preserve">.1 </w:t>
      </w:r>
      <w:r w:rsidR="00FA199A">
        <w:t>Economy of Preparation</w:t>
      </w:r>
      <w:bookmarkEnd w:id="59"/>
    </w:p>
    <w:p w14:paraId="0A2F6592" w14:textId="7EFF50C6" w:rsidR="00FA199A" w:rsidRDefault="00786842" w:rsidP="006E7120">
      <w:pPr>
        <w:spacing w:before="160"/>
        <w:jc w:val="both"/>
      </w:pPr>
      <w:r w:rsidRPr="00786842">
        <w:t>Proposals should be prepared simply and economically, providing a concise description of the items requested within this RFP. Emphasis should be placed on completeness and clarity of the content.</w:t>
      </w:r>
    </w:p>
    <w:p w14:paraId="7033EA59" w14:textId="30E99C32" w:rsidR="000B49CD" w:rsidRDefault="0063724F" w:rsidP="00C61CBD">
      <w:pPr>
        <w:pStyle w:val="Heading3"/>
      </w:pPr>
      <w:bookmarkStart w:id="60" w:name="_Toc211425009"/>
      <w:r>
        <w:t>4.1</w:t>
      </w:r>
      <w:r w:rsidR="002D3C98">
        <w:t>1</w:t>
      </w:r>
      <w:r>
        <w:t xml:space="preserve">.2 </w:t>
      </w:r>
      <w:r w:rsidR="0017255A">
        <w:t>Expenses Incurred</w:t>
      </w:r>
      <w:bookmarkEnd w:id="60"/>
    </w:p>
    <w:p w14:paraId="14AB2DE1" w14:textId="1F5C2A46" w:rsidR="00AB0BD8" w:rsidRPr="00AB0BD8" w:rsidRDefault="008F3129" w:rsidP="006E7120">
      <w:pPr>
        <w:spacing w:before="160"/>
        <w:jc w:val="both"/>
      </w:pPr>
      <w:r w:rsidRPr="008F3129">
        <w:t>Neither PRMP nor any of its employees or officers shall be held liable for any expenses incurred by any vendor responding to this RFP, including</w:t>
      </w:r>
      <w:r w:rsidR="00657469">
        <w:t>,</w:t>
      </w:r>
      <w:r w:rsidRPr="008F3129">
        <w:t xml:space="preserve"> but not limited to</w:t>
      </w:r>
      <w:r w:rsidR="005A28E0">
        <w:t>,</w:t>
      </w:r>
      <w:r w:rsidRPr="008F3129">
        <w:t xml:space="preserve"> preparation, delivery, or travel.</w:t>
      </w:r>
    </w:p>
    <w:p w14:paraId="672E9A13" w14:textId="260A04F8" w:rsidR="00AB0BD8" w:rsidRDefault="0063724F" w:rsidP="00C61CBD">
      <w:pPr>
        <w:pStyle w:val="Heading3"/>
      </w:pPr>
      <w:bookmarkStart w:id="61" w:name="_Toc211425010"/>
      <w:r>
        <w:t>4.1</w:t>
      </w:r>
      <w:r w:rsidR="002D3C98">
        <w:t>1</w:t>
      </w:r>
      <w:r>
        <w:t xml:space="preserve">.3 </w:t>
      </w:r>
      <w:r w:rsidR="00FF6C6A" w:rsidRPr="00FF6C6A">
        <w:t>Proposal Format</w:t>
      </w:r>
      <w:bookmarkEnd w:id="61"/>
    </w:p>
    <w:p w14:paraId="3B2A79B3" w14:textId="5AFB51FE" w:rsidR="006B1B70" w:rsidRDefault="006B1B70" w:rsidP="006E7120">
      <w:pPr>
        <w:spacing w:before="160"/>
        <w:jc w:val="both"/>
      </w:pPr>
      <w:r>
        <w:t xml:space="preserve">These instructions describe the required format for a vendor’s bid proposal. The vendor may include any additional information it believes is relevant. The vendor should </w:t>
      </w:r>
      <w:r w:rsidR="00FC2B64">
        <w:t>utilize</w:t>
      </w:r>
      <w:r>
        <w:t xml:space="preserve"> the format, contents, and structure in the RFP attachments. Moreover, the structure of each </w:t>
      </w:r>
      <w:r w:rsidR="00321C84">
        <w:t>A</w:t>
      </w:r>
      <w:r>
        <w:t>ttachment provides the vendor with a template for an in-line response to the RFP. At times, the use of Microsoft Excel</w:t>
      </w:r>
      <w:r w:rsidRPr="006E7120">
        <w:rPr>
          <w:vertAlign w:val="superscript"/>
        </w:rPr>
        <w:t>®</w:t>
      </w:r>
      <w:r>
        <w:t xml:space="preserve"> will be necessary to respond. An identifiable </w:t>
      </w:r>
      <w:r w:rsidR="0001248B">
        <w:t>T</w:t>
      </w:r>
      <w:r>
        <w:t>ab sheet should precede each section of the proposal, and each proposal should follow the format outlined below. All pages, except preprinted technical inserts, should be sequentially numbered.</w:t>
      </w:r>
    </w:p>
    <w:p w14:paraId="678B89F6" w14:textId="77777777" w:rsidR="006B1B70" w:rsidRDefault="006B1B70" w:rsidP="006E7120">
      <w:pPr>
        <w:spacing w:before="160"/>
        <w:jc w:val="both"/>
      </w:pPr>
      <w:r>
        <w:lastRenderedPageBreak/>
        <w:t>The vendor should include the following information in the attachments:</w:t>
      </w:r>
    </w:p>
    <w:p w14:paraId="6F389C93" w14:textId="76855C48" w:rsidR="006B1B70" w:rsidRPr="00205F9C" w:rsidRDefault="006B1B70" w:rsidP="00205F9C">
      <w:pPr>
        <w:pStyle w:val="Textbullet1"/>
        <w:rPr>
          <w:rStyle w:val="Hyperlink"/>
          <w:rFonts w:asciiTheme="minorHAnsi" w:hAnsiTheme="minorHAnsi"/>
          <w:color w:val="auto"/>
          <w:sz w:val="22"/>
        </w:rPr>
      </w:pPr>
      <w:r w:rsidRPr="006537FC">
        <w:t xml:space="preserve">A response to any applicable section of the RFP narrative located in </w:t>
      </w:r>
      <w:r w:rsidR="00661A6D" w:rsidRPr="00205F9C">
        <w:fldChar w:fldCharType="begin"/>
      </w:r>
      <w:r w:rsidR="0001056A">
        <w:instrText>HYPERLINK  \l "_4_General_Instructions_2"</w:instrText>
      </w:r>
      <w:r w:rsidR="00661A6D" w:rsidRPr="00205F9C">
        <w:fldChar w:fldCharType="separate"/>
      </w:r>
      <w:r w:rsidRPr="006537FC">
        <w:rPr>
          <w:rStyle w:val="Hyperlink"/>
          <w:rFonts w:asciiTheme="minorHAnsi" w:hAnsiTheme="minorHAnsi"/>
          <w:b/>
          <w:bCs/>
          <w:color w:val="auto"/>
          <w:sz w:val="22"/>
        </w:rPr>
        <w:t xml:space="preserve">Section </w:t>
      </w:r>
      <w:r w:rsidR="00D8331D" w:rsidRPr="006537FC">
        <w:rPr>
          <w:rStyle w:val="Hyperlink"/>
          <w:rFonts w:asciiTheme="minorHAnsi" w:hAnsiTheme="minorHAnsi"/>
          <w:b/>
          <w:bCs/>
          <w:color w:val="auto"/>
          <w:sz w:val="22"/>
        </w:rPr>
        <w:t>4</w:t>
      </w:r>
      <w:r w:rsidR="00B40919" w:rsidRPr="006537FC">
        <w:rPr>
          <w:rStyle w:val="Hyperlink"/>
          <w:rFonts w:asciiTheme="minorHAnsi" w:hAnsiTheme="minorHAnsi"/>
          <w:b/>
          <w:bCs/>
          <w:color w:val="auto"/>
          <w:sz w:val="22"/>
        </w:rPr>
        <w:t>:</w:t>
      </w:r>
      <w:r w:rsidR="00F945C0" w:rsidRPr="006537FC">
        <w:rPr>
          <w:rStyle w:val="Hyperlink"/>
          <w:rFonts w:asciiTheme="minorHAnsi" w:hAnsiTheme="minorHAnsi"/>
          <w:b/>
          <w:bCs/>
          <w:color w:val="auto"/>
          <w:sz w:val="22"/>
        </w:rPr>
        <w:t xml:space="preserve"> </w:t>
      </w:r>
      <w:r w:rsidRPr="006537FC">
        <w:rPr>
          <w:rStyle w:val="Hyperlink"/>
          <w:rFonts w:asciiTheme="minorHAnsi" w:hAnsiTheme="minorHAnsi"/>
          <w:b/>
          <w:bCs/>
          <w:color w:val="auto"/>
          <w:sz w:val="22"/>
        </w:rPr>
        <w:t>General Instructions</w:t>
      </w:r>
    </w:p>
    <w:p w14:paraId="69DB970E" w14:textId="7E0C9D87" w:rsidR="006B1B70" w:rsidRDefault="00661A6D" w:rsidP="00205F9C">
      <w:pPr>
        <w:pStyle w:val="Textbullet1"/>
      </w:pPr>
      <w:r w:rsidRPr="00205F9C">
        <w:fldChar w:fldCharType="end"/>
      </w:r>
      <w:r w:rsidR="006B1B70">
        <w:t>A response to any content requested within the attachments/response templates</w:t>
      </w:r>
    </w:p>
    <w:p w14:paraId="283EE468" w14:textId="726B11AD" w:rsidR="006B1B70" w:rsidRDefault="006B1B70" w:rsidP="008F0070">
      <w:pPr>
        <w:spacing w:before="160"/>
        <w:jc w:val="both"/>
      </w:pPr>
      <w:r>
        <w:t>Each proposal should include a response to every request for information in this RFP whether the request requires a simple "yes" or "no" or requires a detailed explanation. When a detailed response is required, simply repeating the RFP's requirement and agreeing to comply may not be an acceptable response and may cause the proposal to be disqualified.</w:t>
      </w:r>
    </w:p>
    <w:p w14:paraId="0FCD27FA" w14:textId="6B006E98" w:rsidR="006B1B70" w:rsidRDefault="006B1B70" w:rsidP="006E7120">
      <w:pPr>
        <w:spacing w:before="160"/>
        <w:jc w:val="both"/>
      </w:pPr>
      <w:r>
        <w:t xml:space="preserve">As detailed in </w:t>
      </w:r>
      <w:hyperlink w:anchor="_6.4_Failure_to" w:history="1">
        <w:r w:rsidRPr="00AC1246">
          <w:rPr>
            <w:rStyle w:val="Hyperlink"/>
            <w:rFonts w:asciiTheme="minorHAnsi" w:hAnsiTheme="minorHAnsi"/>
            <w:b/>
            <w:color w:val="auto"/>
            <w:sz w:val="22"/>
          </w:rPr>
          <w:t xml:space="preserve">Section </w:t>
        </w:r>
        <w:r w:rsidR="003C69D7" w:rsidRPr="00AF60DA">
          <w:rPr>
            <w:rStyle w:val="Hyperlink"/>
            <w:rFonts w:asciiTheme="minorHAnsi" w:hAnsiTheme="minorHAnsi"/>
            <w:b/>
            <w:bCs/>
            <w:color w:val="auto"/>
            <w:sz w:val="22"/>
          </w:rPr>
          <w:t>6</w:t>
        </w:r>
        <w:r w:rsidRPr="00AF60DA">
          <w:rPr>
            <w:rStyle w:val="Hyperlink"/>
            <w:rFonts w:asciiTheme="minorHAnsi" w:hAnsiTheme="minorHAnsi"/>
            <w:b/>
            <w:bCs/>
            <w:color w:val="auto"/>
            <w:sz w:val="22"/>
          </w:rPr>
          <w:t>.4</w:t>
        </w:r>
        <w:r w:rsidR="00B40919" w:rsidRPr="00AF60DA">
          <w:rPr>
            <w:rStyle w:val="Hyperlink"/>
            <w:rFonts w:asciiTheme="minorHAnsi" w:hAnsiTheme="minorHAnsi"/>
            <w:b/>
            <w:bCs/>
            <w:color w:val="auto"/>
            <w:sz w:val="22"/>
          </w:rPr>
          <w:t>:</w:t>
        </w:r>
        <w:r w:rsidRPr="00AF60DA">
          <w:rPr>
            <w:rStyle w:val="Hyperlink"/>
            <w:rFonts w:asciiTheme="minorHAnsi" w:hAnsiTheme="minorHAnsi"/>
            <w:b/>
            <w:bCs/>
            <w:color w:val="auto"/>
            <w:sz w:val="22"/>
          </w:rPr>
          <w:t xml:space="preserve"> Failure to Meet Mandatory Specifications</w:t>
        </w:r>
      </w:hyperlink>
      <w:r w:rsidRPr="003C69D7">
        <w:rPr>
          <w:b/>
          <w:bCs/>
        </w:rPr>
        <w:t>,</w:t>
      </w:r>
      <w:r>
        <w:t xml:space="preserve"> the </w:t>
      </w:r>
      <w:r w:rsidR="002E6FF3">
        <w:t>M</w:t>
      </w:r>
      <w:r>
        <w:t xml:space="preserve">andatory </w:t>
      </w:r>
      <w:r w:rsidR="002E6FF3">
        <w:t>S</w:t>
      </w:r>
      <w:r>
        <w:t xml:space="preserve">pecifications must be met by the vendor as a part of the submitted proposal. As detailed in </w:t>
      </w:r>
      <w:hyperlink w:anchor="_Attachment_E:_Mandatory_1" w:history="1">
        <w:r w:rsidRPr="00C54213">
          <w:rPr>
            <w:rStyle w:val="Hyperlink"/>
            <w:rFonts w:asciiTheme="minorHAnsi" w:hAnsiTheme="minorHAnsi"/>
            <w:b/>
            <w:bCs/>
            <w:color w:val="000000" w:themeColor="text1"/>
            <w:sz w:val="22"/>
          </w:rPr>
          <w:t>Attachment E: Mandatory Specifications</w:t>
        </w:r>
      </w:hyperlink>
      <w:r w:rsidRPr="003C69D7">
        <w:t xml:space="preserve"> </w:t>
      </w:r>
      <w:r>
        <w:t xml:space="preserve">and </w:t>
      </w:r>
      <w:hyperlink w:anchor="_6.4_Failure_to" w:history="1">
        <w:r w:rsidRPr="003C69D7">
          <w:rPr>
            <w:rStyle w:val="Hyperlink"/>
            <w:rFonts w:asciiTheme="minorHAnsi" w:hAnsiTheme="minorHAnsi"/>
            <w:b/>
            <w:bCs/>
            <w:color w:val="auto"/>
            <w:sz w:val="22"/>
          </w:rPr>
          <w:t xml:space="preserve">Section </w:t>
        </w:r>
        <w:r w:rsidR="003C69D7" w:rsidRPr="003C69D7">
          <w:rPr>
            <w:rStyle w:val="Hyperlink"/>
            <w:rFonts w:asciiTheme="minorHAnsi" w:hAnsiTheme="minorHAnsi"/>
            <w:b/>
            <w:bCs/>
            <w:color w:val="auto"/>
            <w:sz w:val="22"/>
          </w:rPr>
          <w:t>6</w:t>
        </w:r>
        <w:r w:rsidRPr="003C69D7">
          <w:rPr>
            <w:rStyle w:val="Hyperlink"/>
            <w:rFonts w:asciiTheme="minorHAnsi" w:hAnsiTheme="minorHAnsi"/>
            <w:b/>
            <w:bCs/>
            <w:color w:val="auto"/>
            <w:sz w:val="22"/>
          </w:rPr>
          <w:t>.4: Failure to Meet Mandatory Specifications</w:t>
        </w:r>
      </w:hyperlink>
      <w:r w:rsidRPr="003C69D7">
        <w:t xml:space="preserve">, </w:t>
      </w:r>
      <w:r>
        <w:t xml:space="preserve">the vendor must meet the </w:t>
      </w:r>
      <w:r w:rsidR="002E6FF3">
        <w:t>M</w:t>
      </w:r>
      <w:r>
        <w:t xml:space="preserve">andatory </w:t>
      </w:r>
      <w:r w:rsidR="002E6FF3">
        <w:t>S</w:t>
      </w:r>
      <w:r>
        <w:t xml:space="preserve">pecifications as part of the submitted proposal. Failure on the part of the vendor to meet any of the </w:t>
      </w:r>
      <w:r w:rsidR="002E6FF3">
        <w:t>M</w:t>
      </w:r>
      <w:r>
        <w:t xml:space="preserve">andatory </w:t>
      </w:r>
      <w:r w:rsidR="002E6FF3">
        <w:t>S</w:t>
      </w:r>
      <w:r>
        <w:t xml:space="preserve">pecifications will result in disqualification of the proposal, at the sole discretion of PRMP. Mandatory </w:t>
      </w:r>
      <w:r w:rsidR="007B6146">
        <w:t>S</w:t>
      </w:r>
      <w:r>
        <w:t>pecifications are not scored but are reviewed on a “pass” or “fail” basis.</w:t>
      </w:r>
    </w:p>
    <w:p w14:paraId="4C834C28" w14:textId="0A9FA97E" w:rsidR="006B1B70" w:rsidRDefault="006B1B70" w:rsidP="006E7120">
      <w:pPr>
        <w:spacing w:before="160"/>
        <w:jc w:val="both"/>
      </w:pPr>
      <w:r>
        <w:t xml:space="preserve">Vendors are advised to limit marketing statements and positioning to the area(s) of the RFP applicable to those statement(s) and not include duplicative or otherwise repetitive statements throughout their responses. The vendor’s in-line responses, inclusive of the text of PRMP’s specifications, </w:t>
      </w:r>
      <w:r w:rsidR="00F1454D">
        <w:t xml:space="preserve">may </w:t>
      </w:r>
      <w:r>
        <w:t xml:space="preserve">not exceed the page count noted in each </w:t>
      </w:r>
      <w:r w:rsidR="00321C84">
        <w:t>A</w:t>
      </w:r>
      <w:r>
        <w:t>ttachment and</w:t>
      </w:r>
      <w:r w:rsidR="00B6479A">
        <w:t xml:space="preserve"> should</w:t>
      </w:r>
      <w:r>
        <w:t xml:space="preserve"> be limited to the minimum number of pages needed to respond. Vendors must choose a similarly sized typeface (generally 11 points for text and </w:t>
      </w:r>
      <w:r w:rsidR="00E87222">
        <w:t>10</w:t>
      </w:r>
      <w:r>
        <w:t xml:space="preserve"> points for tables) for PRMP’s requirements and not use smaller than </w:t>
      </w:r>
      <w:r w:rsidR="00D734AF">
        <w:t>9</w:t>
      </w:r>
      <w:r>
        <w:t>-point typeface to work within this page limit restriction.</w:t>
      </w:r>
      <w:r w:rsidR="00D41451" w:rsidRPr="00D41451">
        <w:t xml:space="preserve"> Vendors may use different font styles and sizes, outside of what is required in the RFP, for images and other graphics, as long as provided text remains legible both printed and digitally.</w:t>
      </w:r>
      <w:r>
        <w:t xml:space="preserve"> The page limit counts the front and back of each sheet as separate pages. This page limit will not apply to the following RFP components:</w:t>
      </w:r>
    </w:p>
    <w:p w14:paraId="640D660F" w14:textId="2A360C62" w:rsidR="006B1B70" w:rsidRPr="00A26F5C" w:rsidRDefault="006B1B70" w:rsidP="006E7120">
      <w:pPr>
        <w:pStyle w:val="Tablebullet1"/>
        <w:spacing w:before="160" w:after="160"/>
        <w:ind w:left="720"/>
        <w:rPr>
          <w:kern w:val="0"/>
          <w:sz w:val="22"/>
          <w14:ligatures w14:val="none"/>
        </w:rPr>
      </w:pPr>
      <w:hyperlink w:anchor="_Attachment_C:_Vendor_1" w:history="1">
        <w:r w:rsidRPr="00CB55F6">
          <w:rPr>
            <w:rStyle w:val="Hyperlink"/>
            <w:rFonts w:asciiTheme="minorHAnsi" w:hAnsiTheme="minorHAnsi"/>
            <w:b/>
            <w:color w:val="auto"/>
            <w:sz w:val="22"/>
          </w:rPr>
          <w:t>Attachment C: Vendor Qualifications and Experience</w:t>
        </w:r>
        <w:r w:rsidRPr="00AC1246">
          <w:rPr>
            <w:rStyle w:val="Hyperlink"/>
            <w:rFonts w:asciiTheme="minorHAnsi" w:hAnsiTheme="minorHAnsi"/>
            <w:color w:val="auto"/>
          </w:rPr>
          <w:t>,</w:t>
        </w:r>
      </w:hyperlink>
      <w:r w:rsidRPr="00AF60DA">
        <w:t xml:space="preserve"> </w:t>
      </w:r>
      <w:r w:rsidRPr="00A26F5C">
        <w:rPr>
          <w:kern w:val="0"/>
          <w:sz w:val="22"/>
          <w14:ligatures w14:val="none"/>
        </w:rPr>
        <w:t>the following section only:</w:t>
      </w:r>
    </w:p>
    <w:p w14:paraId="71112AE2" w14:textId="4BF024A4" w:rsidR="006B1B70" w:rsidRPr="00EA125E" w:rsidRDefault="006B1B70" w:rsidP="00205F9C">
      <w:pPr>
        <w:pStyle w:val="Textbullet1"/>
      </w:pPr>
      <w:r w:rsidRPr="00EA125E">
        <w:t>Business Disputes</w:t>
      </w:r>
    </w:p>
    <w:p w14:paraId="3AA70D59" w14:textId="7685DB9F" w:rsidR="006B1B70" w:rsidRDefault="006B1B70" w:rsidP="006E7120">
      <w:pPr>
        <w:pStyle w:val="Tablebullet1"/>
        <w:spacing w:before="160" w:after="160"/>
        <w:ind w:left="720"/>
      </w:pPr>
      <w:hyperlink w:anchor="_Attachment_D:_Vendor" w:history="1">
        <w:r w:rsidRPr="00556B45">
          <w:rPr>
            <w:rStyle w:val="Hyperlink"/>
            <w:rFonts w:asciiTheme="minorHAnsi" w:hAnsiTheme="minorHAnsi"/>
            <w:b/>
            <w:bCs/>
            <w:color w:val="auto"/>
            <w:sz w:val="22"/>
          </w:rPr>
          <w:t>Attachment D: Vendor Organization and Staffing</w:t>
        </w:r>
      </w:hyperlink>
      <w:r w:rsidRPr="00556B45">
        <w:rPr>
          <w:b/>
        </w:rPr>
        <w:t>,</w:t>
      </w:r>
      <w:r w:rsidRPr="00556B45">
        <w:t xml:space="preserve"> </w:t>
      </w:r>
      <w:r w:rsidRPr="00556B45">
        <w:rPr>
          <w:kern w:val="0"/>
          <w:sz w:val="22"/>
          <w14:ligatures w14:val="none"/>
        </w:rPr>
        <w:t>th</w:t>
      </w:r>
      <w:r w:rsidRPr="00A26F5C">
        <w:rPr>
          <w:kern w:val="0"/>
          <w:sz w:val="22"/>
          <w14:ligatures w14:val="none"/>
        </w:rPr>
        <w:t>e following sections only</w:t>
      </w:r>
      <w:r>
        <w:t>:</w:t>
      </w:r>
    </w:p>
    <w:p w14:paraId="35B7E2E1" w14:textId="64AEFB71" w:rsidR="006B1B70" w:rsidRPr="00EA125E" w:rsidRDefault="006B1B70" w:rsidP="00205F9C">
      <w:pPr>
        <w:pStyle w:val="Textbullet1"/>
      </w:pPr>
      <w:r w:rsidRPr="00EA125E">
        <w:t>Key Staff Resumes</w:t>
      </w:r>
    </w:p>
    <w:p w14:paraId="6A879984" w14:textId="5B200276" w:rsidR="006B1B70" w:rsidRPr="00EA125E" w:rsidRDefault="006B1B70" w:rsidP="00205F9C">
      <w:pPr>
        <w:pStyle w:val="Textbullet1"/>
      </w:pPr>
      <w:r w:rsidRPr="00EA125E">
        <w:t>Key Staff References</w:t>
      </w:r>
    </w:p>
    <w:p w14:paraId="6D8D43F0" w14:textId="35A0EFFF" w:rsidR="00CC403C" w:rsidRDefault="006B1B70" w:rsidP="008F0070">
      <w:pPr>
        <w:spacing w:before="160"/>
        <w:jc w:val="both"/>
      </w:pPr>
      <w:r>
        <w:t xml:space="preserve">Each proposal should contain the following tabbed sections </w:t>
      </w:r>
      <w:r w:rsidR="00C56DC1">
        <w:t xml:space="preserve">identified in Table </w:t>
      </w:r>
      <w:r w:rsidR="006B7914">
        <w:t>3</w:t>
      </w:r>
      <w:r>
        <w:t xml:space="preserve"> below for the in-line response. In general, where assumptions are noted, vendors are permitted to add a section to the </w:t>
      </w:r>
      <w:r w:rsidR="00321C84">
        <w:t>A</w:t>
      </w:r>
      <w:r>
        <w:t xml:space="preserve">ttachment templates that allow for assumptions to be noted. Assumptions should not be provided </w:t>
      </w:r>
      <w:r w:rsidR="00D3778E">
        <w:t>as a replacement for</w:t>
      </w:r>
      <w:r>
        <w:t xml:space="preserve"> exceptions.</w:t>
      </w:r>
    </w:p>
    <w:p w14:paraId="31CD1353" w14:textId="70E7B06C" w:rsidR="00777C04" w:rsidRDefault="00777C04" w:rsidP="00205F9C">
      <w:pPr>
        <w:pStyle w:val="Caption"/>
        <w:keepNext/>
      </w:pPr>
      <w:bookmarkStart w:id="62" w:name="_Toc210995196"/>
      <w:r>
        <w:lastRenderedPageBreak/>
        <w:t xml:space="preserve">Table </w:t>
      </w:r>
      <w:fldSimple w:instr=" SEQ Table \* ARABIC ">
        <w:r w:rsidR="001C6178">
          <w:rPr>
            <w:noProof/>
          </w:rPr>
          <w:t>2</w:t>
        </w:r>
      </w:fldSimple>
      <w:r>
        <w:t xml:space="preserve">: </w:t>
      </w:r>
      <w:r w:rsidRPr="00467D98">
        <w:t>Expected Proposal Sections and Content Structure</w:t>
      </w:r>
      <w:bookmarkEnd w:id="62"/>
    </w:p>
    <w:tbl>
      <w:tblPr>
        <w:tblStyle w:val="ListTable3-Ac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9"/>
        <w:gridCol w:w="5101"/>
      </w:tblGrid>
      <w:tr w:rsidR="00656B86" w:rsidRPr="00656B86" w14:paraId="20C30088" w14:textId="77777777" w:rsidTr="006E7120">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0" w:type="pct"/>
            <w:shd w:val="clear" w:color="auto" w:fill="154454"/>
          </w:tcPr>
          <w:p w14:paraId="17C81BEA" w14:textId="77777777" w:rsidR="00656B86" w:rsidRPr="007E54E3" w:rsidRDefault="00656B86" w:rsidP="006E7120">
            <w:pPr>
              <w:spacing w:before="60" w:after="60" w:line="276" w:lineRule="auto"/>
              <w:jc w:val="both"/>
              <w:rPr>
                <w:rFonts w:ascii="Arial" w:hAnsi="Arial" w:cs="Arial"/>
                <w:sz w:val="20"/>
                <w:szCs w:val="20"/>
              </w:rPr>
            </w:pPr>
            <w:r w:rsidRPr="007E54E3">
              <w:rPr>
                <w:rFonts w:ascii="Arial" w:hAnsi="Arial" w:cs="Arial"/>
                <w:sz w:val="20"/>
                <w:szCs w:val="20"/>
              </w:rPr>
              <w:t>Proposal Section</w:t>
            </w:r>
          </w:p>
        </w:tc>
        <w:tc>
          <w:tcPr>
            <w:tcW w:w="0" w:type="pct"/>
            <w:shd w:val="clear" w:color="auto" w:fill="154454"/>
          </w:tcPr>
          <w:p w14:paraId="72E39B20" w14:textId="77777777" w:rsidR="00656B86" w:rsidRPr="007E54E3" w:rsidRDefault="00656B86" w:rsidP="006E7120">
            <w:pPr>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Response Template/Contents</w:t>
            </w:r>
          </w:p>
        </w:tc>
      </w:tr>
      <w:tr w:rsidR="00656B86" w:rsidRPr="00656B86" w14:paraId="6E0C6AB8" w14:textId="77777777" w:rsidTr="006E71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D9D9D9" w:themeFill="background1" w:themeFillShade="D9"/>
          </w:tcPr>
          <w:p w14:paraId="73F81614" w14:textId="77777777" w:rsidR="00656B86" w:rsidRPr="007E54E3" w:rsidRDefault="00656B86" w:rsidP="006E7120">
            <w:pPr>
              <w:spacing w:before="60" w:after="60" w:line="276" w:lineRule="auto"/>
              <w:jc w:val="both"/>
              <w:rPr>
                <w:rFonts w:ascii="Arial" w:hAnsi="Arial" w:cs="Arial"/>
                <w:sz w:val="20"/>
                <w:szCs w:val="20"/>
              </w:rPr>
            </w:pPr>
            <w:r w:rsidRPr="007E54E3">
              <w:rPr>
                <w:rFonts w:ascii="Arial" w:hAnsi="Arial" w:cs="Arial"/>
                <w:sz w:val="20"/>
                <w:szCs w:val="20"/>
              </w:rPr>
              <w:t>Cost Proposal</w:t>
            </w:r>
          </w:p>
        </w:tc>
        <w:tc>
          <w:tcPr>
            <w:tcW w:w="0" w:type="pct"/>
            <w:shd w:val="clear" w:color="auto" w:fill="D9D9D9" w:themeFill="background1" w:themeFillShade="D9"/>
          </w:tcPr>
          <w:p w14:paraId="0F73F1B5" w14:textId="77777777" w:rsidR="00656B86" w:rsidRPr="007E54E3" w:rsidRDefault="00656B86" w:rsidP="006E7120">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E54E3">
              <w:rPr>
                <w:rFonts w:ascii="Arial" w:hAnsi="Arial" w:cs="Arial"/>
                <w:b/>
                <w:sz w:val="20"/>
                <w:szCs w:val="20"/>
              </w:rPr>
              <w:t>Attachment A: Cost Proposal (separate submission)</w:t>
            </w:r>
          </w:p>
        </w:tc>
      </w:tr>
      <w:tr w:rsidR="00485174" w:rsidRPr="00656B86" w14:paraId="09FBD0F6" w14:textId="77777777" w:rsidTr="006E7120">
        <w:trPr>
          <w:jc w:val="center"/>
        </w:trPr>
        <w:tc>
          <w:tcPr>
            <w:cnfStyle w:val="001000000000" w:firstRow="0" w:lastRow="0" w:firstColumn="1" w:lastColumn="0" w:oddVBand="0" w:evenVBand="0" w:oddHBand="0" w:evenHBand="0" w:firstRowFirstColumn="0" w:firstRowLastColumn="0" w:lastRowFirstColumn="0" w:lastRowLastColumn="0"/>
            <w:tcW w:w="0" w:type="pct"/>
          </w:tcPr>
          <w:p w14:paraId="6D66F6FF" w14:textId="77777777" w:rsidR="00656B86" w:rsidRPr="007E54E3" w:rsidRDefault="00656B86" w:rsidP="006E7120">
            <w:pPr>
              <w:spacing w:before="60" w:after="60" w:line="276" w:lineRule="auto"/>
              <w:jc w:val="both"/>
              <w:rPr>
                <w:rFonts w:ascii="Arial" w:hAnsi="Arial" w:cs="Arial"/>
                <w:sz w:val="20"/>
                <w:szCs w:val="20"/>
              </w:rPr>
            </w:pPr>
            <w:r w:rsidRPr="007E54E3">
              <w:rPr>
                <w:rFonts w:ascii="Arial" w:hAnsi="Arial" w:cs="Arial"/>
                <w:sz w:val="20"/>
                <w:szCs w:val="20"/>
              </w:rPr>
              <w:t>Contents:</w:t>
            </w:r>
          </w:p>
        </w:tc>
        <w:tc>
          <w:tcPr>
            <w:tcW w:w="0" w:type="pct"/>
          </w:tcPr>
          <w:p w14:paraId="221E930B"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Microsoft Excel</w:t>
            </w:r>
            <w:r w:rsidRPr="007E54E3">
              <w:rPr>
                <w:rFonts w:ascii="Arial" w:hAnsi="Arial" w:cs="Arial"/>
                <w:sz w:val="20"/>
                <w:szCs w:val="20"/>
                <w:vertAlign w:val="superscript"/>
              </w:rPr>
              <w:t>®</w:t>
            </w:r>
            <w:r w:rsidRPr="007E54E3">
              <w:rPr>
                <w:rFonts w:ascii="Arial" w:hAnsi="Arial" w:cs="Arial"/>
                <w:sz w:val="20"/>
                <w:szCs w:val="20"/>
              </w:rPr>
              <w:t xml:space="preserve"> Cost Proposal Workbook: Attachment A </w:t>
            </w:r>
          </w:p>
        </w:tc>
      </w:tr>
      <w:tr w:rsidR="00656B86" w:rsidRPr="00656B86" w14:paraId="5BC67292" w14:textId="77777777" w:rsidTr="006E71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D9D9D9" w:themeFill="background1" w:themeFillShade="D9"/>
          </w:tcPr>
          <w:p w14:paraId="1C8C172E" w14:textId="77777777" w:rsidR="00656B86" w:rsidRPr="007E54E3" w:rsidRDefault="00656B86" w:rsidP="006E7120">
            <w:pPr>
              <w:spacing w:before="60" w:after="60" w:line="276" w:lineRule="auto"/>
              <w:jc w:val="both"/>
              <w:rPr>
                <w:rFonts w:ascii="Arial" w:hAnsi="Arial" w:cs="Arial"/>
                <w:sz w:val="20"/>
                <w:szCs w:val="20"/>
              </w:rPr>
            </w:pPr>
            <w:r w:rsidRPr="007E54E3">
              <w:rPr>
                <w:rFonts w:ascii="Arial" w:hAnsi="Arial" w:cs="Arial"/>
                <w:sz w:val="20"/>
                <w:szCs w:val="20"/>
              </w:rPr>
              <w:t>Technical Proposal</w:t>
            </w:r>
          </w:p>
        </w:tc>
        <w:tc>
          <w:tcPr>
            <w:tcW w:w="0" w:type="pct"/>
            <w:shd w:val="clear" w:color="auto" w:fill="D9D9D9" w:themeFill="background1" w:themeFillShade="D9"/>
          </w:tcPr>
          <w:p w14:paraId="456200D3" w14:textId="77777777" w:rsidR="00656B86" w:rsidRPr="007E54E3" w:rsidRDefault="00656B86" w:rsidP="006E7120">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E54E3">
              <w:rPr>
                <w:rFonts w:ascii="Arial" w:hAnsi="Arial" w:cs="Arial"/>
                <w:b/>
                <w:sz w:val="20"/>
                <w:szCs w:val="20"/>
              </w:rPr>
              <w:t>Attachment B: Title Page, Vendor Information, Executive Summary, Subcontractor Letters, and Table of Contents</w:t>
            </w:r>
          </w:p>
        </w:tc>
      </w:tr>
      <w:tr w:rsidR="00485174" w:rsidRPr="00656B86" w14:paraId="32362268" w14:textId="77777777" w:rsidTr="006E7120">
        <w:trPr>
          <w:jc w:val="center"/>
        </w:trPr>
        <w:tc>
          <w:tcPr>
            <w:cnfStyle w:val="001000000000" w:firstRow="0" w:lastRow="0" w:firstColumn="1" w:lastColumn="0" w:oddVBand="0" w:evenVBand="0" w:oddHBand="0" w:evenHBand="0" w:firstRowFirstColumn="0" w:firstRowLastColumn="0" w:lastRowFirstColumn="0" w:lastRowLastColumn="0"/>
            <w:tcW w:w="0" w:type="pct"/>
          </w:tcPr>
          <w:p w14:paraId="672635A9" w14:textId="77777777" w:rsidR="00656B86" w:rsidRPr="007E54E3" w:rsidRDefault="00656B86" w:rsidP="006E7120">
            <w:pPr>
              <w:spacing w:before="60" w:after="60" w:line="276" w:lineRule="auto"/>
              <w:jc w:val="both"/>
              <w:rPr>
                <w:rFonts w:ascii="Arial" w:hAnsi="Arial" w:cs="Arial"/>
                <w:sz w:val="20"/>
                <w:szCs w:val="20"/>
              </w:rPr>
            </w:pPr>
            <w:r w:rsidRPr="007E54E3">
              <w:rPr>
                <w:rFonts w:ascii="Arial" w:hAnsi="Arial" w:cs="Arial"/>
                <w:sz w:val="20"/>
                <w:szCs w:val="20"/>
              </w:rPr>
              <w:t>Contents:</w:t>
            </w:r>
          </w:p>
        </w:tc>
        <w:tc>
          <w:tcPr>
            <w:tcW w:w="0" w:type="pct"/>
          </w:tcPr>
          <w:p w14:paraId="3FE58071"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Title Page</w:t>
            </w:r>
          </w:p>
          <w:p w14:paraId="627D460A"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Cover Letter</w:t>
            </w:r>
          </w:p>
          <w:p w14:paraId="7AF4E969"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Table of Contents</w:t>
            </w:r>
          </w:p>
          <w:p w14:paraId="20AB640C"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Vendor Information</w:t>
            </w:r>
          </w:p>
          <w:p w14:paraId="6A29E06C"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Payment Address</w:t>
            </w:r>
          </w:p>
          <w:p w14:paraId="639374AF"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Legal Notice Address</w:t>
            </w:r>
          </w:p>
          <w:p w14:paraId="2AF05B88"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Executive Summary</w:t>
            </w:r>
          </w:p>
          <w:p w14:paraId="61F430D8"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Disclosure of Response Contents</w:t>
            </w:r>
          </w:p>
          <w:p w14:paraId="7002B066"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Subcontractor Letters (if applicable)</w:t>
            </w:r>
          </w:p>
        </w:tc>
      </w:tr>
      <w:tr w:rsidR="00656B86" w:rsidRPr="00656B86" w14:paraId="65FF2FD3" w14:textId="77777777" w:rsidTr="006E71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D9D9D9" w:themeFill="background1" w:themeFillShade="D9"/>
            <w:vAlign w:val="center"/>
          </w:tcPr>
          <w:p w14:paraId="61D2B23E" w14:textId="77777777" w:rsidR="00656B86" w:rsidRPr="007E54E3" w:rsidRDefault="00656B86" w:rsidP="006E7120">
            <w:pPr>
              <w:spacing w:before="60" w:after="60" w:line="276" w:lineRule="auto"/>
              <w:jc w:val="both"/>
              <w:rPr>
                <w:rFonts w:ascii="Arial" w:hAnsi="Arial" w:cs="Arial"/>
                <w:sz w:val="20"/>
                <w:szCs w:val="20"/>
              </w:rPr>
            </w:pPr>
            <w:r w:rsidRPr="007E54E3">
              <w:rPr>
                <w:rFonts w:ascii="Arial" w:hAnsi="Arial" w:cs="Arial"/>
                <w:sz w:val="20"/>
                <w:szCs w:val="20"/>
              </w:rPr>
              <w:t>Technical Proposal</w:t>
            </w:r>
          </w:p>
        </w:tc>
        <w:tc>
          <w:tcPr>
            <w:tcW w:w="0" w:type="pct"/>
            <w:shd w:val="clear" w:color="auto" w:fill="D9D9D9" w:themeFill="background1" w:themeFillShade="D9"/>
            <w:vAlign w:val="center"/>
          </w:tcPr>
          <w:p w14:paraId="6B0CD2C8" w14:textId="3770C395" w:rsidR="00656B86" w:rsidRPr="007E54E3" w:rsidRDefault="00656B86" w:rsidP="006E7120">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E54E3">
              <w:rPr>
                <w:rFonts w:ascii="Arial" w:hAnsi="Arial" w:cs="Arial"/>
                <w:b/>
                <w:sz w:val="20"/>
                <w:szCs w:val="20"/>
              </w:rPr>
              <w:t>Attachment</w:t>
            </w:r>
            <w:r w:rsidR="0049774A" w:rsidRPr="007E54E3">
              <w:rPr>
                <w:rFonts w:ascii="Arial" w:hAnsi="Arial" w:cs="Arial"/>
                <w:b/>
                <w:sz w:val="20"/>
                <w:szCs w:val="20"/>
              </w:rPr>
              <w:t xml:space="preserve"> </w:t>
            </w:r>
            <w:r w:rsidRPr="007E54E3">
              <w:rPr>
                <w:rFonts w:ascii="Arial" w:hAnsi="Arial" w:cs="Arial"/>
                <w:b/>
                <w:sz w:val="20"/>
                <w:szCs w:val="20"/>
              </w:rPr>
              <w:t>C: Vendor Qualifications and Experience</w:t>
            </w:r>
          </w:p>
        </w:tc>
      </w:tr>
      <w:tr w:rsidR="00485174" w:rsidRPr="00656B86" w14:paraId="137CEF59" w14:textId="77777777" w:rsidTr="006E7120">
        <w:trPr>
          <w:jc w:val="center"/>
        </w:trPr>
        <w:tc>
          <w:tcPr>
            <w:cnfStyle w:val="001000000000" w:firstRow="0" w:lastRow="0" w:firstColumn="1" w:lastColumn="0" w:oddVBand="0" w:evenVBand="0" w:oddHBand="0" w:evenHBand="0" w:firstRowFirstColumn="0" w:firstRowLastColumn="0" w:lastRowFirstColumn="0" w:lastRowLastColumn="0"/>
            <w:tcW w:w="0" w:type="pct"/>
          </w:tcPr>
          <w:p w14:paraId="09DAA485" w14:textId="77777777" w:rsidR="00656B86" w:rsidRPr="007E54E3" w:rsidRDefault="00656B86" w:rsidP="006E7120">
            <w:pPr>
              <w:spacing w:before="60" w:after="60" w:line="276" w:lineRule="auto"/>
              <w:jc w:val="both"/>
              <w:rPr>
                <w:rFonts w:ascii="Arial" w:hAnsi="Arial" w:cs="Arial"/>
                <w:sz w:val="20"/>
                <w:szCs w:val="20"/>
              </w:rPr>
            </w:pPr>
            <w:r w:rsidRPr="007E54E3">
              <w:rPr>
                <w:rFonts w:ascii="Arial" w:hAnsi="Arial" w:cs="Arial"/>
                <w:sz w:val="20"/>
                <w:szCs w:val="20"/>
              </w:rPr>
              <w:t>Contents:</w:t>
            </w:r>
          </w:p>
        </w:tc>
        <w:tc>
          <w:tcPr>
            <w:tcW w:w="0" w:type="pct"/>
          </w:tcPr>
          <w:p w14:paraId="23E64741"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Organization Overview</w:t>
            </w:r>
          </w:p>
          <w:p w14:paraId="54484049"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Subcontracting Overview (if applicable)</w:t>
            </w:r>
          </w:p>
          <w:p w14:paraId="72D708C8"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Existing Business Relationships with Puerto Rico</w:t>
            </w:r>
          </w:p>
          <w:p w14:paraId="3E78DFCF"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Business Disputes</w:t>
            </w:r>
          </w:p>
          <w:p w14:paraId="3E2EEB7B"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Disclosure of Lobbying Activities</w:t>
            </w:r>
          </w:p>
          <w:p w14:paraId="290C9B03"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Vendor References</w:t>
            </w:r>
          </w:p>
          <w:p w14:paraId="63A386F2"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Subcontractor References (if applicable)</w:t>
            </w:r>
          </w:p>
        </w:tc>
      </w:tr>
      <w:tr w:rsidR="00656B86" w:rsidRPr="00656B86" w14:paraId="5177CEAF" w14:textId="77777777" w:rsidTr="006E71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D9D9D9" w:themeFill="background1" w:themeFillShade="D9"/>
          </w:tcPr>
          <w:p w14:paraId="3AF6DF5B" w14:textId="77777777" w:rsidR="00656B86" w:rsidRPr="007E54E3" w:rsidRDefault="00656B86" w:rsidP="006E7120">
            <w:pPr>
              <w:spacing w:before="60" w:after="60" w:line="276" w:lineRule="auto"/>
              <w:jc w:val="both"/>
              <w:rPr>
                <w:rFonts w:ascii="Arial" w:hAnsi="Arial" w:cs="Arial"/>
                <w:sz w:val="20"/>
                <w:szCs w:val="20"/>
              </w:rPr>
            </w:pPr>
            <w:r w:rsidRPr="007E54E3">
              <w:rPr>
                <w:rFonts w:ascii="Arial" w:hAnsi="Arial" w:cs="Arial"/>
                <w:sz w:val="20"/>
                <w:szCs w:val="20"/>
              </w:rPr>
              <w:t>Technical Proposal</w:t>
            </w:r>
          </w:p>
        </w:tc>
        <w:tc>
          <w:tcPr>
            <w:tcW w:w="0" w:type="pct"/>
            <w:shd w:val="clear" w:color="auto" w:fill="D9D9D9" w:themeFill="background1" w:themeFillShade="D9"/>
          </w:tcPr>
          <w:p w14:paraId="2BE37E7A" w14:textId="77777777" w:rsidR="00656B86" w:rsidRPr="007E54E3" w:rsidRDefault="00656B86" w:rsidP="006E7120">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E54E3">
              <w:rPr>
                <w:rFonts w:ascii="Arial" w:hAnsi="Arial" w:cs="Arial"/>
                <w:b/>
                <w:sz w:val="20"/>
                <w:szCs w:val="20"/>
              </w:rPr>
              <w:t>Attachment D: Vendor Organization and Staffing</w:t>
            </w:r>
          </w:p>
        </w:tc>
      </w:tr>
      <w:tr w:rsidR="00485174" w:rsidRPr="00656B86" w14:paraId="62341FEF" w14:textId="77777777" w:rsidTr="006E7120">
        <w:trPr>
          <w:jc w:val="center"/>
        </w:trPr>
        <w:tc>
          <w:tcPr>
            <w:cnfStyle w:val="001000000000" w:firstRow="0" w:lastRow="0" w:firstColumn="1" w:lastColumn="0" w:oddVBand="0" w:evenVBand="0" w:oddHBand="0" w:evenHBand="0" w:firstRowFirstColumn="0" w:firstRowLastColumn="0" w:lastRowFirstColumn="0" w:lastRowLastColumn="0"/>
            <w:tcW w:w="0" w:type="pct"/>
          </w:tcPr>
          <w:p w14:paraId="7C40EA89" w14:textId="77777777" w:rsidR="00656B86" w:rsidRPr="007E54E3" w:rsidRDefault="00656B86" w:rsidP="006E7120">
            <w:pPr>
              <w:spacing w:before="60" w:after="60" w:line="276" w:lineRule="auto"/>
              <w:jc w:val="both"/>
              <w:rPr>
                <w:rFonts w:ascii="Arial" w:hAnsi="Arial" w:cs="Arial"/>
                <w:sz w:val="20"/>
                <w:szCs w:val="20"/>
              </w:rPr>
            </w:pPr>
            <w:r w:rsidRPr="007E54E3">
              <w:rPr>
                <w:rFonts w:ascii="Arial" w:hAnsi="Arial" w:cs="Arial"/>
                <w:sz w:val="20"/>
                <w:szCs w:val="20"/>
              </w:rPr>
              <w:t>Contents:</w:t>
            </w:r>
          </w:p>
        </w:tc>
        <w:tc>
          <w:tcPr>
            <w:tcW w:w="0" w:type="pct"/>
          </w:tcPr>
          <w:p w14:paraId="6172773D"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Initial Staffing Plan</w:t>
            </w:r>
          </w:p>
          <w:p w14:paraId="7F554788"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Use of PRMP Staff</w:t>
            </w:r>
          </w:p>
          <w:p w14:paraId="05A62D96"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Key Staff Resumes</w:t>
            </w:r>
          </w:p>
          <w:p w14:paraId="532F8CA9"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Key Staff References</w:t>
            </w:r>
          </w:p>
        </w:tc>
      </w:tr>
      <w:tr w:rsidR="00656B86" w:rsidRPr="00656B86" w14:paraId="3C2F3736" w14:textId="77777777" w:rsidTr="006E71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D9D9D9" w:themeFill="background1" w:themeFillShade="D9"/>
          </w:tcPr>
          <w:p w14:paraId="04BA0D49" w14:textId="77777777" w:rsidR="00656B86" w:rsidRPr="007E54E3" w:rsidRDefault="00656B86" w:rsidP="006E7120">
            <w:pPr>
              <w:spacing w:before="60" w:after="60" w:line="276" w:lineRule="auto"/>
              <w:jc w:val="both"/>
              <w:rPr>
                <w:rFonts w:ascii="Arial" w:hAnsi="Arial" w:cs="Arial"/>
                <w:sz w:val="20"/>
                <w:szCs w:val="20"/>
              </w:rPr>
            </w:pPr>
            <w:r w:rsidRPr="007E54E3">
              <w:rPr>
                <w:rFonts w:ascii="Arial" w:hAnsi="Arial" w:cs="Arial"/>
                <w:sz w:val="20"/>
                <w:szCs w:val="20"/>
              </w:rPr>
              <w:t>Technical Proposal</w:t>
            </w:r>
          </w:p>
        </w:tc>
        <w:tc>
          <w:tcPr>
            <w:tcW w:w="0" w:type="pct"/>
            <w:shd w:val="clear" w:color="auto" w:fill="D9D9D9" w:themeFill="background1" w:themeFillShade="D9"/>
          </w:tcPr>
          <w:p w14:paraId="709C6DDA" w14:textId="77777777" w:rsidR="00656B86" w:rsidRPr="007E54E3" w:rsidRDefault="00656B86" w:rsidP="006E7120">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E54E3">
              <w:rPr>
                <w:rFonts w:ascii="Arial" w:hAnsi="Arial" w:cs="Arial"/>
                <w:b/>
                <w:sz w:val="20"/>
                <w:szCs w:val="20"/>
              </w:rPr>
              <w:t>Attachment E: Mandatory Specifications</w:t>
            </w:r>
          </w:p>
        </w:tc>
      </w:tr>
      <w:tr w:rsidR="00485174" w:rsidRPr="00656B86" w14:paraId="4B8CDB0D" w14:textId="77777777" w:rsidTr="006E7120">
        <w:trPr>
          <w:jc w:val="center"/>
        </w:trPr>
        <w:tc>
          <w:tcPr>
            <w:cnfStyle w:val="001000000000" w:firstRow="0" w:lastRow="0" w:firstColumn="1" w:lastColumn="0" w:oddVBand="0" w:evenVBand="0" w:oddHBand="0" w:evenHBand="0" w:firstRowFirstColumn="0" w:firstRowLastColumn="0" w:lastRowFirstColumn="0" w:lastRowLastColumn="0"/>
            <w:tcW w:w="0" w:type="pct"/>
          </w:tcPr>
          <w:p w14:paraId="7A65E58F" w14:textId="77777777" w:rsidR="00656B86" w:rsidRPr="007E54E3" w:rsidRDefault="00656B86" w:rsidP="006E7120">
            <w:pPr>
              <w:spacing w:before="60" w:after="60" w:line="276" w:lineRule="auto"/>
              <w:jc w:val="both"/>
              <w:rPr>
                <w:rFonts w:ascii="Arial" w:hAnsi="Arial" w:cs="Arial"/>
                <w:sz w:val="20"/>
                <w:szCs w:val="20"/>
              </w:rPr>
            </w:pPr>
            <w:r w:rsidRPr="007E54E3">
              <w:rPr>
                <w:rFonts w:ascii="Arial" w:hAnsi="Arial" w:cs="Arial"/>
                <w:sz w:val="20"/>
                <w:szCs w:val="20"/>
              </w:rPr>
              <w:t>Contents:</w:t>
            </w:r>
          </w:p>
        </w:tc>
        <w:tc>
          <w:tcPr>
            <w:tcW w:w="0" w:type="pct"/>
          </w:tcPr>
          <w:p w14:paraId="3224A213"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Submission Requirements</w:t>
            </w:r>
          </w:p>
          <w:p w14:paraId="426A87F2"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Mandatory Requirements</w:t>
            </w:r>
          </w:p>
          <w:p w14:paraId="0BEE2EFA"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Mandatory Qualifications</w:t>
            </w:r>
          </w:p>
        </w:tc>
      </w:tr>
      <w:tr w:rsidR="00656B86" w:rsidRPr="00656B86" w14:paraId="66EF0EF7" w14:textId="77777777" w:rsidTr="006E71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D9D9D9" w:themeFill="background1" w:themeFillShade="D9"/>
          </w:tcPr>
          <w:p w14:paraId="75BC5E55" w14:textId="77777777" w:rsidR="00656B86" w:rsidRPr="007E54E3" w:rsidRDefault="00656B86" w:rsidP="006E7120">
            <w:pPr>
              <w:spacing w:before="60" w:after="60" w:line="276" w:lineRule="auto"/>
              <w:jc w:val="both"/>
              <w:rPr>
                <w:rFonts w:ascii="Arial" w:hAnsi="Arial" w:cs="Arial"/>
                <w:sz w:val="20"/>
                <w:szCs w:val="20"/>
              </w:rPr>
            </w:pPr>
            <w:r w:rsidRPr="007E54E3">
              <w:rPr>
                <w:rFonts w:ascii="Arial" w:hAnsi="Arial" w:cs="Arial"/>
                <w:sz w:val="20"/>
                <w:szCs w:val="20"/>
              </w:rPr>
              <w:t>Technical Proposal</w:t>
            </w:r>
          </w:p>
        </w:tc>
        <w:tc>
          <w:tcPr>
            <w:tcW w:w="0" w:type="pct"/>
            <w:shd w:val="clear" w:color="auto" w:fill="D9D9D9" w:themeFill="background1" w:themeFillShade="D9"/>
          </w:tcPr>
          <w:p w14:paraId="567BD033" w14:textId="77777777" w:rsidR="00656B86" w:rsidRPr="007E54E3" w:rsidRDefault="00656B86" w:rsidP="006E7120">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E54E3">
              <w:rPr>
                <w:rFonts w:ascii="Arial" w:hAnsi="Arial" w:cs="Arial"/>
                <w:b/>
                <w:sz w:val="20"/>
                <w:szCs w:val="20"/>
              </w:rPr>
              <w:t>Attachment F: Outcomes Traceability Matrix</w:t>
            </w:r>
          </w:p>
        </w:tc>
      </w:tr>
      <w:tr w:rsidR="00485174" w:rsidRPr="00656B86" w14:paraId="75EE7521" w14:textId="77777777" w:rsidTr="006E7120">
        <w:trPr>
          <w:jc w:val="center"/>
        </w:trPr>
        <w:tc>
          <w:tcPr>
            <w:cnfStyle w:val="001000000000" w:firstRow="0" w:lastRow="0" w:firstColumn="1" w:lastColumn="0" w:oddVBand="0" w:evenVBand="0" w:oddHBand="0" w:evenHBand="0" w:firstRowFirstColumn="0" w:firstRowLastColumn="0" w:lastRowFirstColumn="0" w:lastRowLastColumn="0"/>
            <w:tcW w:w="0" w:type="pct"/>
          </w:tcPr>
          <w:p w14:paraId="7C1DFCC8" w14:textId="77777777" w:rsidR="00656B86" w:rsidRPr="007E54E3" w:rsidRDefault="00656B86" w:rsidP="006E7120">
            <w:pPr>
              <w:spacing w:before="60" w:after="60" w:line="276" w:lineRule="auto"/>
              <w:jc w:val="both"/>
              <w:rPr>
                <w:rFonts w:ascii="Arial" w:hAnsi="Arial" w:cs="Arial"/>
                <w:sz w:val="20"/>
                <w:szCs w:val="20"/>
              </w:rPr>
            </w:pPr>
            <w:r w:rsidRPr="007E54E3">
              <w:rPr>
                <w:rFonts w:ascii="Arial" w:hAnsi="Arial" w:cs="Arial"/>
                <w:sz w:val="20"/>
                <w:szCs w:val="20"/>
              </w:rPr>
              <w:lastRenderedPageBreak/>
              <w:t>Contents:</w:t>
            </w:r>
          </w:p>
        </w:tc>
        <w:tc>
          <w:tcPr>
            <w:tcW w:w="0" w:type="pct"/>
          </w:tcPr>
          <w:p w14:paraId="257789CE"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Microsoft Excel</w:t>
            </w:r>
            <w:r w:rsidRPr="007E54E3">
              <w:rPr>
                <w:rFonts w:ascii="Arial" w:hAnsi="Arial" w:cs="Arial"/>
                <w:sz w:val="20"/>
                <w:szCs w:val="20"/>
                <w:vertAlign w:val="superscript"/>
              </w:rPr>
              <w:t>®</w:t>
            </w:r>
            <w:r w:rsidRPr="007E54E3">
              <w:rPr>
                <w:rFonts w:ascii="Arial" w:hAnsi="Arial" w:cs="Arial"/>
                <w:sz w:val="20"/>
                <w:szCs w:val="20"/>
              </w:rPr>
              <w:t xml:space="preserve"> Outcome Traceability Matrix Workbook</w:t>
            </w:r>
          </w:p>
        </w:tc>
      </w:tr>
      <w:tr w:rsidR="00656B86" w:rsidRPr="00656B86" w14:paraId="2FA020DD" w14:textId="77777777" w:rsidTr="006E71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D9D9D9" w:themeFill="background1" w:themeFillShade="D9"/>
          </w:tcPr>
          <w:p w14:paraId="58107643" w14:textId="77777777" w:rsidR="00656B86" w:rsidRPr="007E54E3" w:rsidRDefault="00656B86" w:rsidP="006E7120">
            <w:pPr>
              <w:spacing w:before="60" w:after="60" w:line="276" w:lineRule="auto"/>
              <w:jc w:val="both"/>
              <w:rPr>
                <w:rFonts w:ascii="Arial" w:hAnsi="Arial" w:cs="Arial"/>
                <w:sz w:val="20"/>
                <w:szCs w:val="20"/>
              </w:rPr>
            </w:pPr>
            <w:r w:rsidRPr="007E54E3">
              <w:rPr>
                <w:rFonts w:ascii="Arial" w:hAnsi="Arial" w:cs="Arial"/>
                <w:sz w:val="20"/>
                <w:szCs w:val="20"/>
              </w:rPr>
              <w:t>Technical Proposal</w:t>
            </w:r>
          </w:p>
        </w:tc>
        <w:tc>
          <w:tcPr>
            <w:tcW w:w="0" w:type="pct"/>
            <w:shd w:val="clear" w:color="auto" w:fill="D9D9D9" w:themeFill="background1" w:themeFillShade="D9"/>
          </w:tcPr>
          <w:p w14:paraId="0A95CB2D" w14:textId="61554C36" w:rsidR="00656B86" w:rsidRPr="007E54E3" w:rsidRDefault="00656B86" w:rsidP="006E7120">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E54E3">
              <w:rPr>
                <w:rFonts w:ascii="Arial" w:hAnsi="Arial" w:cs="Arial"/>
                <w:b/>
                <w:sz w:val="20"/>
                <w:szCs w:val="20"/>
              </w:rPr>
              <w:t>Attachment G: Response to Statement of Work</w:t>
            </w:r>
          </w:p>
        </w:tc>
      </w:tr>
      <w:tr w:rsidR="000F2AB5" w:rsidRPr="00656B86" w14:paraId="1DD87146" w14:textId="77777777" w:rsidTr="006E7120">
        <w:trPr>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2D199BDF" w14:textId="77777777" w:rsidR="00656B86" w:rsidRPr="007E54E3" w:rsidRDefault="00656B86" w:rsidP="006E7120">
            <w:pPr>
              <w:spacing w:before="60" w:after="60" w:line="276" w:lineRule="auto"/>
              <w:jc w:val="both"/>
              <w:rPr>
                <w:rFonts w:ascii="Arial" w:hAnsi="Arial" w:cs="Arial"/>
                <w:sz w:val="20"/>
                <w:szCs w:val="20"/>
              </w:rPr>
            </w:pPr>
            <w:r w:rsidRPr="007E54E3">
              <w:rPr>
                <w:rFonts w:ascii="Arial" w:hAnsi="Arial" w:cs="Arial"/>
                <w:sz w:val="20"/>
                <w:szCs w:val="20"/>
              </w:rPr>
              <w:t>Contents:</w:t>
            </w:r>
          </w:p>
        </w:tc>
        <w:tc>
          <w:tcPr>
            <w:tcW w:w="0" w:type="pct"/>
            <w:vAlign w:val="center"/>
          </w:tcPr>
          <w:p w14:paraId="4A13535F" w14:textId="77777777" w:rsidR="00C91253" w:rsidRPr="007E54E3" w:rsidRDefault="00C91253" w:rsidP="00C91253">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E54E3">
              <w:rPr>
                <w:rFonts w:ascii="Arial" w:hAnsi="Arial" w:cs="Arial"/>
                <w:b/>
                <w:sz w:val="20"/>
                <w:szCs w:val="20"/>
              </w:rPr>
              <w:t>General Specifications</w:t>
            </w:r>
          </w:p>
          <w:p w14:paraId="6272419F" w14:textId="77777777" w:rsidR="00C91253" w:rsidRPr="007E54E3" w:rsidRDefault="00C91253" w:rsidP="00C91253">
            <w:pPr>
              <w:pStyle w:val="ListParagraph"/>
              <w:numPr>
                <w:ilvl w:val="0"/>
                <w:numId w:val="38"/>
              </w:numPr>
              <w:spacing w:before="60" w:after="6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Perform Project Management</w:t>
            </w:r>
          </w:p>
          <w:p w14:paraId="0EA5BE4F" w14:textId="0C6B867F" w:rsidR="00B626EF" w:rsidRPr="007E54E3" w:rsidRDefault="00C91253" w:rsidP="00B1722A">
            <w:pPr>
              <w:pStyle w:val="ListParagraph"/>
              <w:numPr>
                <w:ilvl w:val="0"/>
                <w:numId w:val="38"/>
              </w:numPr>
              <w:spacing w:before="60" w:after="6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E54E3">
              <w:rPr>
                <w:rFonts w:ascii="Arial" w:hAnsi="Arial" w:cs="Arial"/>
                <w:sz w:val="20"/>
                <w:szCs w:val="20"/>
              </w:rPr>
              <w:t>Perform Project Closeout and T</w:t>
            </w:r>
            <w:r w:rsidR="00CF0ABF" w:rsidRPr="007E54E3">
              <w:rPr>
                <w:rFonts w:ascii="Arial" w:hAnsi="Arial" w:cs="Arial"/>
                <w:sz w:val="20"/>
                <w:szCs w:val="20"/>
              </w:rPr>
              <w:t>ransition</w:t>
            </w:r>
            <w:r w:rsidRPr="007E54E3">
              <w:rPr>
                <w:rFonts w:ascii="Arial" w:hAnsi="Arial" w:cs="Arial"/>
                <w:sz w:val="20"/>
                <w:szCs w:val="20"/>
              </w:rPr>
              <w:t xml:space="preserve"> Activities</w:t>
            </w:r>
          </w:p>
          <w:p w14:paraId="38578F35" w14:textId="77777777" w:rsidR="00C91253" w:rsidRPr="007E54E3" w:rsidRDefault="00C91253" w:rsidP="00205F9C">
            <w:pPr>
              <w:spacing w:before="60" w:after="6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E54E3">
              <w:rPr>
                <w:rFonts w:ascii="Arial" w:hAnsi="Arial" w:cs="Arial"/>
                <w:b/>
                <w:sz w:val="20"/>
                <w:szCs w:val="20"/>
              </w:rPr>
              <w:t>Technical Specifications</w:t>
            </w:r>
          </w:p>
          <w:p w14:paraId="121DBEFF" w14:textId="77777777" w:rsidR="00C91253" w:rsidRPr="007E54E3" w:rsidRDefault="00C91253" w:rsidP="00C91253">
            <w:pPr>
              <w:pStyle w:val="ListParagraph"/>
              <w:numPr>
                <w:ilvl w:val="0"/>
                <w:numId w:val="99"/>
              </w:num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Complete CMS’s EQR Protocols</w:t>
            </w:r>
          </w:p>
          <w:p w14:paraId="1A34EED7" w14:textId="77777777" w:rsidR="00C91253" w:rsidRPr="007E54E3" w:rsidRDefault="00C91253" w:rsidP="00C91253">
            <w:pPr>
              <w:pStyle w:val="ListParagraph"/>
              <w:numPr>
                <w:ilvl w:val="0"/>
                <w:numId w:val="99"/>
              </w:num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Complete Commonwealth EQR-Related Activities</w:t>
            </w:r>
          </w:p>
          <w:p w14:paraId="7BBB7C67" w14:textId="71272A0A" w:rsidR="00C91253" w:rsidRPr="007E54E3" w:rsidRDefault="00C91253" w:rsidP="00C91253">
            <w:pPr>
              <w:pStyle w:val="ListParagraph"/>
              <w:numPr>
                <w:ilvl w:val="0"/>
                <w:numId w:val="99"/>
              </w:num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Cond</w:t>
            </w:r>
            <w:r w:rsidR="0066448A" w:rsidRPr="007E54E3">
              <w:rPr>
                <w:rFonts w:ascii="Arial" w:hAnsi="Arial" w:cs="Arial"/>
                <w:sz w:val="20"/>
                <w:szCs w:val="20"/>
              </w:rPr>
              <w:t>uct</w:t>
            </w:r>
            <w:r w:rsidRPr="007E54E3">
              <w:rPr>
                <w:rFonts w:ascii="Arial" w:hAnsi="Arial" w:cs="Arial"/>
                <w:sz w:val="20"/>
                <w:szCs w:val="20"/>
              </w:rPr>
              <w:t xml:space="preserve"> Information System Capabilities Assessment (ISCA)</w:t>
            </w:r>
          </w:p>
          <w:p w14:paraId="62A07480" w14:textId="77777777" w:rsidR="00C91253" w:rsidRPr="007E54E3" w:rsidRDefault="00C91253" w:rsidP="00C91253">
            <w:pPr>
              <w:pStyle w:val="ListParagraph"/>
              <w:numPr>
                <w:ilvl w:val="0"/>
                <w:numId w:val="99"/>
              </w:num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Reporting</w:t>
            </w:r>
          </w:p>
          <w:p w14:paraId="2B99B41A" w14:textId="77777777" w:rsidR="00C91253" w:rsidRPr="007E54E3" w:rsidRDefault="00C91253" w:rsidP="00C91253">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E54E3">
              <w:rPr>
                <w:rFonts w:ascii="Arial" w:hAnsi="Arial" w:cs="Arial"/>
                <w:b/>
                <w:sz w:val="20"/>
                <w:szCs w:val="20"/>
              </w:rPr>
              <w:t>Business Specifications</w:t>
            </w:r>
          </w:p>
          <w:p w14:paraId="429F1A71" w14:textId="77777777" w:rsidR="00C91253" w:rsidRPr="007E54E3" w:rsidRDefault="00C91253" w:rsidP="00205F9C">
            <w:pPr>
              <w:pStyle w:val="ListParagraph"/>
              <w:numPr>
                <w:ilvl w:val="0"/>
                <w:numId w:val="149"/>
              </w:numPr>
              <w:spacing w:before="60" w:after="60"/>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Data Management</w:t>
            </w:r>
          </w:p>
          <w:p w14:paraId="1B8BD319" w14:textId="505CD9FC" w:rsidR="002371F7" w:rsidRPr="007E54E3" w:rsidRDefault="00C91253" w:rsidP="00205F9C">
            <w:pPr>
              <w:pStyle w:val="ListParagraph"/>
              <w:numPr>
                <w:ilvl w:val="0"/>
                <w:numId w:val="149"/>
              </w:numPr>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Security</w:t>
            </w:r>
          </w:p>
          <w:p w14:paraId="3DCDDE5D" w14:textId="21DF45CC" w:rsidR="00656B86" w:rsidRPr="007E54E3" w:rsidRDefault="00B626EF" w:rsidP="007E54E3">
            <w:pPr>
              <w:pStyle w:val="ListParagraph"/>
              <w:numPr>
                <w:ilvl w:val="0"/>
                <w:numId w:val="149"/>
              </w:numPr>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Independence</w:t>
            </w:r>
          </w:p>
        </w:tc>
      </w:tr>
      <w:tr w:rsidR="00656B86" w:rsidRPr="00656B86" w14:paraId="4C0B4E30" w14:textId="77777777" w:rsidTr="006E71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D9D9D9" w:themeFill="background1" w:themeFillShade="D9"/>
          </w:tcPr>
          <w:p w14:paraId="137E5BF4" w14:textId="77777777" w:rsidR="00656B86" w:rsidRPr="007E54E3" w:rsidRDefault="00656B86" w:rsidP="006E7120">
            <w:pPr>
              <w:spacing w:before="60" w:after="60" w:line="276" w:lineRule="auto"/>
              <w:jc w:val="both"/>
              <w:rPr>
                <w:rFonts w:ascii="Arial" w:hAnsi="Arial" w:cs="Arial"/>
                <w:sz w:val="20"/>
                <w:szCs w:val="20"/>
              </w:rPr>
            </w:pPr>
            <w:r w:rsidRPr="007E54E3">
              <w:rPr>
                <w:rFonts w:ascii="Arial" w:hAnsi="Arial" w:cs="Arial"/>
                <w:sz w:val="20"/>
                <w:szCs w:val="20"/>
              </w:rPr>
              <w:t>Technical Proposal</w:t>
            </w:r>
          </w:p>
        </w:tc>
        <w:tc>
          <w:tcPr>
            <w:tcW w:w="0" w:type="pct"/>
            <w:shd w:val="clear" w:color="auto" w:fill="D9D9D9" w:themeFill="background1" w:themeFillShade="D9"/>
          </w:tcPr>
          <w:p w14:paraId="719A6B17" w14:textId="77777777" w:rsidR="00656B86" w:rsidRPr="007E54E3" w:rsidRDefault="00656B86" w:rsidP="006E7120">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E54E3">
              <w:rPr>
                <w:rFonts w:ascii="Arial" w:hAnsi="Arial" w:cs="Arial"/>
                <w:b/>
                <w:sz w:val="20"/>
                <w:szCs w:val="20"/>
              </w:rPr>
              <w:t>Attachment H: Initial Project Schedule</w:t>
            </w:r>
          </w:p>
        </w:tc>
      </w:tr>
      <w:tr w:rsidR="00485174" w:rsidRPr="00656B86" w14:paraId="5F1D460C" w14:textId="77777777" w:rsidTr="006E7120">
        <w:trPr>
          <w:jc w:val="center"/>
        </w:trPr>
        <w:tc>
          <w:tcPr>
            <w:cnfStyle w:val="001000000000" w:firstRow="0" w:lastRow="0" w:firstColumn="1" w:lastColumn="0" w:oddVBand="0" w:evenVBand="0" w:oddHBand="0" w:evenHBand="0" w:firstRowFirstColumn="0" w:firstRowLastColumn="0" w:lastRowFirstColumn="0" w:lastRowLastColumn="0"/>
            <w:tcW w:w="0" w:type="pct"/>
          </w:tcPr>
          <w:p w14:paraId="68C35297" w14:textId="77777777" w:rsidR="00656B86" w:rsidRPr="007E54E3" w:rsidRDefault="00656B86" w:rsidP="006E7120">
            <w:pPr>
              <w:spacing w:before="60" w:after="60" w:line="276" w:lineRule="auto"/>
              <w:jc w:val="both"/>
              <w:rPr>
                <w:rFonts w:ascii="Arial" w:hAnsi="Arial" w:cs="Arial"/>
                <w:sz w:val="20"/>
                <w:szCs w:val="20"/>
              </w:rPr>
            </w:pPr>
            <w:r w:rsidRPr="007E54E3">
              <w:rPr>
                <w:rFonts w:ascii="Arial" w:hAnsi="Arial" w:cs="Arial"/>
                <w:sz w:val="20"/>
                <w:szCs w:val="20"/>
              </w:rPr>
              <w:t>Contents:</w:t>
            </w:r>
          </w:p>
        </w:tc>
        <w:tc>
          <w:tcPr>
            <w:tcW w:w="0" w:type="pct"/>
          </w:tcPr>
          <w:p w14:paraId="28444BD0"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Initial Project Schedule (submitted in MS Project and MS Excel formats)</w:t>
            </w:r>
          </w:p>
        </w:tc>
      </w:tr>
      <w:tr w:rsidR="00656B86" w:rsidRPr="00656B86" w14:paraId="0CA3EE14" w14:textId="77777777" w:rsidTr="006E71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D9D9D9" w:themeFill="background1" w:themeFillShade="D9"/>
          </w:tcPr>
          <w:p w14:paraId="01153240" w14:textId="77777777" w:rsidR="00656B86" w:rsidRPr="007E54E3" w:rsidRDefault="00656B86" w:rsidP="006E7120">
            <w:pPr>
              <w:spacing w:before="60" w:after="60" w:line="276" w:lineRule="auto"/>
              <w:jc w:val="both"/>
              <w:rPr>
                <w:rFonts w:ascii="Arial" w:hAnsi="Arial" w:cs="Arial"/>
                <w:sz w:val="20"/>
                <w:szCs w:val="20"/>
              </w:rPr>
            </w:pPr>
            <w:r w:rsidRPr="007E54E3">
              <w:rPr>
                <w:rFonts w:ascii="Arial" w:hAnsi="Arial" w:cs="Arial"/>
                <w:sz w:val="20"/>
                <w:szCs w:val="20"/>
              </w:rPr>
              <w:t>Technical Proposal</w:t>
            </w:r>
          </w:p>
        </w:tc>
        <w:tc>
          <w:tcPr>
            <w:tcW w:w="0" w:type="pct"/>
            <w:shd w:val="clear" w:color="auto" w:fill="D9D9D9" w:themeFill="background1" w:themeFillShade="D9"/>
          </w:tcPr>
          <w:p w14:paraId="25356657" w14:textId="77777777" w:rsidR="00656B86" w:rsidRPr="007E54E3" w:rsidRDefault="00656B86" w:rsidP="006E7120">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E54E3">
              <w:rPr>
                <w:rFonts w:ascii="Arial" w:hAnsi="Arial" w:cs="Arial"/>
                <w:b/>
                <w:sz w:val="20"/>
                <w:szCs w:val="20"/>
              </w:rPr>
              <w:t>Attachment I: Terms and Conditions Response</w:t>
            </w:r>
          </w:p>
        </w:tc>
      </w:tr>
      <w:tr w:rsidR="00485174" w:rsidRPr="00656B86" w14:paraId="7B30E35D" w14:textId="77777777" w:rsidTr="006E7120">
        <w:trPr>
          <w:jc w:val="center"/>
        </w:trPr>
        <w:tc>
          <w:tcPr>
            <w:cnfStyle w:val="001000000000" w:firstRow="0" w:lastRow="0" w:firstColumn="1" w:lastColumn="0" w:oddVBand="0" w:evenVBand="0" w:oddHBand="0" w:evenHBand="0" w:firstRowFirstColumn="0" w:firstRowLastColumn="0" w:lastRowFirstColumn="0" w:lastRowLastColumn="0"/>
            <w:tcW w:w="0" w:type="pct"/>
          </w:tcPr>
          <w:p w14:paraId="07F12569" w14:textId="77777777" w:rsidR="00656B86" w:rsidRPr="007E54E3" w:rsidRDefault="00656B86" w:rsidP="006E7120">
            <w:pPr>
              <w:spacing w:before="60" w:after="60" w:line="276" w:lineRule="auto"/>
              <w:jc w:val="both"/>
              <w:rPr>
                <w:rFonts w:ascii="Arial" w:hAnsi="Arial" w:cs="Arial"/>
                <w:sz w:val="20"/>
                <w:szCs w:val="20"/>
              </w:rPr>
            </w:pPr>
            <w:r w:rsidRPr="007E54E3">
              <w:rPr>
                <w:rFonts w:ascii="Arial" w:hAnsi="Arial" w:cs="Arial"/>
                <w:sz w:val="20"/>
                <w:szCs w:val="20"/>
              </w:rPr>
              <w:t>Contents:</w:t>
            </w:r>
          </w:p>
        </w:tc>
        <w:tc>
          <w:tcPr>
            <w:tcW w:w="0" w:type="pct"/>
          </w:tcPr>
          <w:p w14:paraId="4934E873"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Title Page</w:t>
            </w:r>
          </w:p>
          <w:p w14:paraId="0DC667EC"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RFP Terms and Conditions</w:t>
            </w:r>
          </w:p>
          <w:p w14:paraId="0F8D8654"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Customary Terms and Conditions</w:t>
            </w:r>
          </w:p>
          <w:p w14:paraId="436703D5"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Terms &amp; Conditions Exceptions</w:t>
            </w:r>
          </w:p>
          <w:p w14:paraId="620AC883"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Mandatory Requirements and Terms</w:t>
            </w:r>
          </w:p>
          <w:p w14:paraId="52BB2407"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Commercial Materials</w:t>
            </w:r>
          </w:p>
          <w:p w14:paraId="70620398" w14:textId="77777777" w:rsidR="00656B86" w:rsidRPr="007E54E3" w:rsidRDefault="00656B86" w:rsidP="002F5824">
            <w:pPr>
              <w:numPr>
                <w:ilvl w:val="0"/>
                <w:numId w:val="6"/>
              </w:num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4E3">
              <w:rPr>
                <w:rFonts w:ascii="Arial" w:hAnsi="Arial" w:cs="Arial"/>
                <w:sz w:val="20"/>
                <w:szCs w:val="20"/>
              </w:rPr>
              <w:t>Table of Exceptions (if applicable)</w:t>
            </w:r>
          </w:p>
        </w:tc>
      </w:tr>
    </w:tbl>
    <w:p w14:paraId="56A196D8" w14:textId="0588035E" w:rsidR="005C13F7" w:rsidRPr="00981757" w:rsidRDefault="0025790D" w:rsidP="006E7120">
      <w:pPr>
        <w:spacing w:before="160"/>
        <w:jc w:val="both"/>
        <w:rPr>
          <w:i/>
          <w:iCs/>
        </w:rPr>
      </w:pPr>
      <w:r>
        <w:rPr>
          <w:i/>
          <w:iCs/>
          <w:sz w:val="20"/>
          <w:szCs w:val="20"/>
        </w:rPr>
        <w:t>Vendors are prohibited from modifying prefilled text on tables throughout the RFP, excluding the designated response areas.</w:t>
      </w:r>
    </w:p>
    <w:p w14:paraId="450DAD6C" w14:textId="1BAEEE71" w:rsidR="00337F73" w:rsidRDefault="003E10C9" w:rsidP="00C61CBD">
      <w:pPr>
        <w:pStyle w:val="Heading2"/>
      </w:pPr>
      <w:bookmarkStart w:id="63" w:name="_Toc211425011"/>
      <w:r>
        <w:t>4.1</w:t>
      </w:r>
      <w:r w:rsidR="002D3C98">
        <w:t>2</w:t>
      </w:r>
      <w:r>
        <w:t xml:space="preserve"> </w:t>
      </w:r>
      <w:r w:rsidR="00963113">
        <w:t>Two-Part Proposal Submission</w:t>
      </w:r>
      <w:bookmarkEnd w:id="63"/>
    </w:p>
    <w:p w14:paraId="27B6DC0A" w14:textId="2E02E93B" w:rsidR="00B85A76" w:rsidRPr="008F36E8" w:rsidRDefault="00B85A76" w:rsidP="006E7120">
      <w:pPr>
        <w:spacing w:before="160"/>
        <w:jc w:val="both"/>
      </w:pPr>
      <w:r w:rsidRPr="008F36E8">
        <w:t xml:space="preserve">Vendors must submit proposals in two distinct parts: </w:t>
      </w:r>
      <w:r>
        <w:t>(1) T</w:t>
      </w:r>
      <w:r w:rsidRPr="008F36E8">
        <w:t xml:space="preserve">echnical and </w:t>
      </w:r>
      <w:r>
        <w:t>(2) C</w:t>
      </w:r>
      <w:r w:rsidRPr="008F36E8">
        <w:t xml:space="preserve">ost. Technical proposals should not contain any cost information relating to the operation. Cost proposals should contain all cost information and must be sealed in a separate envelope from the technical proposal to facilitate a </w:t>
      </w:r>
      <w:r w:rsidR="006F4DFF">
        <w:t xml:space="preserve">separate </w:t>
      </w:r>
      <w:r w:rsidRPr="008F36E8">
        <w:t xml:space="preserve">secondary cost proposal opening. </w:t>
      </w:r>
      <w:r w:rsidR="00F466E0">
        <w:t xml:space="preserve">PRMP requires the envelopes to be </w:t>
      </w:r>
      <w:r w:rsidR="00FA75E7">
        <w:t>labeled with the contents of each envelope.</w:t>
      </w:r>
    </w:p>
    <w:p w14:paraId="2D24246E" w14:textId="56243F97" w:rsidR="008959B9" w:rsidRDefault="00B85A76" w:rsidP="006E7120">
      <w:pPr>
        <w:spacing w:before="160"/>
        <w:jc w:val="both"/>
      </w:pPr>
      <w:r>
        <w:t>Vendors must</w:t>
      </w:r>
      <w:r w:rsidRPr="0058545E">
        <w:t xml:space="preserve"> submit one (1)</w:t>
      </w:r>
      <w:r>
        <w:t xml:space="preserve"> original</w:t>
      </w:r>
      <w:r w:rsidRPr="0058545E">
        <w:t xml:space="preserve"> </w:t>
      </w:r>
      <w:r w:rsidR="00571BC9">
        <w:t>(with original signatures)</w:t>
      </w:r>
      <w:r w:rsidRPr="0058545E">
        <w:t xml:space="preserve"> printed copy of both the technical and cost proposals</w:t>
      </w:r>
      <w:r>
        <w:t xml:space="preserve"> with original </w:t>
      </w:r>
      <w:r w:rsidR="007F0ABB">
        <w:t>signatures and</w:t>
      </w:r>
      <w:r w:rsidRPr="0058545E">
        <w:t xml:space="preserve"> confirm the technical and cost proposals are packaged separately</w:t>
      </w:r>
      <w:r>
        <w:t xml:space="preserve"> in sealed envelopes before submission</w:t>
      </w:r>
      <w:r w:rsidRPr="0058545E">
        <w:t>.</w:t>
      </w:r>
      <w:r w:rsidR="0080118E">
        <w:t xml:space="preserve"> Printed copies must be organized </w:t>
      </w:r>
      <w:r w:rsidR="0080118E">
        <w:lastRenderedPageBreak/>
        <w:t>and preferably bound, rather than submitted as</w:t>
      </w:r>
      <w:r w:rsidR="00AE1E82">
        <w:t xml:space="preserve"> loose-leaf paper</w:t>
      </w:r>
      <w:r w:rsidR="00E60825">
        <w:t>,</w:t>
      </w:r>
      <w:r w:rsidR="00AE1E82">
        <w:t xml:space="preserve"> which may be damaged or </w:t>
      </w:r>
      <w:r w:rsidR="00417372">
        <w:t>become disorganized</w:t>
      </w:r>
      <w:r w:rsidR="00AE1E82">
        <w:t xml:space="preserve"> in transit. </w:t>
      </w:r>
    </w:p>
    <w:p w14:paraId="2B4ADCFC" w14:textId="68944812" w:rsidR="008959B9" w:rsidRDefault="008959B9" w:rsidP="006E7120">
      <w:pPr>
        <w:spacing w:before="160"/>
        <w:jc w:val="both"/>
      </w:pPr>
      <w:r>
        <w:t>In alignment with the Electronic Signatures in Global and National Commerce (ESIGN) Act and Uniform Electronic Transactions Act (UETA), electronic signatures are acceptable in a vendor’s submitted proposal. Vendors may provide electronic signatures</w:t>
      </w:r>
      <w:r w:rsidR="00E016DA">
        <w:t>,</w:t>
      </w:r>
      <w:r>
        <w:t xml:space="preserve"> so long as they includ</w:t>
      </w:r>
      <w:r w:rsidR="460159EA">
        <w:t>e</w:t>
      </w:r>
      <w:r>
        <w:t xml:space="preserve"> the following in the cover letter of their proposal:</w:t>
      </w:r>
    </w:p>
    <w:p w14:paraId="720C69FD" w14:textId="099F12DF" w:rsidR="008959B9" w:rsidRDefault="008959B9" w:rsidP="00205F9C">
      <w:pPr>
        <w:pStyle w:val="ListParagraph"/>
        <w:spacing w:before="160"/>
        <w:jc w:val="both"/>
      </w:pPr>
      <w:r>
        <w:t>The parties agree that this form may be electronically signed. The parties agree that the electronic signatures appearing on this form are the same as handwritten signatures for the purposes of validity, enforceability, and admissibility.</w:t>
      </w:r>
    </w:p>
    <w:p w14:paraId="614B02D3" w14:textId="6212710B" w:rsidR="008959B9" w:rsidRDefault="008959B9" w:rsidP="006E7120">
      <w:pPr>
        <w:pStyle w:val="ListParagraph"/>
        <w:spacing w:before="160"/>
        <w:jc w:val="both"/>
      </w:pPr>
    </w:p>
    <w:tbl>
      <w:tblPr>
        <w:tblStyle w:val="CSG52"/>
        <w:tblW w:w="0" w:type="auto"/>
        <w:tblInd w:w="720"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8"/>
      </w:tblGrid>
      <w:tr w:rsidR="191FFF00" w14:paraId="02BD37CF" w14:textId="77777777" w:rsidTr="00BB73A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08" w:type="dxa"/>
            <w:tcBorders>
              <w:top w:val="single" w:sz="4" w:space="0" w:color="auto"/>
              <w:bottom w:val="nil"/>
            </w:tcBorders>
            <w:shd w:val="clear" w:color="auto" w:fill="FFFFFF" w:themeFill="background1"/>
          </w:tcPr>
          <w:p w14:paraId="15B8327F" w14:textId="77777777" w:rsidR="008959B9" w:rsidRPr="006363AD" w:rsidRDefault="008959B9" w:rsidP="191FFF00">
            <w:pPr>
              <w:spacing w:after="200"/>
              <w:jc w:val="both"/>
              <w:rPr>
                <w:rFonts w:ascii="Arial" w:hAnsi="Arial" w:cs="Arial"/>
                <w:i/>
                <w:sz w:val="20"/>
                <w:szCs w:val="18"/>
              </w:rPr>
            </w:pPr>
            <w:r w:rsidRPr="006363AD">
              <w:rPr>
                <w:rFonts w:ascii="Arial" w:hAnsi="Arial" w:cs="Arial"/>
                <w:b w:val="0"/>
                <w:i/>
                <w:color w:val="auto"/>
                <w:sz w:val="20"/>
                <w:szCs w:val="18"/>
              </w:rPr>
              <w:t>Printed Name of Authorized Personnel</w:t>
            </w:r>
          </w:p>
          <w:p w14:paraId="5675DD72" w14:textId="77777777" w:rsidR="191FFF00" w:rsidRPr="006363AD" w:rsidRDefault="191FFF00" w:rsidP="191FFF00">
            <w:pPr>
              <w:spacing w:after="200"/>
              <w:jc w:val="both"/>
              <w:rPr>
                <w:rFonts w:ascii="Arial" w:hAnsi="Arial" w:cs="Arial"/>
                <w:b w:val="0"/>
                <w:i/>
                <w:color w:val="auto"/>
                <w:sz w:val="20"/>
                <w:szCs w:val="18"/>
              </w:rPr>
            </w:pPr>
          </w:p>
        </w:tc>
      </w:tr>
      <w:tr w:rsidR="191FFF00" w14:paraId="56C63991" w14:textId="77777777" w:rsidTr="00BB73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08" w:type="dxa"/>
            <w:tcBorders>
              <w:top w:val="single" w:sz="4" w:space="0" w:color="auto"/>
              <w:bottom w:val="nil"/>
            </w:tcBorders>
            <w:shd w:val="clear" w:color="auto" w:fill="FFFFFF" w:themeFill="background1"/>
          </w:tcPr>
          <w:p w14:paraId="3012A810" w14:textId="77777777" w:rsidR="008959B9" w:rsidRPr="006363AD" w:rsidRDefault="008959B9" w:rsidP="191FFF00">
            <w:pPr>
              <w:spacing w:after="200"/>
              <w:jc w:val="both"/>
              <w:rPr>
                <w:rFonts w:ascii="Arial" w:hAnsi="Arial" w:cs="Arial"/>
                <w:b w:val="0"/>
                <w:i/>
                <w:szCs w:val="18"/>
              </w:rPr>
            </w:pPr>
            <w:r w:rsidRPr="006363AD">
              <w:rPr>
                <w:rFonts w:ascii="Arial" w:hAnsi="Arial" w:cs="Arial"/>
                <w:b w:val="0"/>
                <w:i/>
                <w:color w:val="auto"/>
                <w:szCs w:val="18"/>
              </w:rPr>
              <w:t>Signature of Authorized Personnel</w:t>
            </w:r>
          </w:p>
        </w:tc>
      </w:tr>
      <w:tr w:rsidR="191FFF00" w14:paraId="31D6127B" w14:textId="77777777" w:rsidTr="00BB73A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08" w:type="dxa"/>
            <w:tcBorders>
              <w:top w:val="nil"/>
              <w:bottom w:val="nil"/>
            </w:tcBorders>
            <w:shd w:val="clear" w:color="auto" w:fill="FFFFFF" w:themeFill="background1"/>
          </w:tcPr>
          <w:p w14:paraId="0D9B52A9" w14:textId="77777777" w:rsidR="191FFF00" w:rsidRPr="006363AD" w:rsidRDefault="191FFF00" w:rsidP="191FFF00">
            <w:pPr>
              <w:spacing w:after="120"/>
              <w:jc w:val="both"/>
              <w:rPr>
                <w:rFonts w:ascii="Arial" w:hAnsi="Arial" w:cs="Arial"/>
                <w:b w:val="0"/>
                <w:i/>
                <w:color w:val="auto"/>
                <w:szCs w:val="18"/>
              </w:rPr>
            </w:pPr>
          </w:p>
          <w:tbl>
            <w:tblPr>
              <w:tblStyle w:val="CSG52"/>
              <w:tblW w:w="0" w:type="auto"/>
              <w:tblInd w:w="2"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0"/>
            </w:tblGrid>
            <w:tr w:rsidR="191FFF00" w14:paraId="2512302D" w14:textId="77777777" w:rsidTr="00BB73A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5" w:type="dxa"/>
                  <w:tcBorders>
                    <w:top w:val="single" w:sz="4" w:space="0" w:color="auto"/>
                    <w:bottom w:val="nil"/>
                  </w:tcBorders>
                  <w:shd w:val="clear" w:color="auto" w:fill="FFFFFF" w:themeFill="background1"/>
                </w:tcPr>
                <w:p w14:paraId="1ABECEDA" w14:textId="77777777" w:rsidR="008959B9" w:rsidRPr="006363AD" w:rsidRDefault="008959B9" w:rsidP="191FFF00">
                  <w:pPr>
                    <w:spacing w:after="200"/>
                    <w:jc w:val="both"/>
                    <w:rPr>
                      <w:rFonts w:ascii="Arial" w:hAnsi="Arial" w:cs="Arial"/>
                      <w:b w:val="0"/>
                      <w:i/>
                      <w:color w:val="auto"/>
                      <w:sz w:val="20"/>
                      <w:szCs w:val="18"/>
                    </w:rPr>
                  </w:pPr>
                  <w:r w:rsidRPr="006363AD">
                    <w:rPr>
                      <w:rFonts w:ascii="Arial" w:hAnsi="Arial" w:cs="Arial"/>
                      <w:b w:val="0"/>
                      <w:i/>
                      <w:color w:val="auto"/>
                      <w:sz w:val="20"/>
                      <w:szCs w:val="18"/>
                    </w:rPr>
                    <w:t>Date</w:t>
                  </w:r>
                </w:p>
              </w:tc>
            </w:tr>
          </w:tbl>
          <w:p w14:paraId="45CF03EA" w14:textId="77777777" w:rsidR="191FFF00" w:rsidRPr="006363AD" w:rsidRDefault="191FFF00" w:rsidP="191FFF00">
            <w:pPr>
              <w:spacing w:after="200"/>
              <w:jc w:val="both"/>
              <w:rPr>
                <w:rFonts w:ascii="Arial" w:hAnsi="Arial" w:cs="Arial"/>
                <w:b w:val="0"/>
                <w:i/>
                <w:color w:val="auto"/>
                <w:szCs w:val="18"/>
              </w:rPr>
            </w:pPr>
          </w:p>
        </w:tc>
      </w:tr>
    </w:tbl>
    <w:p w14:paraId="5A9046AB" w14:textId="753BFB4E" w:rsidR="00F70F94" w:rsidRDefault="008959B9" w:rsidP="006E7120">
      <w:pPr>
        <w:spacing w:before="160"/>
        <w:jc w:val="both"/>
      </w:pPr>
      <w:r>
        <w:t>If vendors elect for written (non-electronic signatures)</w:t>
      </w:r>
      <w:r w:rsidR="00C14FB0">
        <w:t>,</w:t>
      </w:r>
      <w:r>
        <w:t xml:space="preserve"> then the preceding paragraph does not apply</w:t>
      </w:r>
      <w:r w:rsidR="70256AB6">
        <w:t>,</w:t>
      </w:r>
      <w:r>
        <w:t xml:space="preserve"> and vendors should provide original copies with original signatures as outlined throughout the RFP.</w:t>
      </w:r>
      <w:r w:rsidR="00F46311">
        <w:t xml:space="preserve"> </w:t>
      </w:r>
      <w:r w:rsidR="0011201E" w:rsidRPr="0011201E">
        <w:t xml:space="preserve">In addition to printed </w:t>
      </w:r>
      <w:r w:rsidR="00571BC9" w:rsidRPr="0011201E">
        <w:t>copies</w:t>
      </w:r>
      <w:r w:rsidR="00571BC9">
        <w:t xml:space="preserve"> </w:t>
      </w:r>
      <w:r w:rsidR="00571BC9" w:rsidRPr="0011201E">
        <w:t>of</w:t>
      </w:r>
      <w:r w:rsidR="0011201E" w:rsidRPr="0011201E">
        <w:t xml:space="preserve"> the technical and cost proposals, the vendor must submit two (2) electronic copies of its technical proposal (PDF and Microsoft Excel</w:t>
      </w:r>
      <w:r w:rsidR="0011201E" w:rsidRPr="006E7120">
        <w:rPr>
          <w:vertAlign w:val="superscript"/>
        </w:rPr>
        <w:t>®</w:t>
      </w:r>
      <w:r w:rsidR="0011201E" w:rsidRPr="0011201E">
        <w:t xml:space="preserve">, as appropriate) and </w:t>
      </w:r>
      <w:r w:rsidR="00DE5A87">
        <w:t>two</w:t>
      </w:r>
      <w:r w:rsidR="002C0B8A">
        <w:t xml:space="preserve"> </w:t>
      </w:r>
      <w:r w:rsidR="00FA4651">
        <w:t xml:space="preserve">(2) </w:t>
      </w:r>
      <w:r w:rsidR="002C0B8A">
        <w:t xml:space="preserve">electronic copies of the </w:t>
      </w:r>
      <w:r w:rsidR="0011201E" w:rsidRPr="0011201E">
        <w:t>cost proposal (Microsoft Excel</w:t>
      </w:r>
      <w:r w:rsidR="0011201E" w:rsidRPr="006E7120">
        <w:rPr>
          <w:vertAlign w:val="superscript"/>
        </w:rPr>
        <w:t>®</w:t>
      </w:r>
      <w:r w:rsidR="002B5249">
        <w:t xml:space="preserve"> and PDF</w:t>
      </w:r>
      <w:r w:rsidR="0011201E" w:rsidRPr="0011201E">
        <w:t>).</w:t>
      </w:r>
      <w:r w:rsidR="001A57D6">
        <w:t xml:space="preserve"> The vendor must submit a searchable PDF version</w:t>
      </w:r>
      <w:r w:rsidR="00E52C6B">
        <w:t>.</w:t>
      </w:r>
      <w:r w:rsidR="0011201E" w:rsidRPr="0011201E">
        <w:t xml:space="preserve"> </w:t>
      </w:r>
      <w:r w:rsidR="002B5249">
        <w:t>The vendor must</w:t>
      </w:r>
      <w:r w:rsidR="002B5249" w:rsidRPr="0011201E">
        <w:t xml:space="preserve"> </w:t>
      </w:r>
      <w:r w:rsidR="0011201E" w:rsidRPr="0011201E">
        <w:t>submit separate universal serial buses (USBs)</w:t>
      </w:r>
      <w:r w:rsidR="00A529DB">
        <w:t xml:space="preserve"> or CDs</w:t>
      </w:r>
      <w:r w:rsidR="0011201E" w:rsidRPr="0011201E">
        <w:t>, for both the technical and cost proposals for a total of four</w:t>
      </w:r>
      <w:r w:rsidR="00FA4651">
        <w:t xml:space="preserve"> (4)</w:t>
      </w:r>
      <w:r w:rsidR="0011201E" w:rsidRPr="0011201E">
        <w:t xml:space="preserve"> USBs</w:t>
      </w:r>
      <w:r w:rsidR="00136418">
        <w:t xml:space="preserve"> and/or CDs</w:t>
      </w:r>
      <w:r w:rsidR="0011201E" w:rsidRPr="0011201E">
        <w:t xml:space="preserve"> (two [2] technical proposals and two [2] cost proposals).</w:t>
      </w:r>
      <w:r w:rsidR="00EF23B5" w:rsidRPr="00EF23B5">
        <w:t xml:space="preserve"> </w:t>
      </w:r>
      <w:r w:rsidR="00EF23B5">
        <w:t>V</w:t>
      </w:r>
      <w:r w:rsidR="00EF23B5" w:rsidRPr="00EF23B5">
        <w:t xml:space="preserve">endors are prohibited </w:t>
      </w:r>
      <w:r w:rsidR="00A26E19">
        <w:t>from submitting</w:t>
      </w:r>
      <w:r w:rsidR="00EF23B5" w:rsidRPr="00EF23B5">
        <w:t xml:space="preserve"> proposals via email. </w:t>
      </w:r>
      <w:r w:rsidR="004B4778">
        <w:t>S</w:t>
      </w:r>
      <w:r w:rsidR="00F70F94" w:rsidRPr="00F70F94">
        <w:t xml:space="preserve">ignatures are mandatory </w:t>
      </w:r>
      <w:r w:rsidR="00EB32DB">
        <w:t>i</w:t>
      </w:r>
      <w:r w:rsidR="00F70F94" w:rsidRPr="00F70F94">
        <w:t xml:space="preserve">n all areas </w:t>
      </w:r>
      <w:r w:rsidR="00795DE5">
        <w:t>of</w:t>
      </w:r>
      <w:r w:rsidR="00795DE5" w:rsidRPr="00F70F94">
        <w:t xml:space="preserve"> </w:t>
      </w:r>
      <w:r w:rsidR="00F70F94" w:rsidRPr="00F70F94">
        <w:t xml:space="preserve">the RFP where </w:t>
      </w:r>
      <w:r w:rsidR="004B4778">
        <w:t>specifically</w:t>
      </w:r>
      <w:r w:rsidR="00F70F94" w:rsidRPr="00F70F94">
        <w:t xml:space="preserve"> requested from the vendor.</w:t>
      </w:r>
    </w:p>
    <w:p w14:paraId="49940418" w14:textId="77777777" w:rsidR="00B85A76" w:rsidRPr="008F36E8" w:rsidRDefault="00B85A76" w:rsidP="006E7120">
      <w:pPr>
        <w:spacing w:before="160"/>
      </w:pPr>
      <w:r w:rsidRPr="008F36E8">
        <w:t xml:space="preserve">Proposals </w:t>
      </w:r>
      <w:r>
        <w:t>must</w:t>
      </w:r>
      <w:r w:rsidRPr="008F36E8">
        <w:t xml:space="preserve"> be submitted to the mailing address below:</w:t>
      </w:r>
    </w:p>
    <w:p w14:paraId="4E6DF58B" w14:textId="77777777" w:rsidR="00B85A76" w:rsidRPr="008F36E8" w:rsidRDefault="00B85A76" w:rsidP="006E7120">
      <w:pPr>
        <w:pStyle w:val="Address"/>
        <w:jc w:val="both"/>
      </w:pPr>
      <w:r w:rsidRPr="008F36E8">
        <w:t>Puerto Rico Department of Health</w:t>
      </w:r>
    </w:p>
    <w:p w14:paraId="6B71B3C1" w14:textId="66FC26C8" w:rsidR="00B85A76" w:rsidRPr="008F36E8" w:rsidRDefault="00B85A76" w:rsidP="006E7120">
      <w:pPr>
        <w:pStyle w:val="Address"/>
        <w:jc w:val="both"/>
      </w:pPr>
      <w:r w:rsidRPr="008F36E8">
        <w:t xml:space="preserve">Medicaid Program, ATTN: </w:t>
      </w:r>
      <w:r w:rsidR="006472CD">
        <w:t xml:space="preserve">PRMP </w:t>
      </w:r>
      <w:r w:rsidR="00417372">
        <w:t>PAU</w:t>
      </w:r>
    </w:p>
    <w:p w14:paraId="0409E04A" w14:textId="77777777" w:rsidR="00B85A76" w:rsidRPr="008F36E8" w:rsidRDefault="00B85A76" w:rsidP="006E7120">
      <w:pPr>
        <w:pStyle w:val="Address"/>
        <w:jc w:val="both"/>
      </w:pPr>
      <w:r w:rsidRPr="008F36E8">
        <w:t>268 Luis Muñoz Rivera Ave.</w:t>
      </w:r>
    </w:p>
    <w:p w14:paraId="09EE1D06" w14:textId="77777777" w:rsidR="00B85A76" w:rsidRDefault="00B85A76" w:rsidP="006E7120">
      <w:pPr>
        <w:pStyle w:val="Address"/>
        <w:jc w:val="both"/>
      </w:pPr>
      <w:r w:rsidRPr="008F36E8">
        <w:t>World Plaza – 5th Floor (Suite 501)</w:t>
      </w:r>
    </w:p>
    <w:p w14:paraId="080B60A9" w14:textId="17C92FFF" w:rsidR="003C7E3E" w:rsidRPr="00422C8E" w:rsidRDefault="003C7E3E" w:rsidP="006E7120">
      <w:pPr>
        <w:pStyle w:val="Address"/>
        <w:jc w:val="both"/>
        <w:rPr>
          <w:lang w:val="es-PR"/>
        </w:rPr>
      </w:pPr>
      <w:r w:rsidRPr="00422C8E">
        <w:rPr>
          <w:lang w:val="es-PR"/>
        </w:rPr>
        <w:t>San Juan, Puerto Rico 00918</w:t>
      </w:r>
    </w:p>
    <w:p w14:paraId="38DD7ED6" w14:textId="0C908C62" w:rsidR="00963113" w:rsidRPr="00503E28" w:rsidRDefault="003E10C9" w:rsidP="00C61CBD">
      <w:pPr>
        <w:pStyle w:val="Heading2"/>
        <w:rPr>
          <w:lang w:val="es-PR"/>
        </w:rPr>
      </w:pPr>
      <w:bookmarkStart w:id="64" w:name="_Toc211425012"/>
      <w:r>
        <w:rPr>
          <w:lang w:val="es-PR"/>
        </w:rPr>
        <w:t>4.1</w:t>
      </w:r>
      <w:r w:rsidR="002D3C98">
        <w:rPr>
          <w:lang w:val="es-PR"/>
        </w:rPr>
        <w:t>3</w:t>
      </w:r>
      <w:r>
        <w:rPr>
          <w:lang w:val="es-PR"/>
        </w:rPr>
        <w:t xml:space="preserve"> </w:t>
      </w:r>
      <w:r w:rsidR="009142CB" w:rsidRPr="00503E28">
        <w:rPr>
          <w:lang w:val="es-PR"/>
        </w:rPr>
        <w:t>Response Reference</w:t>
      </w:r>
      <w:bookmarkEnd w:id="64"/>
    </w:p>
    <w:p w14:paraId="2B8B60FB" w14:textId="7D38375B" w:rsidR="00B7360F" w:rsidRPr="00B7360F" w:rsidRDefault="00B7360F" w:rsidP="006E7120">
      <w:pPr>
        <w:spacing w:before="160"/>
        <w:jc w:val="both"/>
      </w:pPr>
      <w:r w:rsidRPr="00B7360F">
        <w:t xml:space="preserve">The vendor’s response should clearly reference how the information provided applies to the RFP. For example, listing the RFP </w:t>
      </w:r>
      <w:r w:rsidR="00E17DF2">
        <w:t xml:space="preserve">reference </w:t>
      </w:r>
      <w:r w:rsidR="006B6AC2">
        <w:t>(</w:t>
      </w:r>
      <w:bookmarkStart w:id="65" w:name="_Hlk189233618"/>
      <w:r w:rsidR="001A267D">
        <w:t xml:space="preserve">specific </w:t>
      </w:r>
      <w:r w:rsidR="006B6AC2">
        <w:t>section</w:t>
      </w:r>
      <w:r w:rsidR="00F1354B">
        <w:t xml:space="preserve">, </w:t>
      </w:r>
      <w:r w:rsidR="006C1910">
        <w:t>A</w:t>
      </w:r>
      <w:r w:rsidR="00F1354B">
        <w:t xml:space="preserve">ppendix, or </w:t>
      </w:r>
      <w:bookmarkEnd w:id="65"/>
      <w:r w:rsidR="00321C84">
        <w:t>A</w:t>
      </w:r>
      <w:r w:rsidR="001A267D">
        <w:t>ttachment)</w:t>
      </w:r>
      <w:r w:rsidR="00E17DF2" w:rsidRPr="00B7360F">
        <w:t xml:space="preserve"> </w:t>
      </w:r>
      <w:r w:rsidRPr="00B7360F">
        <w:t>and restating the RFP request as a header in the proposal would be considered a clear reference</w:t>
      </w:r>
      <w:r w:rsidR="001B5B5A">
        <w:t xml:space="preserve"> to </w:t>
      </w:r>
      <w:r w:rsidR="00F94892">
        <w:t xml:space="preserve">the specific section, </w:t>
      </w:r>
      <w:r w:rsidR="006C1910">
        <w:t>A</w:t>
      </w:r>
      <w:r w:rsidR="00F94892">
        <w:t xml:space="preserve">ppendix, or </w:t>
      </w:r>
      <w:r w:rsidR="00321C84">
        <w:t>A</w:t>
      </w:r>
      <w:r w:rsidR="00F94892">
        <w:t>ttachment.</w:t>
      </w:r>
    </w:p>
    <w:p w14:paraId="6EBF2FF4" w14:textId="242E16F5" w:rsidR="0092486D" w:rsidRDefault="003E10C9" w:rsidP="00C61CBD">
      <w:pPr>
        <w:pStyle w:val="Heading2"/>
      </w:pPr>
      <w:bookmarkStart w:id="66" w:name="_Toc211425013"/>
      <w:r>
        <w:lastRenderedPageBreak/>
        <w:t>4.1</w:t>
      </w:r>
      <w:r w:rsidR="002D3C98">
        <w:t>4</w:t>
      </w:r>
      <w:r>
        <w:t xml:space="preserve"> </w:t>
      </w:r>
      <w:r w:rsidR="0092486D" w:rsidRPr="0092486D">
        <w:t>Changes to Proposals</w:t>
      </w:r>
      <w:bookmarkEnd w:id="66"/>
    </w:p>
    <w:p w14:paraId="6D3C2190" w14:textId="70B08F46" w:rsidR="0092486D" w:rsidRDefault="00C2181D" w:rsidP="006E7120">
      <w:pPr>
        <w:spacing w:before="160"/>
        <w:jc w:val="both"/>
      </w:pPr>
      <w:r w:rsidRPr="00C2181D">
        <w:t xml:space="preserve">The vendor is responsible for any and all response errors and/or omissions. A vendor is not </w:t>
      </w:r>
      <w:r w:rsidR="00F94892">
        <w:t xml:space="preserve">permitted </w:t>
      </w:r>
      <w:r w:rsidRPr="00C2181D">
        <w:t xml:space="preserve">to alter or revise response documents after </w:t>
      </w:r>
      <w:r w:rsidR="00EB780C">
        <w:t xml:space="preserve">the </w:t>
      </w:r>
      <w:r w:rsidRPr="00C2181D">
        <w:t xml:space="preserve">Proposal Submission Due Date and Time detailed in </w:t>
      </w:r>
      <w:hyperlink w:anchor="_1.3_RFP_Timeline" w:history="1">
        <w:r w:rsidRPr="004F36C0">
          <w:rPr>
            <w:rStyle w:val="Hyperlink"/>
            <w:rFonts w:asciiTheme="minorHAnsi" w:hAnsiTheme="minorHAnsi"/>
            <w:b/>
            <w:bCs/>
            <w:color w:val="auto"/>
            <w:sz w:val="22"/>
          </w:rPr>
          <w:t>Section 1.3: RFP Timeline</w:t>
        </w:r>
      </w:hyperlink>
      <w:r w:rsidRPr="00C2181D">
        <w:t>, unless specifically directed by PRMP to address an RFP clarification and/or amendment.</w:t>
      </w:r>
    </w:p>
    <w:p w14:paraId="05F3FCC2" w14:textId="755DBF93" w:rsidR="00782358" w:rsidRPr="00C2181D" w:rsidRDefault="003E10C9" w:rsidP="00C61CBD">
      <w:pPr>
        <w:pStyle w:val="Heading2"/>
      </w:pPr>
      <w:bookmarkStart w:id="67" w:name="_Toc211425014"/>
      <w:r>
        <w:t>4.1</w:t>
      </w:r>
      <w:r w:rsidR="002D3C98">
        <w:t>5</w:t>
      </w:r>
      <w:r>
        <w:t xml:space="preserve"> </w:t>
      </w:r>
      <w:r w:rsidR="00782358" w:rsidRPr="00C2181D">
        <w:t>Withdrawal of Proposals</w:t>
      </w:r>
      <w:bookmarkEnd w:id="67"/>
    </w:p>
    <w:p w14:paraId="231FE140" w14:textId="40755BF4" w:rsidR="00095DE9" w:rsidRDefault="00054ED3" w:rsidP="006E7120">
      <w:pPr>
        <w:spacing w:before="160"/>
        <w:jc w:val="both"/>
      </w:pPr>
      <w:r w:rsidRPr="00054ED3">
        <w:t xml:space="preserve">A vendor may withdraw a submitted response at any time before the submission deadline date and time detailed in </w:t>
      </w:r>
      <w:hyperlink w:anchor="_1.3_RFP_Timeline" w:history="1">
        <w:r w:rsidRPr="00D6735D">
          <w:rPr>
            <w:rStyle w:val="Hyperlink"/>
            <w:rFonts w:asciiTheme="minorHAnsi" w:hAnsiTheme="minorHAnsi"/>
            <w:b/>
            <w:bCs/>
            <w:color w:val="auto"/>
            <w:sz w:val="22"/>
          </w:rPr>
          <w:t>Section 1.3: RFP Timeline</w:t>
        </w:r>
      </w:hyperlink>
      <w:r w:rsidRPr="00054ED3">
        <w:t xml:space="preserve"> by submitting a written request signed by an authorized vendor representative. After withdrawing a response, a vendor may submit another response at any time before the submission deadline. After the submission deadline, a vendor may only withdraw all or a portion of a response where the enforcement of the response would impose an unconscionable hardship on the vendor.</w:t>
      </w:r>
    </w:p>
    <w:p w14:paraId="34CAC78F" w14:textId="1D8D2666" w:rsidR="00054ED3" w:rsidRDefault="003E10C9" w:rsidP="00C61CBD">
      <w:pPr>
        <w:pStyle w:val="Heading2"/>
      </w:pPr>
      <w:bookmarkStart w:id="68" w:name="_Toc211425015"/>
      <w:r>
        <w:t>4.1</w:t>
      </w:r>
      <w:r w:rsidR="002D3C98">
        <w:t>6</w:t>
      </w:r>
      <w:r>
        <w:t xml:space="preserve"> </w:t>
      </w:r>
      <w:r w:rsidR="00054ED3">
        <w:t>Multiple Proposals</w:t>
      </w:r>
      <w:bookmarkEnd w:id="68"/>
    </w:p>
    <w:p w14:paraId="7D13CF90" w14:textId="6A62DF6A" w:rsidR="00054ED3" w:rsidRPr="004F36C0" w:rsidRDefault="007F22F8" w:rsidP="006E7120">
      <w:pPr>
        <w:spacing w:before="160"/>
        <w:jc w:val="both"/>
        <w:rPr>
          <w:rStyle w:val="Hyperlink"/>
          <w:rFonts w:asciiTheme="minorHAnsi" w:eastAsiaTheme="majorEastAsia" w:hAnsiTheme="minorHAnsi" w:cstheme="majorBidi"/>
          <w:b/>
          <w:color w:val="auto"/>
          <w:kern w:val="36"/>
          <w:sz w:val="22"/>
          <w:szCs w:val="28"/>
        </w:rPr>
      </w:pPr>
      <w:r w:rsidRPr="007F22F8">
        <w:t>A vendor must not submit multiple responses in different forms and</w:t>
      </w:r>
      <w:r w:rsidR="00E831D6">
        <w:t>/</w:t>
      </w:r>
      <w:r w:rsidRPr="007F22F8">
        <w:t xml:space="preserve">or scopes and cannot submit separate proposals as a principal </w:t>
      </w:r>
      <w:r w:rsidR="00E831D6">
        <w:t>and as a</w:t>
      </w:r>
      <w:r w:rsidR="00E831D6" w:rsidRPr="007F22F8">
        <w:t xml:space="preserve"> </w:t>
      </w:r>
      <w:r w:rsidRPr="007F22F8">
        <w:t>subcontractor</w:t>
      </w:r>
      <w:r w:rsidR="000804D2">
        <w:t xml:space="preserve"> and/or partner</w:t>
      </w:r>
      <w:r w:rsidRPr="007F22F8">
        <w:t>. PRMP will accept proposals that involve a subcontractor</w:t>
      </w:r>
      <w:r w:rsidR="006B4C20">
        <w:t xml:space="preserve"> and/or partner</w:t>
      </w:r>
      <w:r w:rsidRPr="007F22F8">
        <w:t xml:space="preserve"> </w:t>
      </w:r>
      <w:r w:rsidR="00757955">
        <w:t xml:space="preserve">who </w:t>
      </w:r>
      <w:r w:rsidRPr="007F22F8">
        <w:t xml:space="preserve">is included as part of multiple proposals; however, vendors that are proposing as a </w:t>
      </w:r>
      <w:r w:rsidR="0003496E">
        <w:t>prime</w:t>
      </w:r>
      <w:r w:rsidR="0003496E" w:rsidRPr="007F22F8">
        <w:t xml:space="preserve"> </w:t>
      </w:r>
      <w:r w:rsidRPr="007F22F8">
        <w:t xml:space="preserve">vendor cannot submit multiple proposals either as a </w:t>
      </w:r>
      <w:r w:rsidR="0003496E">
        <w:t>prime</w:t>
      </w:r>
      <w:r w:rsidR="0003496E" w:rsidRPr="007F22F8">
        <w:t xml:space="preserve"> </w:t>
      </w:r>
      <w:r w:rsidRPr="007F22F8">
        <w:t>vendor or subcontractor</w:t>
      </w:r>
      <w:r w:rsidR="006B4C20">
        <w:t xml:space="preserve"> and/or partner</w:t>
      </w:r>
      <w:r w:rsidRPr="007F22F8">
        <w:t xml:space="preserve">. </w:t>
      </w:r>
      <w:r w:rsidR="004B4C4B">
        <w:t xml:space="preserve">If the above rule is violated, </w:t>
      </w:r>
      <w:r w:rsidR="007D5D32" w:rsidRPr="007F22F8">
        <w:t xml:space="preserve">PRMP has the right to reject </w:t>
      </w:r>
      <w:r w:rsidR="007D5D32">
        <w:t>all applicable</w:t>
      </w:r>
      <w:r w:rsidR="007D5D32" w:rsidRPr="007F22F8">
        <w:t xml:space="preserve"> proposals</w:t>
      </w:r>
      <w:r w:rsidR="004B4C4B">
        <w:t>,</w:t>
      </w:r>
      <w:r w:rsidRPr="007F22F8">
        <w:t xml:space="preserve"> as outlined in </w:t>
      </w:r>
      <w:r w:rsidR="00D6735D" w:rsidRPr="00D6735D">
        <w:rPr>
          <w:b/>
          <w:bCs/>
        </w:rPr>
        <w:fldChar w:fldCharType="begin"/>
      </w:r>
      <w:r w:rsidR="0070758A">
        <w:rPr>
          <w:b/>
          <w:bCs/>
        </w:rPr>
        <w:instrText>HYPERLINK  \l "_4.10_PRMP_Right"</w:instrText>
      </w:r>
      <w:r w:rsidR="00D6735D" w:rsidRPr="00D6735D">
        <w:rPr>
          <w:b/>
          <w:bCs/>
        </w:rPr>
      </w:r>
      <w:r w:rsidR="00D6735D" w:rsidRPr="00D6735D">
        <w:rPr>
          <w:b/>
          <w:bCs/>
        </w:rPr>
        <w:fldChar w:fldCharType="separate"/>
      </w:r>
      <w:r w:rsidRPr="00D6735D">
        <w:rPr>
          <w:rStyle w:val="Hyperlink"/>
          <w:rFonts w:asciiTheme="minorHAnsi" w:hAnsiTheme="minorHAnsi"/>
          <w:b/>
          <w:bCs/>
          <w:color w:val="auto"/>
          <w:sz w:val="22"/>
        </w:rPr>
        <w:t xml:space="preserve">Section </w:t>
      </w:r>
      <w:r w:rsidR="00FD75A0" w:rsidRPr="00D6735D">
        <w:rPr>
          <w:rStyle w:val="Hyperlink"/>
          <w:rFonts w:asciiTheme="minorHAnsi" w:hAnsiTheme="minorHAnsi"/>
          <w:b/>
          <w:bCs/>
          <w:color w:val="auto"/>
          <w:sz w:val="22"/>
        </w:rPr>
        <w:t>4</w:t>
      </w:r>
      <w:r w:rsidRPr="00D6735D">
        <w:rPr>
          <w:rStyle w:val="Hyperlink"/>
          <w:rFonts w:asciiTheme="minorHAnsi" w:hAnsiTheme="minorHAnsi"/>
          <w:b/>
          <w:bCs/>
          <w:color w:val="auto"/>
          <w:sz w:val="22"/>
        </w:rPr>
        <w:t>.10</w:t>
      </w:r>
      <w:r w:rsidR="001F0E43" w:rsidRPr="00D6735D">
        <w:rPr>
          <w:rStyle w:val="Hyperlink"/>
          <w:rFonts w:asciiTheme="minorHAnsi" w:hAnsiTheme="minorHAnsi"/>
          <w:b/>
          <w:bCs/>
          <w:color w:val="auto"/>
          <w:sz w:val="22"/>
        </w:rPr>
        <w:t>:</w:t>
      </w:r>
      <w:r w:rsidRPr="00D6735D">
        <w:rPr>
          <w:rStyle w:val="Hyperlink"/>
          <w:rFonts w:asciiTheme="minorHAnsi" w:hAnsiTheme="minorHAnsi"/>
          <w:b/>
          <w:bCs/>
          <w:color w:val="auto"/>
          <w:sz w:val="22"/>
        </w:rPr>
        <w:t xml:space="preserve"> PRMP Right of Rejection.</w:t>
      </w:r>
    </w:p>
    <w:p w14:paraId="7BE8DE11" w14:textId="1C435C38" w:rsidR="004733F0" w:rsidRDefault="00D6735D" w:rsidP="006E7120">
      <w:pPr>
        <w:spacing w:before="160"/>
        <w:jc w:val="both"/>
      </w:pPr>
      <w:r w:rsidRPr="00D6735D">
        <w:rPr>
          <w:b/>
          <w:bCs/>
        </w:rPr>
        <w:fldChar w:fldCharType="end"/>
      </w:r>
    </w:p>
    <w:p w14:paraId="3D65D6C1" w14:textId="5AEF6CA5" w:rsidR="00747E4D" w:rsidRPr="00560644" w:rsidRDefault="00747E4D" w:rsidP="004F36C0">
      <w:pPr>
        <w:jc w:val="both"/>
        <w:rPr>
          <w:highlight w:val="yellow"/>
        </w:rPr>
      </w:pPr>
      <w:r w:rsidRPr="00560644">
        <w:rPr>
          <w:highlight w:val="yellow"/>
        </w:rPr>
        <w:br w:type="page"/>
      </w:r>
    </w:p>
    <w:p w14:paraId="0DB902EC" w14:textId="1CCFCDCF" w:rsidR="007F22F8" w:rsidRPr="006A06D8" w:rsidRDefault="00C84AB7" w:rsidP="00C61CBD">
      <w:pPr>
        <w:pStyle w:val="Heading1"/>
      </w:pPr>
      <w:bookmarkStart w:id="69" w:name="_5._Scope_of"/>
      <w:bookmarkStart w:id="70" w:name="_Scope_of_Work"/>
      <w:bookmarkStart w:id="71" w:name="_5_Scope_of"/>
      <w:bookmarkStart w:id="72" w:name="_Toc211425016"/>
      <w:bookmarkEnd w:id="69"/>
      <w:bookmarkEnd w:id="70"/>
      <w:bookmarkEnd w:id="71"/>
      <w:r>
        <w:lastRenderedPageBreak/>
        <w:t xml:space="preserve">5 </w:t>
      </w:r>
      <w:r w:rsidR="00482530" w:rsidRPr="006A06D8">
        <w:t>Scope of Work (SOW)</w:t>
      </w:r>
      <w:bookmarkEnd w:id="72"/>
    </w:p>
    <w:p w14:paraId="5901205D" w14:textId="4D1D4F87" w:rsidR="005E49AE" w:rsidRPr="005E49AE" w:rsidRDefault="005E49AE" w:rsidP="006E7120">
      <w:pPr>
        <w:spacing w:before="160"/>
        <w:jc w:val="both"/>
      </w:pPr>
      <w:r w:rsidRPr="005E49AE">
        <w:t>This section provides additional details about PRMP’s goals and expectations for the vendor as part of this procurement and potential future contract. Throughout this section</w:t>
      </w:r>
      <w:r w:rsidR="00E03B31">
        <w:t>,</w:t>
      </w:r>
      <w:r w:rsidRPr="005E49AE">
        <w:t xml:space="preserve"> “will” is used to describe PRMP’s expectations of the </w:t>
      </w:r>
      <w:r w:rsidR="00491740">
        <w:t>EQRO</w:t>
      </w:r>
      <w:r w:rsidRPr="005E49AE">
        <w:t>.</w:t>
      </w:r>
    </w:p>
    <w:p w14:paraId="1B4372EB" w14:textId="710A1E0F" w:rsidR="005E49AE" w:rsidRPr="005E49AE" w:rsidRDefault="005E49AE" w:rsidP="006E7120">
      <w:pPr>
        <w:spacing w:before="160"/>
        <w:jc w:val="both"/>
      </w:pPr>
      <w:r w:rsidRPr="005E49AE">
        <w:t>The areas within</w:t>
      </w:r>
      <w:r w:rsidRPr="00FB1524">
        <w:rPr>
          <w:b/>
          <w:bCs/>
        </w:rPr>
        <w:t xml:space="preserve"> </w:t>
      </w:r>
      <w:hyperlink w:anchor="_5._Scope_of" w:history="1">
        <w:r w:rsidRPr="00FB1524">
          <w:rPr>
            <w:rStyle w:val="Hyperlink"/>
            <w:rFonts w:asciiTheme="minorHAnsi" w:hAnsiTheme="minorHAnsi"/>
            <w:b/>
            <w:bCs/>
            <w:color w:val="auto"/>
            <w:sz w:val="22"/>
          </w:rPr>
          <w:t>Section 5: Scope of Work (SOW)</w:t>
        </w:r>
      </w:hyperlink>
      <w:r w:rsidRPr="005E49AE">
        <w:t xml:space="preserve"> provide vendors with additional detail regarding PRMP’s overarching goals and key topics in each project phase that should be incorporated into their response. </w:t>
      </w:r>
      <w:hyperlink w:anchor="_Attachment_G:_Response_1" w:history="1">
        <w:r w:rsidRPr="00E65A36">
          <w:rPr>
            <w:rStyle w:val="Hyperlink"/>
            <w:rFonts w:asciiTheme="minorHAnsi" w:hAnsiTheme="minorHAnsi"/>
            <w:b/>
            <w:bCs/>
            <w:color w:val="000000" w:themeColor="text1"/>
            <w:sz w:val="22"/>
          </w:rPr>
          <w:t>Attachment G: Response to SOW</w:t>
        </w:r>
      </w:hyperlink>
      <w:r w:rsidRPr="00E65A36">
        <w:rPr>
          <w:color w:val="000000" w:themeColor="text1"/>
        </w:rPr>
        <w:t xml:space="preserve"> </w:t>
      </w:r>
      <w:r w:rsidRPr="005E49AE">
        <w:t xml:space="preserve">is the corresponding </w:t>
      </w:r>
      <w:r w:rsidR="00321C84">
        <w:t>A</w:t>
      </w:r>
      <w:r w:rsidRPr="005E49AE">
        <w:t>ttachment for this section</w:t>
      </w:r>
      <w:r w:rsidRPr="00E65A36">
        <w:rPr>
          <w:color w:val="000000" w:themeColor="text1"/>
        </w:rPr>
        <w:t xml:space="preserve">. </w:t>
      </w:r>
      <w:hyperlink w:anchor="_Attachment_G:_Response_1" w:history="1">
        <w:r w:rsidRPr="00E65A36">
          <w:rPr>
            <w:rStyle w:val="Hyperlink"/>
            <w:rFonts w:asciiTheme="minorHAnsi" w:hAnsiTheme="minorHAnsi"/>
            <w:b/>
            <w:bCs/>
            <w:color w:val="000000" w:themeColor="text1"/>
            <w:sz w:val="22"/>
          </w:rPr>
          <w:t>Attachment G: Response to SOW</w:t>
        </w:r>
      </w:hyperlink>
      <w:r w:rsidRPr="005E49AE">
        <w:t xml:space="preserve"> mirrors the layout of </w:t>
      </w:r>
      <w:hyperlink w:anchor="_5.3_EQRO_Vendor" w:history="1">
        <w:r w:rsidRPr="00FB1524">
          <w:rPr>
            <w:rStyle w:val="Hyperlink"/>
            <w:rFonts w:asciiTheme="minorHAnsi" w:hAnsiTheme="minorHAnsi"/>
            <w:b/>
            <w:bCs/>
            <w:color w:val="auto"/>
            <w:sz w:val="22"/>
          </w:rPr>
          <w:t>Section 5.3 E</w:t>
        </w:r>
        <w:r w:rsidR="00C85976">
          <w:rPr>
            <w:rStyle w:val="Hyperlink"/>
            <w:rFonts w:asciiTheme="minorHAnsi" w:hAnsiTheme="minorHAnsi"/>
            <w:b/>
            <w:bCs/>
            <w:color w:val="auto"/>
            <w:sz w:val="22"/>
          </w:rPr>
          <w:t>QRO</w:t>
        </w:r>
        <w:r w:rsidRPr="00FB1524">
          <w:rPr>
            <w:rStyle w:val="Hyperlink"/>
            <w:rFonts w:asciiTheme="minorHAnsi" w:hAnsiTheme="minorHAnsi"/>
            <w:b/>
            <w:bCs/>
            <w:color w:val="auto"/>
            <w:sz w:val="22"/>
          </w:rPr>
          <w:t xml:space="preserve"> Vendor Responsibilities and Specifications</w:t>
        </w:r>
      </w:hyperlink>
      <w:r w:rsidRPr="005E49AE">
        <w:t xml:space="preserve"> and provides a format for vendor narrative responses to the below subsections. The vendor narrative will detail how they will meet </w:t>
      </w:r>
      <w:r w:rsidR="0015454F">
        <w:t xml:space="preserve">and comply with </w:t>
      </w:r>
      <w:r w:rsidRPr="005E49AE">
        <w:t xml:space="preserve">PRMP’s specifications, </w:t>
      </w:r>
      <w:r w:rsidRPr="00992B42">
        <w:rPr>
          <w:color w:val="000000" w:themeColor="text1"/>
        </w:rPr>
        <w:t xml:space="preserve">including </w:t>
      </w:r>
      <w:hyperlink w:anchor="_5._Scope_of" w:history="1">
        <w:r w:rsidRPr="00992B42">
          <w:rPr>
            <w:rStyle w:val="Hyperlink"/>
            <w:rFonts w:asciiTheme="minorHAnsi" w:hAnsiTheme="minorHAnsi"/>
            <w:b/>
            <w:bCs/>
            <w:color w:val="000000" w:themeColor="text1"/>
            <w:sz w:val="22"/>
          </w:rPr>
          <w:t>Section 5. SOW,</w:t>
        </w:r>
      </w:hyperlink>
      <w:r w:rsidRPr="000923E6">
        <w:rPr>
          <w:b/>
          <w:bCs/>
        </w:rPr>
        <w:t xml:space="preserve"> </w:t>
      </w:r>
      <w:hyperlink w:anchor="_Appendix_1B:_Deliverables" w:history="1">
        <w:r w:rsidRPr="00992B42">
          <w:rPr>
            <w:rStyle w:val="Hyperlink"/>
            <w:rFonts w:asciiTheme="minorHAnsi" w:hAnsiTheme="minorHAnsi"/>
            <w:b/>
            <w:bCs/>
            <w:color w:val="000000" w:themeColor="text1"/>
            <w:sz w:val="22"/>
          </w:rPr>
          <w:t>Appendix 1.B</w:t>
        </w:r>
        <w:r w:rsidR="00904DC2">
          <w:rPr>
            <w:rStyle w:val="Hyperlink"/>
            <w:rFonts w:asciiTheme="minorHAnsi" w:hAnsiTheme="minorHAnsi"/>
            <w:b/>
            <w:bCs/>
            <w:color w:val="000000" w:themeColor="text1"/>
            <w:sz w:val="22"/>
          </w:rPr>
          <w:t>:</w:t>
        </w:r>
        <w:r w:rsidRPr="00992B42">
          <w:rPr>
            <w:rStyle w:val="Hyperlink"/>
            <w:rFonts w:asciiTheme="minorHAnsi" w:hAnsiTheme="minorHAnsi"/>
            <w:b/>
            <w:bCs/>
            <w:color w:val="000000" w:themeColor="text1"/>
            <w:sz w:val="22"/>
          </w:rPr>
          <w:t xml:space="preserve"> Deliverables Dictionary</w:t>
        </w:r>
      </w:hyperlink>
      <w:r w:rsidRPr="00992B42">
        <w:rPr>
          <w:b/>
          <w:bCs/>
          <w:color w:val="000000" w:themeColor="text1"/>
        </w:rPr>
        <w:t>,</w:t>
      </w:r>
      <w:r w:rsidR="00992B42">
        <w:rPr>
          <w:b/>
          <w:bCs/>
        </w:rPr>
        <w:t xml:space="preserve"> </w:t>
      </w:r>
      <w:r w:rsidR="002A5867" w:rsidRPr="00B919BE">
        <w:t>Outcomes Traceability Matrix</w:t>
      </w:r>
      <w:r w:rsidR="002A5867" w:rsidRPr="002A5867">
        <w:rPr>
          <w:b/>
          <w:bCs/>
        </w:rPr>
        <w:t xml:space="preserve"> </w:t>
      </w:r>
      <w:r w:rsidR="002A5867">
        <w:t>(</w:t>
      </w:r>
      <w:r w:rsidRPr="00992B42">
        <w:t>OTM</w:t>
      </w:r>
      <w:r w:rsidR="002A5867">
        <w:t>)</w:t>
      </w:r>
      <w:r w:rsidRPr="00992B42">
        <w:t xml:space="preserve"> Workbook</w:t>
      </w:r>
      <w:r w:rsidRPr="000923E6">
        <w:t xml:space="preserve">, and </w:t>
      </w:r>
      <w:hyperlink w:anchor="_Appendix_2:_SLAs" w:history="1">
        <w:r w:rsidRPr="00992B42">
          <w:rPr>
            <w:rStyle w:val="Hyperlink"/>
            <w:rFonts w:asciiTheme="minorHAnsi" w:hAnsiTheme="minorHAnsi"/>
            <w:b/>
            <w:bCs/>
            <w:color w:val="000000" w:themeColor="text1"/>
            <w:sz w:val="22"/>
          </w:rPr>
          <w:t>Appendix 2</w:t>
        </w:r>
        <w:r w:rsidR="00904DC2">
          <w:rPr>
            <w:rStyle w:val="Hyperlink"/>
            <w:rFonts w:asciiTheme="minorHAnsi" w:hAnsiTheme="minorHAnsi"/>
            <w:b/>
            <w:bCs/>
            <w:color w:val="000000" w:themeColor="text1"/>
            <w:sz w:val="22"/>
          </w:rPr>
          <w:t>:</w:t>
        </w:r>
        <w:r w:rsidRPr="00992B42">
          <w:rPr>
            <w:rStyle w:val="Hyperlink"/>
            <w:rFonts w:asciiTheme="minorHAnsi" w:hAnsiTheme="minorHAnsi"/>
            <w:b/>
            <w:bCs/>
            <w:color w:val="000000" w:themeColor="text1"/>
            <w:sz w:val="22"/>
          </w:rPr>
          <w:t xml:space="preserve"> SLAs and Performance Standards</w:t>
        </w:r>
      </w:hyperlink>
      <w:r w:rsidRPr="00992B42">
        <w:rPr>
          <w:color w:val="000000" w:themeColor="text1"/>
        </w:rPr>
        <w:t>.</w:t>
      </w:r>
    </w:p>
    <w:p w14:paraId="7E5627E4" w14:textId="6DB64C68" w:rsidR="005E49AE" w:rsidRDefault="005E49AE" w:rsidP="006E7120">
      <w:pPr>
        <w:spacing w:before="160"/>
        <w:jc w:val="both"/>
      </w:pPr>
      <w:r w:rsidRPr="005E49AE">
        <w:t xml:space="preserve">Respondents should demonstrate an understanding of PRMP’s vision and goals for </w:t>
      </w:r>
      <w:r w:rsidR="00C85976">
        <w:t>EQRO</w:t>
      </w:r>
      <w:r w:rsidR="00897641">
        <w:t xml:space="preserve"> and</w:t>
      </w:r>
      <w:r w:rsidRPr="005E49AE">
        <w:t xml:space="preserve"> describe how their proposed approach facilitates achievement of both.</w:t>
      </w:r>
    </w:p>
    <w:p w14:paraId="5889675F" w14:textId="704D32A2" w:rsidR="00F83722" w:rsidRDefault="00C84AB7" w:rsidP="00C61CBD">
      <w:pPr>
        <w:pStyle w:val="Heading2"/>
      </w:pPr>
      <w:bookmarkStart w:id="73" w:name="_Toc211425017"/>
      <w:r>
        <w:t xml:space="preserve">5.1 </w:t>
      </w:r>
      <w:r w:rsidR="004D5100">
        <w:t>EQRO</w:t>
      </w:r>
      <w:r w:rsidR="00284CBD">
        <w:t xml:space="preserve"> Vision</w:t>
      </w:r>
      <w:bookmarkEnd w:id="73"/>
    </w:p>
    <w:p w14:paraId="4C680B27" w14:textId="591A86CE" w:rsidR="00913C9B" w:rsidRPr="00913C9B" w:rsidRDefault="00C6128D" w:rsidP="00D22D5F">
      <w:pPr>
        <w:jc w:val="both"/>
      </w:pPr>
      <w:r w:rsidRPr="00C6128D">
        <w:t>PRMP envisions an</w:t>
      </w:r>
      <w:r w:rsidR="001C7F02">
        <w:t xml:space="preserve"> EQRO </w:t>
      </w:r>
      <w:r w:rsidRPr="00C6128D">
        <w:t xml:space="preserve">partnership that strengthens accountability, transparency, and continuous improvement across all </w:t>
      </w:r>
      <w:r w:rsidR="008B3D96">
        <w:t>beneficiaries served by Plan Vital and Medicare Platino plans</w:t>
      </w:r>
      <w:r w:rsidRPr="00C6128D" w:rsidDel="00B63688">
        <w:t>.</w:t>
      </w:r>
      <w:r w:rsidRPr="00C6128D">
        <w:t xml:space="preserve"> Through rigorous data validation, performance improvement oversight, and actionable reporting, the EQRO will support PRMP’s mission to deliver equitable, person-centered care while fostering innovation, program integrity, and measurable health outcomes.</w:t>
      </w:r>
    </w:p>
    <w:p w14:paraId="6F4DDA6D" w14:textId="5D0FCC52" w:rsidR="00000832" w:rsidRDefault="00C84AB7" w:rsidP="00C61CBD">
      <w:pPr>
        <w:pStyle w:val="Heading2"/>
      </w:pPr>
      <w:bookmarkStart w:id="74" w:name="_Toc211425018"/>
      <w:r>
        <w:t xml:space="preserve">5.2 </w:t>
      </w:r>
      <w:r w:rsidR="004D5100">
        <w:t>EQRO</w:t>
      </w:r>
      <w:r w:rsidR="00000832">
        <w:t xml:space="preserve"> Goals</w:t>
      </w:r>
      <w:bookmarkEnd w:id="74"/>
    </w:p>
    <w:p w14:paraId="3D4F4627" w14:textId="4CC0B0C9" w:rsidR="00913C9B" w:rsidRPr="00913C9B" w:rsidRDefault="008029F6" w:rsidP="00D22D5F">
      <w:pPr>
        <w:jc w:val="both"/>
      </w:pPr>
      <w:r w:rsidRPr="008029F6">
        <w:t xml:space="preserve">The goal of </w:t>
      </w:r>
      <w:r w:rsidR="00096F58">
        <w:t>procuring an</w:t>
      </w:r>
      <w:r w:rsidRPr="008029F6">
        <w:t xml:space="preserve"> EQRO for PRMP is to provide an independent and </w:t>
      </w:r>
      <w:r w:rsidR="00C355B0">
        <w:t>objective</w:t>
      </w:r>
      <w:r w:rsidRPr="008029F6">
        <w:t xml:space="preserve"> evaluation of the quality, timeliness, and accessibility of care delivered by contracted MCOs and Platino plans</w:t>
      </w:r>
      <w:r w:rsidR="008F0482">
        <w:t>, while confir</w:t>
      </w:r>
      <w:r w:rsidR="00215EA2">
        <w:t xml:space="preserve">ming services </w:t>
      </w:r>
      <w:r w:rsidR="001B4ABD">
        <w:t xml:space="preserve">are </w:t>
      </w:r>
      <w:r w:rsidR="00215EA2" w:rsidRPr="00C6128D">
        <w:t>in alignment with federal standards and the needs of Puerto Rico’s diverse population</w:t>
      </w:r>
      <w:r w:rsidR="001B4ABD">
        <w:t>s</w:t>
      </w:r>
      <w:r w:rsidRPr="008029F6">
        <w:t xml:space="preserve">. The EQRO will validate performance measures and </w:t>
      </w:r>
      <w:r w:rsidR="00B85A04">
        <w:t>PIPs</w:t>
      </w:r>
      <w:r w:rsidRPr="008029F6" w:rsidDel="00297A96">
        <w:t xml:space="preserve"> </w:t>
      </w:r>
      <w:r w:rsidRPr="008029F6">
        <w:t xml:space="preserve">to </w:t>
      </w:r>
      <w:r w:rsidR="003D11AA">
        <w:t>help</w:t>
      </w:r>
      <w:r w:rsidRPr="008029F6">
        <w:t xml:space="preserve"> ensure methodological integrity and measurable outcomes, while also monitoring compliance with federal and Commonwealth requirements such as network adequacy and </w:t>
      </w:r>
      <w:r w:rsidR="00FB25A8">
        <w:t>CAPs</w:t>
      </w:r>
      <w:r w:rsidRPr="008029F6">
        <w:t xml:space="preserve">. Through the </w:t>
      </w:r>
      <w:r w:rsidR="002071FF">
        <w:t xml:space="preserve">delivery </w:t>
      </w:r>
      <w:r w:rsidRPr="008029F6">
        <w:t xml:space="preserve">of </w:t>
      </w:r>
      <w:r w:rsidR="002071FF">
        <w:t xml:space="preserve">the </w:t>
      </w:r>
      <w:r w:rsidR="009D785B">
        <w:t xml:space="preserve">EQR, the EQRO </w:t>
      </w:r>
      <w:r w:rsidR="00171BC3">
        <w:t>vendor</w:t>
      </w:r>
      <w:r w:rsidR="009D785B">
        <w:t xml:space="preserve"> will </w:t>
      </w:r>
      <w:r w:rsidR="009B57A5">
        <w:t xml:space="preserve">provide PRMP </w:t>
      </w:r>
      <w:r w:rsidR="00171BC3">
        <w:t xml:space="preserve">with </w:t>
      </w:r>
      <w:r w:rsidRPr="008029F6">
        <w:t>clear, actionable findings and recommendations</w:t>
      </w:r>
      <w:r w:rsidR="002B1C85">
        <w:t xml:space="preserve"> for driving</w:t>
      </w:r>
      <w:r w:rsidRPr="008029F6">
        <w:t xml:space="preserve"> continuous quality improvement, safeguard</w:t>
      </w:r>
      <w:r w:rsidR="00171BC3">
        <w:t>ing of</w:t>
      </w:r>
      <w:r w:rsidRPr="008029F6">
        <w:t xml:space="preserve"> beneficiary protections, and advanc</w:t>
      </w:r>
      <w:r w:rsidR="006C689E">
        <w:t>ing</w:t>
      </w:r>
      <w:r w:rsidRPr="008029F6">
        <w:t xml:space="preserve"> equitable health outcomes. In alignment with CMS standards, the EQRO </w:t>
      </w:r>
      <w:r w:rsidR="00251156">
        <w:t>services should</w:t>
      </w:r>
      <w:r w:rsidRPr="008029F6">
        <w:t xml:space="preserve"> strengthen transparency and accountability by ensuring </w:t>
      </w:r>
      <w:r w:rsidR="00CF511E" w:rsidRPr="008029F6">
        <w:t>timely</w:t>
      </w:r>
      <w:r w:rsidRPr="008029F6">
        <w:t xml:space="preserve"> public reporting of results.</w:t>
      </w:r>
    </w:p>
    <w:p w14:paraId="74C08E8F" w14:textId="5B24D67E" w:rsidR="00A72F5E" w:rsidRDefault="00C84AB7" w:rsidP="00C61CBD">
      <w:pPr>
        <w:pStyle w:val="Heading2"/>
      </w:pPr>
      <w:bookmarkStart w:id="75" w:name="_TPL_Vendor_Responsibilities"/>
      <w:bookmarkStart w:id="76" w:name="_5.3_TPL_Vendor"/>
      <w:bookmarkStart w:id="77" w:name="_Hlk184745315"/>
      <w:bookmarkStart w:id="78" w:name="_Toc211425019"/>
      <w:bookmarkEnd w:id="75"/>
      <w:bookmarkEnd w:id="76"/>
      <w:r>
        <w:t xml:space="preserve">5.3 </w:t>
      </w:r>
      <w:r w:rsidR="004D5100">
        <w:t>EQRO</w:t>
      </w:r>
      <w:r w:rsidR="00A72F5E">
        <w:t xml:space="preserve"> Vendor Responsibilities and Spe</w:t>
      </w:r>
      <w:r w:rsidR="007D362B">
        <w:t>cifications</w:t>
      </w:r>
      <w:bookmarkEnd w:id="77"/>
      <w:bookmarkEnd w:id="78"/>
    </w:p>
    <w:p w14:paraId="54673FB4" w14:textId="0E759B16" w:rsidR="00996F3D" w:rsidRPr="00996F3D" w:rsidRDefault="00996F3D" w:rsidP="006E7120">
      <w:pPr>
        <w:spacing w:before="160"/>
        <w:jc w:val="both"/>
      </w:pPr>
      <w:r w:rsidRPr="00996F3D">
        <w:t xml:space="preserve">The following sections </w:t>
      </w:r>
      <w:r w:rsidR="008212B4" w:rsidRPr="008212B4">
        <w:t>provide a high-level summary of expected</w:t>
      </w:r>
      <w:r w:rsidRPr="00996F3D">
        <w:t xml:space="preserve"> responsibilities and </w:t>
      </w:r>
      <w:r w:rsidR="008212B4" w:rsidRPr="008212B4">
        <w:t>activities of</w:t>
      </w:r>
      <w:r w:rsidRPr="00996F3D">
        <w:t xml:space="preserve"> the </w:t>
      </w:r>
      <w:r w:rsidR="00D2359F">
        <w:t>EQRO</w:t>
      </w:r>
      <w:r w:rsidRPr="00996F3D">
        <w:t xml:space="preserve"> vendor. PRMP requests that vendors align their response and approach with the sections below. This </w:t>
      </w:r>
      <w:r w:rsidR="00B35037">
        <w:t xml:space="preserve">SOW </w:t>
      </w:r>
      <w:r w:rsidRPr="00996F3D">
        <w:t>is organized by:</w:t>
      </w:r>
    </w:p>
    <w:p w14:paraId="1803CA8A" w14:textId="346D2FCF" w:rsidR="00996F3D" w:rsidRPr="00996F3D" w:rsidRDefault="00996F3D" w:rsidP="002F5824">
      <w:pPr>
        <w:numPr>
          <w:ilvl w:val="0"/>
          <w:numId w:val="28"/>
        </w:numPr>
        <w:spacing w:before="160"/>
        <w:jc w:val="both"/>
      </w:pPr>
      <w:r w:rsidRPr="00996F3D">
        <w:rPr>
          <w:b/>
          <w:bCs/>
        </w:rPr>
        <w:lastRenderedPageBreak/>
        <w:t>Service Category:</w:t>
      </w:r>
      <w:r w:rsidRPr="00996F3D">
        <w:t xml:space="preserve"> There are three service categories within this SOW. They are General Specifications, Technical Specifications, and </w:t>
      </w:r>
      <w:r w:rsidR="000A13D2">
        <w:t>Business Specification</w:t>
      </w:r>
      <w:r w:rsidR="0062789A">
        <w:t>s</w:t>
      </w:r>
      <w:r w:rsidRPr="00996F3D">
        <w:t>. These service categories represent the highest-level organization of the SOW, spanning the initiation of the project through contract closeout.</w:t>
      </w:r>
    </w:p>
    <w:p w14:paraId="647DC40E" w14:textId="77777777" w:rsidR="00996F3D" w:rsidRPr="00996F3D" w:rsidRDefault="00996F3D" w:rsidP="002F5824">
      <w:pPr>
        <w:numPr>
          <w:ilvl w:val="0"/>
          <w:numId w:val="28"/>
        </w:numPr>
        <w:spacing w:before="160"/>
        <w:jc w:val="both"/>
      </w:pPr>
      <w:r w:rsidRPr="00996F3D">
        <w:rPr>
          <w:b/>
          <w:bCs/>
        </w:rPr>
        <w:t>Subcategory:</w:t>
      </w:r>
      <w:r w:rsidRPr="00996F3D">
        <w:t xml:space="preserve"> Each service category consists of one or more subcategories. The subcategories are the most granularly detailed sections of the SOW and contain specific requirements and expectations of the vendor. The vendor may be working on multiple subcategories concurrently or, if applicable, in a sequenced order.</w:t>
      </w:r>
    </w:p>
    <w:p w14:paraId="61881746" w14:textId="6B7CDD63" w:rsidR="00E05331" w:rsidRDefault="346876AC" w:rsidP="2AD76026">
      <w:pPr>
        <w:spacing w:before="160"/>
        <w:jc w:val="both"/>
        <w:rPr>
          <w:b/>
          <w:bCs/>
        </w:rPr>
      </w:pPr>
      <w:r>
        <w:t xml:space="preserve">In </w:t>
      </w:r>
      <w:hyperlink w:anchor="_Attachment_G:_Response_1">
        <w:r w:rsidRPr="2AD76026">
          <w:rPr>
            <w:rStyle w:val="Hyperlink"/>
            <w:rFonts w:asciiTheme="minorHAnsi" w:hAnsiTheme="minorHAnsi"/>
            <w:b/>
            <w:bCs/>
            <w:color w:val="000000" w:themeColor="text1"/>
            <w:sz w:val="22"/>
          </w:rPr>
          <w:t>Attachment G: Response to SOW</w:t>
        </w:r>
      </w:hyperlink>
      <w:r w:rsidRPr="2AD76026">
        <w:rPr>
          <w:b/>
          <w:bCs/>
          <w:color w:val="000000" w:themeColor="text1"/>
        </w:rPr>
        <w:t>,</w:t>
      </w:r>
      <w:r w:rsidRPr="2AD76026">
        <w:rPr>
          <w:color w:val="000000" w:themeColor="text1"/>
        </w:rPr>
        <w:t xml:space="preserve"> </w:t>
      </w:r>
      <w:r>
        <w:t xml:space="preserve">vendors </w:t>
      </w:r>
      <w:r w:rsidR="007E1A5F">
        <w:t>will</w:t>
      </w:r>
      <w:r>
        <w:t xml:space="preserve"> provide a narrative response, detailing how they </w:t>
      </w:r>
      <w:r w:rsidR="4BDA2723">
        <w:t>will</w:t>
      </w:r>
      <w:r>
        <w:t xml:space="preserve"> meet or exceed PRMP’s specifications for vendor responsibilities, as detailed in the sections below. </w:t>
      </w:r>
      <w:r w:rsidR="04CF82E0">
        <w:t xml:space="preserve">The timing and cadence of additional details regarding required deliverables can be found in </w:t>
      </w:r>
      <w:hyperlink w:anchor="_Appendix_1A:_Deliverable">
        <w:r w:rsidR="04CF82E0" w:rsidRPr="2AD76026">
          <w:rPr>
            <w:b/>
            <w:bCs/>
          </w:rPr>
          <w:t>Appendix 1A: Deliverable Review Process</w:t>
        </w:r>
      </w:hyperlink>
      <w:r w:rsidR="04CF82E0" w:rsidRPr="2AD76026">
        <w:rPr>
          <w:b/>
          <w:bCs/>
        </w:rPr>
        <w:t xml:space="preserve"> </w:t>
      </w:r>
      <w:r w:rsidR="04CF82E0">
        <w:t xml:space="preserve">and </w:t>
      </w:r>
      <w:hyperlink w:anchor="_Appendix_1B:_Deliverables">
        <w:r w:rsidR="04CF82E0" w:rsidRPr="2AD76026">
          <w:rPr>
            <w:b/>
            <w:bCs/>
          </w:rPr>
          <w:t>Appendix 1B: Deliverables Dictionary.</w:t>
        </w:r>
      </w:hyperlink>
    </w:p>
    <w:p w14:paraId="25D12513" w14:textId="0520C317" w:rsidR="000D31BC" w:rsidRDefault="000D31BC" w:rsidP="000D31BC">
      <w:pPr>
        <w:pStyle w:val="Heading3"/>
      </w:pPr>
      <w:bookmarkStart w:id="79" w:name="_Toc211425020"/>
      <w:r>
        <w:t xml:space="preserve">5.3.1 </w:t>
      </w:r>
      <w:r w:rsidR="003A0520">
        <w:t>General Specifications</w:t>
      </w:r>
      <w:bookmarkEnd w:id="79"/>
    </w:p>
    <w:p w14:paraId="18BADB48" w14:textId="0DB52F32" w:rsidR="008F2A71" w:rsidRDefault="00462172" w:rsidP="40822DB7">
      <w:pPr>
        <w:spacing w:before="160" w:line="259" w:lineRule="auto"/>
        <w:jc w:val="both"/>
        <w:rPr>
          <w:rFonts w:ascii="Arial" w:hAnsi="Arial" w:cs="Arial"/>
        </w:rPr>
      </w:pPr>
      <w:r w:rsidRPr="00205F9C">
        <w:rPr>
          <w:rFonts w:ascii="Arial" w:hAnsi="Arial" w:cs="Arial"/>
        </w:rPr>
        <w:t xml:space="preserve">This service category details the </w:t>
      </w:r>
      <w:r w:rsidR="75AB1441" w:rsidRPr="00205F9C">
        <w:rPr>
          <w:rFonts w:ascii="Arial" w:hAnsi="Arial" w:cs="Arial"/>
        </w:rPr>
        <w:t>overarching</w:t>
      </w:r>
      <w:r w:rsidRPr="00205F9C">
        <w:rPr>
          <w:rFonts w:ascii="Arial" w:hAnsi="Arial" w:cs="Arial"/>
        </w:rPr>
        <w:t xml:space="preserve"> requirements and expectations for the EQRO as specified in the RFP. The chosen EQRO will be tasked with all activities described in 42 CFR §§ 438.358 and 438.360, ensuring compliance with federal standards.</w:t>
      </w:r>
      <w:r w:rsidR="00D17D73" w:rsidRPr="00205F9C">
        <w:rPr>
          <w:rFonts w:ascii="Arial" w:hAnsi="Arial" w:cs="Arial"/>
        </w:rPr>
        <w:t xml:space="preserve"> </w:t>
      </w:r>
    </w:p>
    <w:p w14:paraId="2694012C" w14:textId="77777777" w:rsidR="008F2A71" w:rsidRDefault="008F2A71" w:rsidP="40822DB7">
      <w:pPr>
        <w:spacing w:before="160" w:line="259" w:lineRule="auto"/>
        <w:jc w:val="both"/>
        <w:rPr>
          <w:rFonts w:ascii="Arial" w:hAnsi="Arial" w:cs="Arial"/>
        </w:rPr>
      </w:pPr>
      <w:r>
        <w:rPr>
          <w:rFonts w:ascii="Arial" w:hAnsi="Arial" w:cs="Arial"/>
        </w:rPr>
        <w:t>The selected vendor must:</w:t>
      </w:r>
    </w:p>
    <w:p w14:paraId="31D39AD3" w14:textId="16AFA24D" w:rsidR="008F2A71" w:rsidRPr="008F2A71" w:rsidRDefault="008F2A71" w:rsidP="00205F9C">
      <w:pPr>
        <w:pStyle w:val="Textbullet1"/>
      </w:pPr>
      <w:r w:rsidRPr="008F2A71">
        <w:t>Meet and maintain the qualifications of an EQRO specified under 42 CFR 438.354.</w:t>
      </w:r>
    </w:p>
    <w:p w14:paraId="60A1DBA6" w14:textId="22001E85" w:rsidR="008F2A71" w:rsidRDefault="008F2A71" w:rsidP="00205F9C">
      <w:pPr>
        <w:pStyle w:val="Textbullet1"/>
      </w:pPr>
      <w:r w:rsidRPr="008F2A71">
        <w:t>Obtain and retain relevant licenses, permits, and certifications, such as NCQA HEDIS Compliance Audit Certification and/or NCQA CAHPS Survey Certification for applicable HEDIS/CAHPS requirements.</w:t>
      </w:r>
    </w:p>
    <w:p w14:paraId="5BEA8E9C" w14:textId="5AFA2A80" w:rsidR="00BF654D" w:rsidRPr="00205F9C" w:rsidRDefault="003A3C2B" w:rsidP="40822DB7">
      <w:pPr>
        <w:spacing w:before="160" w:line="259" w:lineRule="auto"/>
        <w:jc w:val="both"/>
        <w:rPr>
          <w:rFonts w:ascii="Arial" w:hAnsi="Arial" w:cs="Arial"/>
        </w:rPr>
      </w:pPr>
      <w:r w:rsidRPr="00205F9C">
        <w:rPr>
          <w:rFonts w:ascii="Arial" w:hAnsi="Arial" w:cs="Arial"/>
        </w:rPr>
        <w:t xml:space="preserve">The effective administration of this contract will require </w:t>
      </w:r>
      <w:r w:rsidR="31C4B58C" w:rsidRPr="00205F9C">
        <w:rPr>
          <w:rFonts w:ascii="Arial" w:hAnsi="Arial" w:cs="Arial"/>
        </w:rPr>
        <w:t xml:space="preserve">staff with </w:t>
      </w:r>
      <w:r w:rsidRPr="00205F9C">
        <w:rPr>
          <w:rFonts w:ascii="Arial" w:hAnsi="Arial" w:cs="Arial"/>
        </w:rPr>
        <w:t>demonstrated expe</w:t>
      </w:r>
      <w:r w:rsidR="12298549" w:rsidRPr="00205F9C">
        <w:rPr>
          <w:rFonts w:ascii="Arial" w:hAnsi="Arial" w:cs="Arial"/>
        </w:rPr>
        <w:t>r</w:t>
      </w:r>
      <w:r w:rsidR="3C052698" w:rsidRPr="00205F9C">
        <w:rPr>
          <w:rFonts w:ascii="Arial" w:hAnsi="Arial" w:cs="Arial"/>
        </w:rPr>
        <w:t xml:space="preserve">ience and </w:t>
      </w:r>
      <w:r w:rsidR="00336075" w:rsidRPr="00205F9C">
        <w:rPr>
          <w:rFonts w:ascii="Arial" w:hAnsi="Arial" w:cs="Arial"/>
        </w:rPr>
        <w:t>knowledge</w:t>
      </w:r>
      <w:r w:rsidR="6051FB98" w:rsidRPr="00205F9C">
        <w:rPr>
          <w:rFonts w:ascii="Arial" w:hAnsi="Arial" w:cs="Arial"/>
        </w:rPr>
        <w:t xml:space="preserve"> </w:t>
      </w:r>
      <w:r w:rsidR="5DAF4546" w:rsidRPr="00205F9C">
        <w:rPr>
          <w:rFonts w:ascii="Arial" w:hAnsi="Arial" w:cs="Arial"/>
        </w:rPr>
        <w:t>in the following areas:</w:t>
      </w:r>
      <w:r w:rsidRPr="00205F9C">
        <w:rPr>
          <w:rFonts w:ascii="Arial" w:hAnsi="Arial" w:cs="Arial"/>
        </w:rPr>
        <w:t xml:space="preserve"> </w:t>
      </w:r>
    </w:p>
    <w:p w14:paraId="1FD3FD49" w14:textId="4A3D6384" w:rsidR="00BF654D" w:rsidRPr="006537FC" w:rsidRDefault="7FB15197" w:rsidP="00205F9C">
      <w:pPr>
        <w:pStyle w:val="Textbullet1"/>
      </w:pPr>
      <w:r w:rsidRPr="00205F9C">
        <w:t>Medicaid beneficiaries, policies, data systems and processes</w:t>
      </w:r>
    </w:p>
    <w:p w14:paraId="1FB09C76" w14:textId="301F91D3" w:rsidR="3595A823" w:rsidRPr="00C9403B" w:rsidRDefault="2BE17933" w:rsidP="00205F9C">
      <w:pPr>
        <w:pStyle w:val="Textbullet1"/>
        <w:rPr>
          <w:rFonts w:eastAsia="Arial"/>
        </w:rPr>
      </w:pPr>
      <w:r w:rsidRPr="00205F9C">
        <w:rPr>
          <w:rFonts w:eastAsia="Aptos"/>
        </w:rPr>
        <w:t>M</w:t>
      </w:r>
      <w:r w:rsidR="3595A823" w:rsidRPr="00205F9C">
        <w:rPr>
          <w:rFonts w:eastAsia="Aptos"/>
        </w:rPr>
        <w:t>anaged care delivery systems, organizations, and financing</w:t>
      </w:r>
    </w:p>
    <w:p w14:paraId="1B4CB1FE" w14:textId="3F0B7C1D" w:rsidR="006537FC" w:rsidRPr="00205F9C" w:rsidRDefault="5F37C45B" w:rsidP="00205F9C">
      <w:pPr>
        <w:pStyle w:val="Textbullet1"/>
        <w:rPr>
          <w:rFonts w:eastAsia="Aptos"/>
        </w:rPr>
      </w:pPr>
      <w:r w:rsidRPr="00205F9C">
        <w:rPr>
          <w:rFonts w:eastAsia="Aptos"/>
        </w:rPr>
        <w:t>Q</w:t>
      </w:r>
      <w:r w:rsidR="3595A823" w:rsidRPr="00205F9C">
        <w:rPr>
          <w:rFonts w:eastAsia="Aptos"/>
        </w:rPr>
        <w:t>uality assessment and improvement methods</w:t>
      </w:r>
    </w:p>
    <w:p w14:paraId="5E4BF124" w14:textId="34A8A8F8" w:rsidR="006537FC" w:rsidRPr="00205F9C" w:rsidRDefault="237D2DC2" w:rsidP="00205F9C">
      <w:pPr>
        <w:pStyle w:val="Textbullet1"/>
        <w:rPr>
          <w:rFonts w:ascii="Arial" w:eastAsia="Aptos" w:hAnsi="Arial" w:cs="Arial"/>
        </w:rPr>
      </w:pPr>
      <w:r w:rsidRPr="00205F9C">
        <w:rPr>
          <w:rFonts w:ascii="Arial" w:eastAsia="Aptos" w:hAnsi="Arial" w:cs="Arial"/>
        </w:rPr>
        <w:t>R</w:t>
      </w:r>
      <w:r w:rsidR="3595A823" w:rsidRPr="00205F9C">
        <w:rPr>
          <w:rFonts w:ascii="Arial" w:eastAsia="Aptos" w:hAnsi="Arial" w:cs="Arial"/>
        </w:rPr>
        <w:t>esearch design and methodology, including statistical analysis.</w:t>
      </w:r>
    </w:p>
    <w:p w14:paraId="30EC9914" w14:textId="5429C029" w:rsidR="00D725BB" w:rsidRPr="006537FC" w:rsidRDefault="00D725BB" w:rsidP="00205F9C">
      <w:pPr>
        <w:spacing w:after="0"/>
      </w:pPr>
      <w:r w:rsidRPr="006537FC">
        <w:t>The EQRO is responsible for performing all duties defined within the S</w:t>
      </w:r>
      <w:r w:rsidR="00B50BC8">
        <w:t>OW</w:t>
      </w:r>
      <w:r w:rsidRPr="006537FC">
        <w:t>. Key expectations include:</w:t>
      </w:r>
    </w:p>
    <w:p w14:paraId="0FF1DF2A" w14:textId="39E47761" w:rsidR="006537FC" w:rsidRPr="006537FC" w:rsidRDefault="00D725BB" w:rsidP="00205F9C">
      <w:pPr>
        <w:pStyle w:val="Textbullet1"/>
      </w:pPr>
      <w:r w:rsidRPr="006537FC">
        <w:t xml:space="preserve">Allocating both clinical and non-clinical staff to </w:t>
      </w:r>
      <w:r w:rsidR="4A482E1D" w:rsidRPr="00205F9C">
        <w:rPr>
          <w:rFonts w:eastAsia="Aptos"/>
        </w:rPr>
        <w:t>carry out EQR or EQR-related activities and to oversee the work of any subcontractor</w:t>
      </w:r>
      <w:r w:rsidR="00C9403B">
        <w:rPr>
          <w:rFonts w:eastAsia="Aptos"/>
        </w:rPr>
        <w:t xml:space="preserve"> </w:t>
      </w:r>
      <w:r w:rsidR="006B4C20">
        <w:rPr>
          <w:rFonts w:eastAsia="Aptos"/>
        </w:rPr>
        <w:t>and/or partner.</w:t>
      </w:r>
    </w:p>
    <w:p w14:paraId="03A5C2D1" w14:textId="52AB5802" w:rsidR="00D725BB" w:rsidRPr="006537FC" w:rsidRDefault="00D725BB" w:rsidP="00205F9C">
      <w:pPr>
        <w:pStyle w:val="Textbullet1"/>
      </w:pPr>
      <w:r w:rsidRPr="006537FC">
        <w:t xml:space="preserve">Supplying necessary physical, technological, and financial resources to </w:t>
      </w:r>
      <w:r w:rsidR="2C04ADDD" w:rsidRPr="006537FC">
        <w:t xml:space="preserve">conduct </w:t>
      </w:r>
      <w:r w:rsidR="2C04ADDD" w:rsidRPr="00205F9C">
        <w:rPr>
          <w:rFonts w:eastAsia="Aptos"/>
        </w:rPr>
        <w:t>EQR or EQR-related activities</w:t>
      </w:r>
    </w:p>
    <w:p w14:paraId="092F8B18" w14:textId="125C20AB" w:rsidR="00D725BB" w:rsidRPr="006537FC" w:rsidRDefault="00D725BB" w:rsidP="00205F9C">
      <w:pPr>
        <w:pStyle w:val="Textbullet1"/>
      </w:pPr>
      <w:r w:rsidRPr="006537FC">
        <w:t>Ensuring that all resources are employed efficiently to meet the program's goals and objectives</w:t>
      </w:r>
    </w:p>
    <w:p w14:paraId="62D49963" w14:textId="03B6E230" w:rsidR="000E2D27" w:rsidRPr="006537FC" w:rsidRDefault="000E2D27" w:rsidP="00205F9C">
      <w:pPr>
        <w:pStyle w:val="Textbullet1"/>
      </w:pPr>
      <w:r w:rsidRPr="006537FC">
        <w:lastRenderedPageBreak/>
        <w:t>Using recognized national best practices (methodologies, tools, or operational approaches that are widely recognized and endorsed by CMS or other leading EQROs), and meaningful solutions to enhance project outcomes</w:t>
      </w:r>
    </w:p>
    <w:p w14:paraId="75035208" w14:textId="1A10085B" w:rsidR="00EA7AB1" w:rsidRDefault="00AD093D" w:rsidP="00EA7AB1">
      <w:r w:rsidRPr="00E4352C">
        <w:t xml:space="preserve">The vendor </w:t>
      </w:r>
      <w:r w:rsidR="007E1A5F">
        <w:t>will</w:t>
      </w:r>
      <w:r w:rsidRPr="00E4352C">
        <w:t xml:space="preserve"> actively collaborate with PRMP to support the program’s overarching goals. This collaboration may extend to cooperating with other organizations or agencies as requested by PRMP. Such cooperation aims to foster a coordinated and unified approach to quality review and improvement.</w:t>
      </w:r>
      <w:r w:rsidR="00EA7AB1">
        <w:t xml:space="preserve"> </w:t>
      </w:r>
      <w:r w:rsidR="00EA7AB1" w:rsidRPr="00E4352C">
        <w:t>Levels of support from the EQRO must include, but are not limited to, the development and ongoing maintenance of robust channels for communication and material sharing. This ensures seamless information exchange and fosters transparency between the EQRO, PRMP, and any involved partners or agencies.</w:t>
      </w:r>
      <w:r w:rsidR="00D17D73">
        <w:t xml:space="preserve"> </w:t>
      </w:r>
    </w:p>
    <w:p w14:paraId="1F990E15" w14:textId="741D5862" w:rsidR="00D17D73" w:rsidRDefault="00D17D73" w:rsidP="00D17D73">
      <w:r w:rsidRPr="00E4352C">
        <w:t xml:space="preserve">Quarterly meetings with PRMP are a required element of this </w:t>
      </w:r>
      <w:r w:rsidR="00B50BC8">
        <w:t>SOW</w:t>
      </w:r>
      <w:r w:rsidRPr="00E4352C">
        <w:t>. During these meetings, the EQRO must provide comprehensive status reports and forecasts of upcoming activities. These updates will inform PRMP of the project's progress, upcoming milestones, and any issues requiring attention or resolution.</w:t>
      </w:r>
    </w:p>
    <w:p w14:paraId="3E3DE3D0" w14:textId="0FBC49FA" w:rsidR="00FB0732" w:rsidRDefault="000D398F" w:rsidP="00E520B1">
      <w:pPr>
        <w:pStyle w:val="Heading4"/>
      </w:pPr>
      <w:r>
        <w:t>5.</w:t>
      </w:r>
      <w:r w:rsidR="00E520B1">
        <w:t xml:space="preserve">3.1.1 </w:t>
      </w:r>
      <w:r w:rsidR="00D801F4">
        <w:t>Perform Project Management</w:t>
      </w:r>
    </w:p>
    <w:p w14:paraId="308AF65B" w14:textId="41A936BB" w:rsidR="00AA62EA" w:rsidRPr="00D22D5F" w:rsidRDefault="00AA62EA" w:rsidP="00D22D5F">
      <w:pPr>
        <w:jc w:val="both"/>
        <w:rPr>
          <w:rFonts w:ascii="Arial" w:hAnsi="Arial" w:cs="Arial"/>
        </w:rPr>
      </w:pPr>
      <w:r>
        <w:t>Th</w:t>
      </w:r>
      <w:r w:rsidRPr="00D22D5F">
        <w:rPr>
          <w:rFonts w:ascii="Arial" w:hAnsi="Arial" w:cs="Arial"/>
        </w:rPr>
        <w:t xml:space="preserve">is subcategory covers requirements related to establishing and maintaining project management standards and processes in coordination with the </w:t>
      </w:r>
      <w:r w:rsidR="0014091A">
        <w:rPr>
          <w:rFonts w:ascii="Arial" w:hAnsi="Arial" w:cs="Arial"/>
        </w:rPr>
        <w:t>Commonwealth</w:t>
      </w:r>
      <w:r w:rsidRPr="00D22D5F">
        <w:rPr>
          <w:rFonts w:ascii="Arial" w:hAnsi="Arial" w:cs="Arial"/>
        </w:rPr>
        <w:t>’s EQRO Oversight Unit and its Program Management Offices.</w:t>
      </w:r>
    </w:p>
    <w:p w14:paraId="5E19BD13" w14:textId="4E21CEC0" w:rsidR="00AA62EA" w:rsidRPr="00D22D5F" w:rsidRDefault="00AA62EA" w:rsidP="00A22336">
      <w:pPr>
        <w:jc w:val="both"/>
        <w:rPr>
          <w:rFonts w:ascii="Arial" w:hAnsi="Arial" w:cs="Arial"/>
        </w:rPr>
      </w:pPr>
      <w:r w:rsidRPr="00D22D5F">
        <w:rPr>
          <w:rFonts w:ascii="Arial" w:hAnsi="Arial" w:cs="Arial"/>
        </w:rPr>
        <w:t xml:space="preserve">The EQRO will have key staff and required resources prepared in </w:t>
      </w:r>
      <w:r w:rsidR="00EC1274" w:rsidRPr="00D22D5F">
        <w:rPr>
          <w:rFonts w:ascii="Arial" w:hAnsi="Arial" w:cs="Arial"/>
        </w:rPr>
        <w:t>each</w:t>
      </w:r>
      <w:r w:rsidRPr="00D22D5F">
        <w:rPr>
          <w:rFonts w:ascii="Arial" w:hAnsi="Arial" w:cs="Arial"/>
        </w:rPr>
        <w:t xml:space="preserve"> </w:t>
      </w:r>
      <w:r w:rsidR="00040B64" w:rsidRPr="00D22D5F">
        <w:rPr>
          <w:rFonts w:ascii="Arial" w:hAnsi="Arial" w:cs="Arial"/>
        </w:rPr>
        <w:t>role,</w:t>
      </w:r>
      <w:r w:rsidRPr="00D22D5F">
        <w:rPr>
          <w:rFonts w:ascii="Arial" w:hAnsi="Arial" w:cs="Arial"/>
        </w:rPr>
        <w:t xml:space="preserve"> so they are ready to start work upon execution of the contract.</w:t>
      </w:r>
    </w:p>
    <w:p w14:paraId="532A9366" w14:textId="6510696E" w:rsidR="00567B45" w:rsidRDefault="00567B45" w:rsidP="003F608E">
      <w:pPr>
        <w:jc w:val="both"/>
        <w:rPr>
          <w:rFonts w:ascii="Arial" w:hAnsi="Arial" w:cs="Arial"/>
          <w:color w:val="000000" w:themeColor="text1"/>
        </w:rPr>
      </w:pPr>
      <w:r w:rsidRPr="00D22D5F">
        <w:rPr>
          <w:rFonts w:ascii="Arial" w:hAnsi="Arial" w:cs="Arial"/>
        </w:rPr>
        <w:t xml:space="preserve">Upon project initiation, the vendor will provide three initial deliverables that include a finalized 30-60-90 Day Plan, the Project Schedule, and Project Kickoff Meeting Materials as described in </w:t>
      </w:r>
      <w:hyperlink w:anchor="_Appendix_1B:_Deliverables" w:history="1">
        <w:r w:rsidRPr="00D22D5F">
          <w:rPr>
            <w:rStyle w:val="Hyperlink"/>
            <w:rFonts w:cs="Arial"/>
            <w:b/>
            <w:color w:val="000000" w:themeColor="text1"/>
            <w:sz w:val="22"/>
          </w:rPr>
          <w:t>Appendix 1B: Deliverables Dictionary</w:t>
        </w:r>
        <w:r w:rsidRPr="00D22D5F">
          <w:rPr>
            <w:rStyle w:val="Hyperlink"/>
            <w:rFonts w:cs="Arial"/>
            <w:color w:val="000000" w:themeColor="text1"/>
            <w:sz w:val="22"/>
          </w:rPr>
          <w:t>.</w:t>
        </w:r>
      </w:hyperlink>
      <w:r w:rsidRPr="00D22D5F">
        <w:rPr>
          <w:rFonts w:ascii="Arial" w:hAnsi="Arial" w:cs="Arial"/>
          <w:color w:val="000000" w:themeColor="text1"/>
        </w:rPr>
        <w:t xml:space="preserve"> The Project Kickoff Meeting Materials are due within ten (10) calendar days of contract execution, and the 30-60-90 Day Plan, and Project Schedule within fifteen (15) calendar days of contract execution. The vendor should coordinate with PRMP to confirm which stakeholders should receive the Kickoff Meeting Materials and attend the project kickoff. The vendor should also coordinate with PRMP in finalizing the 30-60-90 Day Plan and the Project Schedule to confirm alignment with project responsibilities and</w:t>
      </w:r>
      <w:r w:rsidR="00247D71">
        <w:rPr>
          <w:rFonts w:ascii="Arial" w:hAnsi="Arial" w:cs="Arial"/>
          <w:color w:val="000000" w:themeColor="text1"/>
        </w:rPr>
        <w:t xml:space="preserve"> </w:t>
      </w:r>
      <w:r>
        <w:t>m</w:t>
      </w:r>
      <w:r w:rsidRPr="00D22D5F">
        <w:rPr>
          <w:rFonts w:ascii="Arial" w:hAnsi="Arial" w:cs="Arial"/>
          <w:color w:val="000000" w:themeColor="text1"/>
        </w:rPr>
        <w:t>ilestones. The vendor will collaborate with PRMP in developing and maintaining the Project Schedule throughout the project life</w:t>
      </w:r>
      <w:r w:rsidR="00FD523F">
        <w:rPr>
          <w:rFonts w:ascii="Arial" w:hAnsi="Arial" w:cs="Arial"/>
          <w:color w:val="000000" w:themeColor="text1"/>
        </w:rPr>
        <w:t xml:space="preserve"> cycle</w:t>
      </w:r>
      <w:r w:rsidRPr="00D22D5F">
        <w:rPr>
          <w:rFonts w:ascii="Arial" w:hAnsi="Arial" w:cs="Arial"/>
          <w:color w:val="000000" w:themeColor="text1"/>
        </w:rPr>
        <w:t xml:space="preserve"> using Microsoft Project®, or equivalent software, and provide weekly updates to PRMP. Throughout all phases of the project, the final approval of the new schedule and any changes to the Project Schedule rests with PRMP.</w:t>
      </w:r>
      <w:r w:rsidR="007B1F1A">
        <w:rPr>
          <w:rFonts w:ascii="Arial" w:hAnsi="Arial" w:cs="Arial"/>
          <w:color w:val="000000" w:themeColor="text1"/>
        </w:rPr>
        <w:t xml:space="preserve"> </w:t>
      </w:r>
      <w:r w:rsidR="00AA62EA" w:rsidRPr="00D22D5F">
        <w:rPr>
          <w:rFonts w:ascii="Arial" w:hAnsi="Arial" w:cs="Arial"/>
        </w:rPr>
        <w:t>The EQRO will coordinate with other contracted entities</w:t>
      </w:r>
      <w:r w:rsidR="0068435D" w:rsidRPr="00D22D5F">
        <w:rPr>
          <w:rFonts w:ascii="Arial" w:hAnsi="Arial" w:cs="Arial"/>
        </w:rPr>
        <w:t>,</w:t>
      </w:r>
      <w:r w:rsidR="00AA62EA" w:rsidRPr="00D22D5F">
        <w:rPr>
          <w:rFonts w:ascii="Arial" w:hAnsi="Arial" w:cs="Arial"/>
        </w:rPr>
        <w:t xml:space="preserve"> and any oversight support vendors</w:t>
      </w:r>
      <w:r w:rsidR="0068435D" w:rsidRPr="00D22D5F">
        <w:rPr>
          <w:rFonts w:ascii="Arial" w:hAnsi="Arial" w:cs="Arial"/>
        </w:rPr>
        <w:t xml:space="preserve">, </w:t>
      </w:r>
      <w:r w:rsidR="00AA62EA" w:rsidRPr="00D22D5F">
        <w:rPr>
          <w:rFonts w:ascii="Arial" w:hAnsi="Arial" w:cs="Arial"/>
        </w:rPr>
        <w:t>to align on project responsibilities, schedule joint meetings, and integrate applicable portions of the S</w:t>
      </w:r>
      <w:r w:rsidR="00B02A3A" w:rsidRPr="00D22D5F">
        <w:rPr>
          <w:rFonts w:ascii="Arial" w:hAnsi="Arial" w:cs="Arial"/>
        </w:rPr>
        <w:t>OW</w:t>
      </w:r>
      <w:r w:rsidR="00005745">
        <w:t xml:space="preserve"> </w:t>
      </w:r>
      <w:r w:rsidR="00005745">
        <w:rPr>
          <w:color w:val="000000" w:themeColor="text1"/>
        </w:rPr>
        <w:t>w</w:t>
      </w:r>
      <w:r w:rsidR="005508C5" w:rsidRPr="00785A65">
        <w:rPr>
          <w:color w:val="000000" w:themeColor="text1"/>
        </w:rPr>
        <w:t xml:space="preserve">ithin </w:t>
      </w:r>
      <w:r w:rsidR="003D5E22">
        <w:rPr>
          <w:color w:val="000000" w:themeColor="text1"/>
        </w:rPr>
        <w:t xml:space="preserve">ninety </w:t>
      </w:r>
      <w:r w:rsidR="005508C5" w:rsidRPr="00785A65">
        <w:rPr>
          <w:color w:val="000000" w:themeColor="text1"/>
        </w:rPr>
        <w:t>(</w:t>
      </w:r>
      <w:r w:rsidR="00882E6C">
        <w:rPr>
          <w:color w:val="000000" w:themeColor="text1"/>
        </w:rPr>
        <w:t>90</w:t>
      </w:r>
      <w:r w:rsidR="005508C5" w:rsidRPr="00785A65">
        <w:rPr>
          <w:color w:val="000000" w:themeColor="text1"/>
        </w:rPr>
        <w:t>)</w:t>
      </w:r>
      <w:r w:rsidR="005508C5" w:rsidRPr="00785A65" w:rsidDel="003D5E22">
        <w:rPr>
          <w:color w:val="000000" w:themeColor="text1"/>
        </w:rPr>
        <w:t xml:space="preserve"> </w:t>
      </w:r>
      <w:r w:rsidR="005508C5" w:rsidRPr="00785A65">
        <w:rPr>
          <w:color w:val="000000" w:themeColor="text1"/>
        </w:rPr>
        <w:t xml:space="preserve">calendar days after the contract execution, the vendor should deliver the Project Management Plan. The Project Management Plan is fully described in </w:t>
      </w:r>
      <w:hyperlink w:anchor="_Appendix_1B:_Deliverables" w:history="1">
        <w:r w:rsidR="005508C5" w:rsidRPr="00785A65">
          <w:rPr>
            <w:rStyle w:val="Hyperlink"/>
            <w:rFonts w:asciiTheme="minorHAnsi" w:hAnsiTheme="minorHAnsi"/>
            <w:b/>
            <w:color w:val="000000" w:themeColor="text1"/>
            <w:sz w:val="22"/>
          </w:rPr>
          <w:t>Appendix 1B: Deliverables Dictionary</w:t>
        </w:r>
      </w:hyperlink>
      <w:r w:rsidR="005508C5" w:rsidRPr="00785A65">
        <w:rPr>
          <w:b/>
          <w:color w:val="000000" w:themeColor="text1"/>
        </w:rPr>
        <w:t>.</w:t>
      </w:r>
      <w:r w:rsidR="005508C5" w:rsidRPr="00785A65">
        <w:rPr>
          <w:color w:val="000000" w:themeColor="text1"/>
        </w:rPr>
        <w:t xml:space="preserve"> The vendor’s project management approach should align with the most </w:t>
      </w:r>
      <w:r w:rsidR="005508C5">
        <w:t>current version of the Project Management Institute</w:t>
      </w:r>
      <w:r w:rsidR="008F2907">
        <w:t>®</w:t>
      </w:r>
      <w:r w:rsidR="005508C5">
        <w:t xml:space="preserve"> (PMI®) A Guide to the Project Management Body of Knowledge (PMBOK® Guide [currently seventh edition]). </w:t>
      </w:r>
    </w:p>
    <w:p w14:paraId="7A77BA0C" w14:textId="0580A988" w:rsidR="005508C5" w:rsidRDefault="005508C5" w:rsidP="005508C5">
      <w:r w:rsidRPr="009E46C9" w:rsidDel="00522492">
        <w:lastRenderedPageBreak/>
        <w:t xml:space="preserve">The </w:t>
      </w:r>
      <w:r w:rsidRPr="00205F9C" w:rsidDel="00522492">
        <w:t>Project Management Plan</w:t>
      </w:r>
      <w:r w:rsidDel="00522492">
        <w:t xml:space="preserve"> should include the vendor’s approach </w:t>
      </w:r>
      <w:r>
        <w:t>for meeting the following requirements:</w:t>
      </w:r>
    </w:p>
    <w:p w14:paraId="5E2964DB" w14:textId="2153F40E" w:rsidR="005508C5" w:rsidRPr="00785A65" w:rsidRDefault="005508C5" w:rsidP="005508C5">
      <w:pPr>
        <w:pStyle w:val="Textbullet1"/>
        <w:numPr>
          <w:ilvl w:val="0"/>
          <w:numId w:val="23"/>
        </w:numPr>
        <w:rPr>
          <w:color w:val="000000" w:themeColor="text1"/>
        </w:rPr>
      </w:pPr>
      <w:r w:rsidRPr="00785A65">
        <w:rPr>
          <w:color w:val="000000" w:themeColor="text1"/>
        </w:rPr>
        <w:t xml:space="preserve">Complying with all RFP-defined SLAs as defined in </w:t>
      </w:r>
      <w:hyperlink w:anchor="_Appendix_2:_SLAs" w:history="1">
        <w:r w:rsidRPr="00785A65">
          <w:rPr>
            <w:rStyle w:val="Hyperlink"/>
            <w:rFonts w:asciiTheme="minorHAnsi" w:hAnsiTheme="minorHAnsi"/>
            <w:b/>
            <w:color w:val="000000" w:themeColor="text1"/>
            <w:sz w:val="22"/>
          </w:rPr>
          <w:t>Appendix 2: SLAs and Performance Standards</w:t>
        </w:r>
      </w:hyperlink>
      <w:r w:rsidRPr="00785A65">
        <w:rPr>
          <w:color w:val="000000" w:themeColor="text1"/>
        </w:rPr>
        <w:t xml:space="preserve"> in accordance with the Project Schedule</w:t>
      </w:r>
    </w:p>
    <w:p w14:paraId="750F0131" w14:textId="57CCE876" w:rsidR="005508C5" w:rsidRPr="00785A65" w:rsidRDefault="005508C5" w:rsidP="005508C5">
      <w:pPr>
        <w:pStyle w:val="Textbullet1"/>
        <w:numPr>
          <w:ilvl w:val="0"/>
          <w:numId w:val="23"/>
        </w:numPr>
        <w:rPr>
          <w:color w:val="000000" w:themeColor="text1"/>
        </w:rPr>
      </w:pPr>
      <w:r w:rsidRPr="00785A65">
        <w:rPr>
          <w:color w:val="000000" w:themeColor="text1"/>
        </w:rPr>
        <w:t xml:space="preserve">Maintaining appropriate staffing levels as defined in </w:t>
      </w:r>
      <w:hyperlink w:anchor="_Appendix_3:_Key" w:history="1">
        <w:r w:rsidRPr="00785A65">
          <w:rPr>
            <w:rStyle w:val="Hyperlink"/>
            <w:rFonts w:asciiTheme="minorHAnsi" w:hAnsiTheme="minorHAnsi"/>
            <w:b/>
            <w:color w:val="000000" w:themeColor="text1"/>
            <w:sz w:val="22"/>
          </w:rPr>
          <w:t>Appendix 3: Key Staff Qualifications, Experience, and Responsibilities</w:t>
        </w:r>
      </w:hyperlink>
      <w:r w:rsidRPr="00785A65">
        <w:rPr>
          <w:color w:val="000000" w:themeColor="text1"/>
        </w:rPr>
        <w:t xml:space="preserve"> and the vendor’s Staffing Management Plan described in </w:t>
      </w:r>
      <w:hyperlink w:anchor="_Appendix_1B:_Deliverables" w:history="1">
        <w:r w:rsidRPr="00785A65">
          <w:rPr>
            <w:rStyle w:val="Hyperlink"/>
            <w:rFonts w:asciiTheme="minorHAnsi" w:hAnsiTheme="minorHAnsi"/>
            <w:b/>
            <w:color w:val="000000" w:themeColor="text1"/>
            <w:sz w:val="22"/>
          </w:rPr>
          <w:t>Appendix 1B: Deliverables Dictionary</w:t>
        </w:r>
        <w:r w:rsidRPr="00785A65">
          <w:rPr>
            <w:rStyle w:val="Hyperlink"/>
            <w:rFonts w:asciiTheme="minorHAnsi" w:hAnsiTheme="minorHAnsi"/>
            <w:color w:val="000000" w:themeColor="text1"/>
            <w:sz w:val="22"/>
          </w:rPr>
          <w:t>.</w:t>
        </w:r>
      </w:hyperlink>
    </w:p>
    <w:p w14:paraId="18F1FF84" w14:textId="6AFED773" w:rsidR="00C12D38" w:rsidRDefault="005508C5" w:rsidP="005508C5">
      <w:pPr>
        <w:pStyle w:val="Textbullet1"/>
        <w:numPr>
          <w:ilvl w:val="0"/>
          <w:numId w:val="23"/>
        </w:numPr>
      </w:pPr>
      <w:r w:rsidRPr="00785A65">
        <w:rPr>
          <w:color w:val="000000" w:themeColor="text1"/>
        </w:rPr>
        <w:t xml:space="preserve">Applying project management methodology using industry standards and best </w:t>
      </w:r>
      <w:r>
        <w:t>practices</w:t>
      </w:r>
      <w:r w:rsidR="00C12D38">
        <w:t xml:space="preserve"> </w:t>
      </w:r>
    </w:p>
    <w:p w14:paraId="07C847D8" w14:textId="4D9C35C9" w:rsidR="00AD0987" w:rsidRDefault="005508C5" w:rsidP="00D22D5F">
      <w:pPr>
        <w:pStyle w:val="Textbullet1"/>
        <w:numPr>
          <w:ilvl w:val="0"/>
          <w:numId w:val="23"/>
        </w:numPr>
      </w:pPr>
      <w:r>
        <w:t>Facilitating</w:t>
      </w:r>
      <w:r w:rsidR="005D6AC5">
        <w:t xml:space="preserve"> and</w:t>
      </w:r>
      <w:r>
        <w:t xml:space="preserve"> planning meetings to align with PRMP expectations</w:t>
      </w:r>
    </w:p>
    <w:p w14:paraId="559FDA55" w14:textId="2A37E963" w:rsidR="00D801F4" w:rsidRDefault="00E520B1" w:rsidP="00E520B1">
      <w:pPr>
        <w:pStyle w:val="Heading4"/>
      </w:pPr>
      <w:r>
        <w:t>5.3.1.2 Perform Project Closeout and T</w:t>
      </w:r>
      <w:r w:rsidR="00CF0ABF">
        <w:t>ransition</w:t>
      </w:r>
      <w:r>
        <w:t xml:space="preserve"> Activities</w:t>
      </w:r>
    </w:p>
    <w:p w14:paraId="548515BE" w14:textId="50875DE4" w:rsidR="00EC3F42" w:rsidRDefault="00EC3F42" w:rsidP="00D22D5F">
      <w:pPr>
        <w:jc w:val="both"/>
      </w:pPr>
      <w:r>
        <w:t xml:space="preserve">This subcategory details the EQRO’s requirements for project </w:t>
      </w:r>
      <w:r w:rsidR="00CF0ABF">
        <w:t xml:space="preserve">transition </w:t>
      </w:r>
      <w:r>
        <w:t xml:space="preserve">and closeout. The EQRO will deliver a </w:t>
      </w:r>
      <w:r w:rsidR="00CF0ABF">
        <w:t xml:space="preserve">Transition </w:t>
      </w:r>
      <w:r>
        <w:t xml:space="preserve">and Closeout Management Plan that outlines all transition activities, operational procedures, and maintenance responsibilities needed to hand off EQRO functions to a successor organization or the </w:t>
      </w:r>
      <w:r w:rsidR="0014091A">
        <w:t>Commonwealth</w:t>
      </w:r>
      <w:r>
        <w:t>’s oversight unit.</w:t>
      </w:r>
    </w:p>
    <w:p w14:paraId="644B6B03" w14:textId="04DA92BE" w:rsidR="00E520B1" w:rsidRDefault="00EC3F42" w:rsidP="00D22D5F">
      <w:pPr>
        <w:jc w:val="both"/>
      </w:pPr>
      <w:r>
        <w:t xml:space="preserve">The EQRO will collaborate closely with the incoming EQRO or </w:t>
      </w:r>
      <w:r w:rsidR="0014091A">
        <w:t>Commonwealth</w:t>
      </w:r>
      <w:r>
        <w:t xml:space="preserve"> team to facilitate comprehensive knowledge transfer. This includes scheduling and conducting joint work sessions to review maintenance tasks, reporting processes, </w:t>
      </w:r>
      <w:r w:rsidR="00040EA7">
        <w:t>D</w:t>
      </w:r>
      <w:r>
        <w:t xml:space="preserve">ata </w:t>
      </w:r>
      <w:r w:rsidR="00040EA7">
        <w:t>M</w:t>
      </w:r>
      <w:r>
        <w:t xml:space="preserve">anagement protocols, and stakeholder communications. Detailed transition schedules must be mutually agreed upon by the EQRO, the successor entity, and the </w:t>
      </w:r>
      <w:r w:rsidR="0014091A">
        <w:t>Commonwealth</w:t>
      </w:r>
      <w:r>
        <w:t>.</w:t>
      </w:r>
    </w:p>
    <w:p w14:paraId="14ABDC73" w14:textId="2FF62319" w:rsidR="006D537C" w:rsidRDefault="006D537C" w:rsidP="00D22D5F">
      <w:pPr>
        <w:jc w:val="both"/>
      </w:pPr>
      <w:r>
        <w:t>At least six (6) months before the final year of contract performance</w:t>
      </w:r>
      <w:r w:rsidR="00C7016A">
        <w:t xml:space="preserve">, </w:t>
      </w:r>
      <w:r>
        <w:t>or prior to the end of any exercised extension</w:t>
      </w:r>
      <w:r w:rsidR="00C7016A">
        <w:t xml:space="preserve">, </w:t>
      </w:r>
      <w:r>
        <w:t>the EQRO will provide the following deliverables:</w:t>
      </w:r>
    </w:p>
    <w:p w14:paraId="2034F4CE" w14:textId="503C36CC" w:rsidR="006D537C" w:rsidRDefault="006D537C" w:rsidP="00205F9C">
      <w:pPr>
        <w:pStyle w:val="Textbullet1"/>
      </w:pPr>
      <w:r>
        <w:t xml:space="preserve">Updated </w:t>
      </w:r>
      <w:r w:rsidR="00CF0ABF">
        <w:t xml:space="preserve">Transition </w:t>
      </w:r>
      <w:r>
        <w:t>and Closeout Management Plan</w:t>
      </w:r>
    </w:p>
    <w:p w14:paraId="2AA05230" w14:textId="2C5251DB" w:rsidR="006D537C" w:rsidRDefault="006D537C" w:rsidP="00205F9C">
      <w:pPr>
        <w:pStyle w:val="Textbullet1"/>
      </w:pPr>
      <w:r>
        <w:t>Complete and current documentation of all methodologies, tools, and user guides</w:t>
      </w:r>
    </w:p>
    <w:p w14:paraId="637DBCA0" w14:textId="30274E67" w:rsidR="006D537C" w:rsidRDefault="006D537C" w:rsidP="00205F9C">
      <w:pPr>
        <w:pStyle w:val="Textbullet1"/>
      </w:pPr>
      <w:r>
        <w:t>Statement of required resources and services (by type, volume, and duration) needed for the successor to assume full EQRO responsibilities</w:t>
      </w:r>
    </w:p>
    <w:p w14:paraId="69BA2103" w14:textId="31ECCF02" w:rsidR="006D537C" w:rsidRDefault="006D537C" w:rsidP="00205F9C">
      <w:pPr>
        <w:pStyle w:val="Textbullet1"/>
      </w:pPr>
      <w:r>
        <w:t>Standard operating procedures, policies, management plans, job aids, and training materials for ongoing review operations during the transition period</w:t>
      </w:r>
    </w:p>
    <w:p w14:paraId="24915698" w14:textId="14B7E12F" w:rsidR="006D537C" w:rsidRDefault="006D537C" w:rsidP="00205F9C">
      <w:pPr>
        <w:pStyle w:val="Textbullet1"/>
      </w:pPr>
      <w:r>
        <w:t>Lessons learned report summarizing successes, challenges, and improvement opportunities</w:t>
      </w:r>
    </w:p>
    <w:p w14:paraId="76B3CB46" w14:textId="3BF07B6A" w:rsidR="006D537C" w:rsidRDefault="006D537C" w:rsidP="00205F9C">
      <w:pPr>
        <w:pStyle w:val="Textbullet1"/>
      </w:pPr>
      <w:r>
        <w:t>List of all open or pending activities, including unresolved corrective actions and outstanding deliverables</w:t>
      </w:r>
    </w:p>
    <w:p w14:paraId="6A8A3643" w14:textId="47F40854" w:rsidR="006D537C" w:rsidRDefault="006D537C" w:rsidP="00205F9C">
      <w:pPr>
        <w:pStyle w:val="Textbullet1"/>
      </w:pPr>
      <w:r>
        <w:t>Inventory of all methodology updates and process enhancements, with change requests, design specifications, test results, and approval dates</w:t>
      </w:r>
    </w:p>
    <w:p w14:paraId="15776C00" w14:textId="75B054DB" w:rsidR="00EC3F42" w:rsidRPr="00E520B1" w:rsidRDefault="006D537C" w:rsidP="00D22D5F">
      <w:pPr>
        <w:jc w:val="both"/>
      </w:pPr>
      <w:r>
        <w:t xml:space="preserve">The </w:t>
      </w:r>
      <w:r w:rsidR="0014091A">
        <w:t>Commonwealth</w:t>
      </w:r>
      <w:r>
        <w:t xml:space="preserve"> reserves the right to request any </w:t>
      </w:r>
      <w:r w:rsidR="00CF0ABF">
        <w:t xml:space="preserve">transition </w:t>
      </w:r>
      <w:r>
        <w:t xml:space="preserve">or closeout information at any time during the contract term. </w:t>
      </w:r>
      <w:r w:rsidR="003834A7">
        <w:t xml:space="preserve">Additionally, during the transition the vendor will hand in </w:t>
      </w:r>
      <w:r w:rsidR="00E3253A">
        <w:t>all raw data to PRMP.</w:t>
      </w:r>
      <w:r w:rsidR="003834A7">
        <w:t xml:space="preserve"> </w:t>
      </w:r>
      <w:r>
        <w:t>This section complements, but does not supersede, the detailed requirements set forth in the contract.</w:t>
      </w:r>
    </w:p>
    <w:p w14:paraId="79328D31" w14:textId="0CB1D98C" w:rsidR="003514DB" w:rsidRDefault="00084AD7" w:rsidP="003514DB">
      <w:pPr>
        <w:pStyle w:val="Heading3"/>
      </w:pPr>
      <w:bookmarkStart w:id="80" w:name="_Toc211425021"/>
      <w:r>
        <w:lastRenderedPageBreak/>
        <w:t xml:space="preserve">5.3.2 </w:t>
      </w:r>
      <w:r w:rsidR="00661293">
        <w:t>EQRO Technical Specifications</w:t>
      </w:r>
      <w:bookmarkEnd w:id="80"/>
    </w:p>
    <w:p w14:paraId="2CDA55FA" w14:textId="6FF0D998" w:rsidR="009907D2" w:rsidRDefault="0094687E">
      <w:pPr>
        <w:jc w:val="both"/>
      </w:pPr>
      <w:r>
        <w:t>This</w:t>
      </w:r>
      <w:r w:rsidR="00574A07">
        <w:t xml:space="preserve"> </w:t>
      </w:r>
      <w:r w:rsidR="007A5235">
        <w:t xml:space="preserve">service </w:t>
      </w:r>
      <w:r w:rsidR="00574A07">
        <w:t xml:space="preserve">category </w:t>
      </w:r>
      <w:r>
        <w:t>outlines the EQRO</w:t>
      </w:r>
      <w:r w:rsidR="35250C0F">
        <w:t xml:space="preserve"> Vendor</w:t>
      </w:r>
      <w:r>
        <w:t>’s requirements</w:t>
      </w:r>
      <w:r w:rsidR="00C53B2D">
        <w:t xml:space="preserve"> for </w:t>
      </w:r>
      <w:r w:rsidR="007D2412">
        <w:t xml:space="preserve">fulfilling obligations in alignment with </w:t>
      </w:r>
      <w:r w:rsidR="00DF66C2">
        <w:t xml:space="preserve">CMS </w:t>
      </w:r>
      <w:r w:rsidR="00351199">
        <w:t xml:space="preserve">EQR </w:t>
      </w:r>
      <w:r w:rsidR="00DF66C2">
        <w:t>protocols</w:t>
      </w:r>
      <w:r w:rsidR="002757DE">
        <w:t xml:space="preserve"> </w:t>
      </w:r>
      <w:r w:rsidR="00AA2970">
        <w:t xml:space="preserve">as well as </w:t>
      </w:r>
      <w:r w:rsidR="002757DE">
        <w:t xml:space="preserve">standards established by the </w:t>
      </w:r>
      <w:r w:rsidR="0014091A">
        <w:t>Commonwealth</w:t>
      </w:r>
      <w:r w:rsidR="002757DE">
        <w:t>.</w:t>
      </w:r>
      <w:r w:rsidR="08D61696">
        <w:t xml:space="preserve"> The selected EQRO will be required to perform the </w:t>
      </w:r>
      <w:r w:rsidR="00D06E50">
        <w:t>E</w:t>
      </w:r>
      <w:r w:rsidR="08D61696">
        <w:t xml:space="preserve">xternal </w:t>
      </w:r>
      <w:r w:rsidR="00D06E50">
        <w:t>Q</w:t>
      </w:r>
      <w:r w:rsidR="08D61696">
        <w:t xml:space="preserve">uality </w:t>
      </w:r>
      <w:r w:rsidR="00D06E50">
        <w:t>R</w:t>
      </w:r>
      <w:r w:rsidR="08D61696">
        <w:t xml:space="preserve">eview activities in compliance with 42 CFR §§ 438 to evaluate the Commonwealth’s Plan Vital and Platino vendors. Activities may include, but are not limited to, an analysis and evaluation on the quality, timeliness, and </w:t>
      </w:r>
      <w:r w:rsidR="00DB76CE">
        <w:t>accessibility</w:t>
      </w:r>
      <w:r w:rsidR="08D61696">
        <w:t xml:space="preserve"> to healthcare services for Medicaid, CHIP, and Dual Eligible populations. </w:t>
      </w:r>
    </w:p>
    <w:p w14:paraId="35A3910B" w14:textId="65E1693B" w:rsidR="00F25F91" w:rsidRDefault="08D61696" w:rsidP="00F25F91">
      <w:pPr>
        <w:jc w:val="both"/>
      </w:pPr>
      <w:r>
        <w:t>The selected EQRO will be required to develop evaluation methodologies, perform data collection and a</w:t>
      </w:r>
      <w:r w:rsidR="00AB2BA7">
        <w:t xml:space="preserve">nalysis </w:t>
      </w:r>
      <w:r w:rsidR="00B63222">
        <w:t xml:space="preserve">to validate the performance measurement data, and </w:t>
      </w:r>
      <w:r w:rsidR="002810D7">
        <w:t xml:space="preserve">to include outcomes data and results </w:t>
      </w:r>
      <w:r w:rsidR="00BA433F">
        <w:t xml:space="preserve">from </w:t>
      </w:r>
      <w:r w:rsidR="00EF5B5A">
        <w:t>quantitative</w:t>
      </w:r>
      <w:r w:rsidR="00BA433F">
        <w:t xml:space="preserve"> assessments</w:t>
      </w:r>
      <w:r w:rsidR="00EF5B5A">
        <w:t xml:space="preserve">. The EQRO </w:t>
      </w:r>
      <w:r w:rsidR="005E2CD9">
        <w:t>will be required to deliver</w:t>
      </w:r>
      <w:r w:rsidR="00985F3E">
        <w:t xml:space="preserve"> technical</w:t>
      </w:r>
      <w:r>
        <w:t xml:space="preserve"> reports </w:t>
      </w:r>
      <w:r w:rsidR="00B04EB1">
        <w:t>t</w:t>
      </w:r>
      <w:r w:rsidR="00676B3D">
        <w:t>o CMS and the Commonwealth</w:t>
      </w:r>
      <w:r w:rsidR="000F14BB">
        <w:t xml:space="preserve">. These reports will include </w:t>
      </w:r>
      <w:r w:rsidR="00F27872">
        <w:t>recommendations for improving the quality of health</w:t>
      </w:r>
      <w:r w:rsidR="00337278">
        <w:t>care</w:t>
      </w:r>
      <w:r w:rsidR="00F27872">
        <w:t xml:space="preserve"> services by each </w:t>
      </w:r>
      <w:r w:rsidR="00C5602A">
        <w:t>M</w:t>
      </w:r>
      <w:r w:rsidR="00F27872">
        <w:t xml:space="preserve">anaged </w:t>
      </w:r>
      <w:r w:rsidR="00C5602A">
        <w:t>C</w:t>
      </w:r>
      <w:r w:rsidR="00F27872">
        <w:t xml:space="preserve">are </w:t>
      </w:r>
      <w:r w:rsidR="00C5602A">
        <w:t>P</w:t>
      </w:r>
      <w:r w:rsidR="00F27872">
        <w:t xml:space="preserve">lan, </w:t>
      </w:r>
      <w:r w:rsidR="008E5C2F">
        <w:t xml:space="preserve">and recommendations for the Commonwealth </w:t>
      </w:r>
      <w:r w:rsidR="00DC725C">
        <w:t>to reach goals and objectives to improve quality of care.</w:t>
      </w:r>
      <w:r w:rsidR="00F25F91">
        <w:t xml:space="preserve"> The EQRO should also</w:t>
      </w:r>
      <w:r>
        <w:t xml:space="preserve"> provide technical assistance to PRMP and its contracted Plan Vital and Platino vendors</w:t>
      </w:r>
      <w:r w:rsidR="70CB70CA">
        <w:t xml:space="preserve"> to assist them in conducting</w:t>
      </w:r>
      <w:r w:rsidR="460A59AF">
        <w:t xml:space="preserve"> EQR-related activities</w:t>
      </w:r>
      <w:r w:rsidR="4FAAA32C">
        <w:t xml:space="preserve"> that </w:t>
      </w:r>
      <w:r w:rsidR="772B3103">
        <w:t>are included in the technical report</w:t>
      </w:r>
      <w:r w:rsidR="46BA6F50">
        <w:t>.</w:t>
      </w:r>
      <w:r>
        <w:t xml:space="preserve"> </w:t>
      </w:r>
    </w:p>
    <w:p w14:paraId="026A40C8" w14:textId="7D4D80D0" w:rsidR="5B259BBF" w:rsidRDefault="00274E37" w:rsidP="00D22D5F">
      <w:pPr>
        <w:pStyle w:val="Heading4"/>
        <w:rPr>
          <w:b/>
          <w:color w:val="005385" w:themeColor="accent1" w:themeTint="E6"/>
        </w:rPr>
      </w:pPr>
      <w:r>
        <w:t xml:space="preserve">5.3.2.1 </w:t>
      </w:r>
      <w:r w:rsidR="00B450C2">
        <w:t xml:space="preserve">Complete </w:t>
      </w:r>
      <w:r w:rsidR="5B259BBF" w:rsidRPr="28BE20AE">
        <w:t>CMS’ EQR Protocols</w:t>
      </w:r>
    </w:p>
    <w:p w14:paraId="517DA7EA" w14:textId="121835E1" w:rsidR="2D2B0AE2" w:rsidRDefault="00DD494B" w:rsidP="00D22D5F">
      <w:pPr>
        <w:jc w:val="both"/>
      </w:pPr>
      <w:r>
        <w:t xml:space="preserve">This subcategory outlines </w:t>
      </w:r>
      <w:r w:rsidR="00A72084">
        <w:t xml:space="preserve">EQR protocols, tools, and guidance required by CMS. </w:t>
      </w:r>
      <w:r w:rsidR="2D2B0AE2">
        <w:t xml:space="preserve">The federal requirements related to Medicaid managed care quality, including the EQR process, were established in </w:t>
      </w:r>
      <w:r w:rsidR="006E3EFE">
        <w:t>S</w:t>
      </w:r>
      <w:r w:rsidR="2D2B0AE2">
        <w:t>ection 1932(c)</w:t>
      </w:r>
      <w:r w:rsidR="006E3EFE">
        <w:t>(2</w:t>
      </w:r>
      <w:r w:rsidR="2D2B0AE2">
        <w:t>) of the Social Security Act (the Act) and are set forth in 42 CFR 438</w:t>
      </w:r>
      <w:r w:rsidR="00EA43C2">
        <w:t>.35</w:t>
      </w:r>
      <w:r w:rsidR="005A4237">
        <w:t>0</w:t>
      </w:r>
      <w:r w:rsidR="00EA43C2">
        <w:t xml:space="preserve"> </w:t>
      </w:r>
      <w:r w:rsidR="00BE050F">
        <w:t xml:space="preserve">that </w:t>
      </w:r>
      <w:r w:rsidR="00BE050F" w:rsidRPr="00BE050F">
        <w:t xml:space="preserve">can be found in </w:t>
      </w:r>
      <w:hyperlink w:anchor="_Appendix_5:_Procurement" w:history="1">
        <w:r w:rsidR="00BE050F" w:rsidRPr="00205F9C">
          <w:rPr>
            <w:rStyle w:val="Hyperlink"/>
            <w:rFonts w:asciiTheme="minorHAnsi" w:hAnsiTheme="minorHAnsi"/>
            <w:b/>
            <w:color w:val="auto"/>
            <w:sz w:val="22"/>
          </w:rPr>
          <w:t>Appendix 5:</w:t>
        </w:r>
        <w:r w:rsidR="00D2086A" w:rsidRPr="00205F9C">
          <w:rPr>
            <w:rStyle w:val="Hyperlink"/>
            <w:rFonts w:asciiTheme="minorHAnsi" w:hAnsiTheme="minorHAnsi"/>
            <w:b/>
            <w:color w:val="auto"/>
            <w:sz w:val="22"/>
          </w:rPr>
          <w:t xml:space="preserve"> Procurement Library</w:t>
        </w:r>
      </w:hyperlink>
      <w:r w:rsidR="00EA43C2" w:rsidRPr="00747DA0">
        <w:rPr>
          <w:b/>
        </w:rPr>
        <w:t>.</w:t>
      </w:r>
      <w:r w:rsidR="2D2B0AE2" w:rsidRPr="00747DA0">
        <w:t xml:space="preserve"> </w:t>
      </w:r>
      <w:r w:rsidR="2D2B0AE2">
        <w:t>The same statutory federal requirements were made applicable to CHIP managed care quality through the Act and are set forth in 42 CFR 457.1250.</w:t>
      </w:r>
      <w:r w:rsidR="5623CBA7">
        <w:t xml:space="preserve"> </w:t>
      </w:r>
    </w:p>
    <w:p w14:paraId="22FD0C6C" w14:textId="2C726A21" w:rsidR="008F2182" w:rsidRPr="008F2182" w:rsidRDefault="2BBB8D53" w:rsidP="00D22D5F">
      <w:pPr>
        <w:jc w:val="both"/>
      </w:pPr>
      <w:r>
        <w:t xml:space="preserve">CMS </w:t>
      </w:r>
      <w:r w:rsidR="0061659C">
        <w:t>provides the</w:t>
      </w:r>
      <w:r>
        <w:t xml:space="preserve"> EQR protocols</w:t>
      </w:r>
      <w:r w:rsidR="0061659C">
        <w:t xml:space="preserve">, tools, and guidance for the Commonwealth and </w:t>
      </w:r>
      <w:r w:rsidR="00471278">
        <w:t xml:space="preserve">the </w:t>
      </w:r>
      <w:r w:rsidR="0061659C">
        <w:t>EQRO</w:t>
      </w:r>
      <w:r>
        <w:t xml:space="preserve"> to support the </w:t>
      </w:r>
      <w:r w:rsidR="006C1910">
        <w:t>A</w:t>
      </w:r>
      <w:r>
        <w:t xml:space="preserve">nnual </w:t>
      </w:r>
      <w:r w:rsidR="006C1910">
        <w:t>T</w:t>
      </w:r>
      <w:r w:rsidR="0061659C">
        <w:t xml:space="preserve">echnical </w:t>
      </w:r>
      <w:r w:rsidR="006C1910">
        <w:t>R</w:t>
      </w:r>
      <w:r w:rsidR="0061659C">
        <w:t>eport</w:t>
      </w:r>
      <w:r>
        <w:t xml:space="preserve"> process.</w:t>
      </w:r>
      <w:r w:rsidR="0061659C">
        <w:t xml:space="preserve"> </w:t>
      </w:r>
      <w:r>
        <w:t>CMS is required to review the protocols and make necessary revisions every three years.</w:t>
      </w:r>
      <w:r w:rsidR="6DBD7AC1">
        <w:t xml:space="preserve"> These protocols contain the purpose of each EQR-related activity as well as how to conduct each activity within the protocol</w:t>
      </w:r>
      <w:r w:rsidR="6712A06A">
        <w:t>.</w:t>
      </w:r>
      <w:r w:rsidR="0082236C">
        <w:t xml:space="preserve"> The EQRO will:</w:t>
      </w:r>
    </w:p>
    <w:p w14:paraId="2980D62F" w14:textId="3C5E3241" w:rsidR="008F2182" w:rsidRPr="008F2182" w:rsidRDefault="0082236C" w:rsidP="00205F9C">
      <w:pPr>
        <w:pStyle w:val="Textbullet1"/>
      </w:pPr>
      <w:r>
        <w:t>F</w:t>
      </w:r>
      <w:r w:rsidR="195FCF2C">
        <w:t>ollow</w:t>
      </w:r>
      <w:r w:rsidR="3AE73EF3">
        <w:t xml:space="preserve"> </w:t>
      </w:r>
      <w:r w:rsidR="6A7FF91F">
        <w:t xml:space="preserve">CMS’s </w:t>
      </w:r>
      <w:r w:rsidR="328E2F37">
        <w:t>most recent</w:t>
      </w:r>
      <w:r w:rsidR="3AE73EF3">
        <w:t xml:space="preserve"> version of the EQR protocols</w:t>
      </w:r>
      <w:r w:rsidR="162F3CDD">
        <w:t>,</w:t>
      </w:r>
      <w:r w:rsidR="60B0C0B6">
        <w:t xml:space="preserve"> </w:t>
      </w:r>
      <w:r w:rsidR="2948E34C">
        <w:t>including</w:t>
      </w:r>
      <w:r w:rsidR="162F3CDD">
        <w:t xml:space="preserve"> published updates to the EQR protocols,</w:t>
      </w:r>
      <w:r w:rsidR="60B0C0B6">
        <w:t xml:space="preserve"> in </w:t>
      </w:r>
      <w:r w:rsidR="36AA4EFD">
        <w:t>completing their EQR-related activities</w:t>
      </w:r>
    </w:p>
    <w:p w14:paraId="78686DE9" w14:textId="04BABF49" w:rsidR="4B24E281" w:rsidRDefault="0082236C" w:rsidP="00205F9C">
      <w:pPr>
        <w:pStyle w:val="Textbullet1"/>
      </w:pPr>
      <w:r>
        <w:t>R</w:t>
      </w:r>
      <w:r w:rsidR="4B24E281">
        <w:t xml:space="preserve">eview the </w:t>
      </w:r>
      <w:r w:rsidR="007A7701">
        <w:t>MCOs</w:t>
      </w:r>
      <w:r w:rsidR="4B24E281">
        <w:t xml:space="preserve"> </w:t>
      </w:r>
      <w:r w:rsidR="58880F14">
        <w:t>identifi</w:t>
      </w:r>
      <w:r w:rsidR="631785EA">
        <w:t xml:space="preserve">ed by the </w:t>
      </w:r>
      <w:r w:rsidR="0014091A">
        <w:t>Commonwealth</w:t>
      </w:r>
    </w:p>
    <w:p w14:paraId="1D8A0A27" w14:textId="08DB1620" w:rsidR="001C5299" w:rsidRDefault="001C5299" w:rsidP="00205F9C">
      <w:pPr>
        <w:pStyle w:val="Textbullet1"/>
      </w:pPr>
      <w:r>
        <w:t>R</w:t>
      </w:r>
      <w:r w:rsidR="066CB403">
        <w:t>eview all applicable federal regulat</w:t>
      </w:r>
      <w:r w:rsidR="63508406">
        <w:t>i</w:t>
      </w:r>
      <w:r w:rsidR="066CB403">
        <w:t xml:space="preserve">ons, </w:t>
      </w:r>
      <w:r w:rsidR="0014091A">
        <w:t>Commonwealth</w:t>
      </w:r>
      <w:r w:rsidR="066CB403">
        <w:t xml:space="preserve"> regulations and standards, </w:t>
      </w:r>
      <w:r w:rsidR="2CFFFB42">
        <w:t xml:space="preserve">the </w:t>
      </w:r>
      <w:r w:rsidR="0014091A">
        <w:t>Commonwealth</w:t>
      </w:r>
      <w:r w:rsidR="2CFFFB42">
        <w:t>’s Quality Strateg</w:t>
      </w:r>
      <w:r w:rsidR="228AFADE">
        <w:t>y</w:t>
      </w:r>
      <w:r w:rsidR="2CFFFB42">
        <w:t xml:space="preserve">, </w:t>
      </w:r>
      <w:r w:rsidR="066CB403">
        <w:t xml:space="preserve">and </w:t>
      </w:r>
      <w:r w:rsidR="007A7701">
        <w:t xml:space="preserve">MCO </w:t>
      </w:r>
      <w:r w:rsidR="066CB403">
        <w:t>contract</w:t>
      </w:r>
      <w:r w:rsidR="005325FB">
        <w:t>s</w:t>
      </w:r>
    </w:p>
    <w:p w14:paraId="030969C4" w14:textId="28B54ECA" w:rsidR="11FC9947" w:rsidRDefault="001C5299" w:rsidP="00205F9C">
      <w:pPr>
        <w:pStyle w:val="Textbullet1"/>
        <w:rPr>
          <w:rFonts w:eastAsiaTheme="minorEastAsia"/>
        </w:rPr>
      </w:pPr>
      <w:r w:rsidRPr="001C5299">
        <w:rPr>
          <w:rFonts w:eastAsiaTheme="minorEastAsia"/>
        </w:rPr>
        <w:t>A</w:t>
      </w:r>
      <w:r w:rsidR="08897D64" w:rsidRPr="001C5299">
        <w:rPr>
          <w:rFonts w:eastAsiaTheme="minorEastAsia"/>
        </w:rPr>
        <w:t>nnually</w:t>
      </w:r>
      <w:r w:rsidR="08897D64" w:rsidRPr="2EA1A02E">
        <w:rPr>
          <w:rFonts w:eastAsiaTheme="minorEastAsia"/>
        </w:rPr>
        <w:t xml:space="preserve"> </w:t>
      </w:r>
      <w:r w:rsidR="499A2AE9" w:rsidRPr="2EA1A02E">
        <w:rPr>
          <w:rFonts w:eastAsiaTheme="minorEastAsia"/>
        </w:rPr>
        <w:t>c</w:t>
      </w:r>
      <w:r w:rsidR="5F057F38" w:rsidRPr="2EA1A02E">
        <w:rPr>
          <w:rFonts w:eastAsiaTheme="minorEastAsia"/>
        </w:rPr>
        <w:t>onduct Mandatory Activities defined by CMS in 42 CFR, 438.358(b)</w:t>
      </w:r>
      <w:r w:rsidR="1E9B1E4A" w:rsidRPr="2EA1A02E">
        <w:rPr>
          <w:rFonts w:eastAsiaTheme="minorEastAsia"/>
        </w:rPr>
        <w:t xml:space="preserve"> </w:t>
      </w:r>
      <w:r w:rsidR="499A2AE9" w:rsidRPr="2EA1A02E">
        <w:rPr>
          <w:rFonts w:eastAsiaTheme="minorEastAsia"/>
        </w:rPr>
        <w:t xml:space="preserve">for each </w:t>
      </w:r>
      <w:r w:rsidR="007A7701">
        <w:rPr>
          <w:rFonts w:eastAsiaTheme="minorEastAsia"/>
        </w:rPr>
        <w:t>MCO</w:t>
      </w:r>
      <w:r w:rsidR="499A2AE9" w:rsidRPr="2EA1A02E">
        <w:rPr>
          <w:rFonts w:eastAsiaTheme="minorEastAsia"/>
        </w:rPr>
        <w:t>:</w:t>
      </w:r>
    </w:p>
    <w:p w14:paraId="410FE39F" w14:textId="20EA47A3" w:rsidR="499A2AE9" w:rsidRDefault="001E410C" w:rsidP="00205F9C">
      <w:pPr>
        <w:pStyle w:val="Textbullet1"/>
        <w:numPr>
          <w:ilvl w:val="1"/>
          <w:numId w:val="24"/>
        </w:numPr>
      </w:pPr>
      <w:r>
        <w:t xml:space="preserve">Protocol 1: </w:t>
      </w:r>
      <w:r w:rsidR="499A2AE9" w:rsidRPr="6BDA7F39">
        <w:t>Validation of Performance Improvement Projects (PIPs)</w:t>
      </w:r>
    </w:p>
    <w:p w14:paraId="3B2D8A04" w14:textId="2428BE1E" w:rsidR="499A2AE9" w:rsidRDefault="001E410C" w:rsidP="00205F9C">
      <w:pPr>
        <w:pStyle w:val="Textbullet1"/>
        <w:numPr>
          <w:ilvl w:val="1"/>
          <w:numId w:val="24"/>
        </w:numPr>
      </w:pPr>
      <w:r>
        <w:t xml:space="preserve">Protocol 2: </w:t>
      </w:r>
      <w:r w:rsidR="499A2AE9" w:rsidRPr="6BDA7F39">
        <w:t>Validation of Performance Measures</w:t>
      </w:r>
    </w:p>
    <w:p w14:paraId="0065D9A7" w14:textId="2671E7F4" w:rsidR="499A2AE9" w:rsidRDefault="00113837" w:rsidP="00205F9C">
      <w:pPr>
        <w:pStyle w:val="Textbullet1"/>
        <w:numPr>
          <w:ilvl w:val="1"/>
          <w:numId w:val="24"/>
        </w:numPr>
      </w:pPr>
      <w:r>
        <w:t xml:space="preserve">Protocol 3: </w:t>
      </w:r>
      <w:r w:rsidR="499A2AE9" w:rsidRPr="6BDA7F39">
        <w:t xml:space="preserve">Review of Compliance with Medicaid </w:t>
      </w:r>
      <w:r w:rsidR="51B8EB1D" w:rsidRPr="6BDA7F39">
        <w:t>and CHIP</w:t>
      </w:r>
      <w:r w:rsidR="499A2AE9" w:rsidRPr="6BDA7F39">
        <w:t xml:space="preserve"> Managed Care Regulations</w:t>
      </w:r>
      <w:r w:rsidR="00991FDF">
        <w:t>*</w:t>
      </w:r>
    </w:p>
    <w:p w14:paraId="559D5DAD" w14:textId="6530D937" w:rsidR="499A2AE9" w:rsidRDefault="00113837" w:rsidP="00205F9C">
      <w:pPr>
        <w:pStyle w:val="Textbullet1"/>
        <w:numPr>
          <w:ilvl w:val="1"/>
          <w:numId w:val="24"/>
        </w:numPr>
      </w:pPr>
      <w:r>
        <w:t xml:space="preserve">Protocol 4: </w:t>
      </w:r>
      <w:r w:rsidR="7AD24C27" w:rsidRPr="2EA1A02E">
        <w:t xml:space="preserve">Validation of </w:t>
      </w:r>
      <w:r w:rsidR="284AD3DC" w:rsidRPr="2EA1A02E">
        <w:t>Network Adequacy</w:t>
      </w:r>
    </w:p>
    <w:p w14:paraId="3A0B25D3" w14:textId="0585AB19" w:rsidR="00113BD4" w:rsidRPr="009A6731" w:rsidRDefault="00113BD4" w:rsidP="00D22D5F">
      <w:pPr>
        <w:spacing w:before="240" w:after="240"/>
        <w:jc w:val="both"/>
        <w:rPr>
          <w:i/>
          <w:iCs/>
        </w:rPr>
      </w:pPr>
      <w:r w:rsidRPr="009A6731">
        <w:rPr>
          <w:i/>
          <w:iCs/>
        </w:rPr>
        <w:lastRenderedPageBreak/>
        <w:t xml:space="preserve">*EQR activities </w:t>
      </w:r>
      <w:r w:rsidR="009A6731" w:rsidRPr="009A6731">
        <w:rPr>
          <w:i/>
          <w:iCs/>
        </w:rPr>
        <w:t xml:space="preserve">that </w:t>
      </w:r>
      <w:r w:rsidR="009D1BDF">
        <w:rPr>
          <w:i/>
          <w:iCs/>
        </w:rPr>
        <w:t>should also be</w:t>
      </w:r>
      <w:r w:rsidR="009A6731" w:rsidRPr="009A6731">
        <w:rPr>
          <w:i/>
          <w:iCs/>
        </w:rPr>
        <w:t xml:space="preserve"> conducted on Platino MAOs.</w:t>
      </w:r>
    </w:p>
    <w:p w14:paraId="4F58DC6D" w14:textId="7B8541ED" w:rsidR="464190EF" w:rsidRDefault="00751A4D" w:rsidP="00D22D5F">
      <w:pPr>
        <w:spacing w:before="240" w:after="240"/>
        <w:jc w:val="both"/>
        <w:rPr>
          <w:rFonts w:eastAsiaTheme="minorEastAsia"/>
        </w:rPr>
      </w:pPr>
      <w:r>
        <w:t xml:space="preserve">The </w:t>
      </w:r>
      <w:r w:rsidR="3F077EB7">
        <w:t>E</w:t>
      </w:r>
      <w:r w:rsidR="3F077EB7" w:rsidRPr="2EA1A02E">
        <w:rPr>
          <w:rFonts w:eastAsiaTheme="minorEastAsia"/>
        </w:rPr>
        <w:t xml:space="preserve">QRO </w:t>
      </w:r>
      <w:r w:rsidR="00F41434">
        <w:rPr>
          <w:rFonts w:eastAsiaTheme="minorEastAsia"/>
        </w:rPr>
        <w:t>will also</w:t>
      </w:r>
      <w:r w:rsidR="008B5485">
        <w:rPr>
          <w:rFonts w:eastAsiaTheme="minorEastAsia"/>
        </w:rPr>
        <w:t xml:space="preserve"> </w:t>
      </w:r>
      <w:r w:rsidR="00F41434">
        <w:rPr>
          <w:rFonts w:eastAsiaTheme="minorEastAsia"/>
        </w:rPr>
        <w:t>complete</w:t>
      </w:r>
      <w:r w:rsidR="008B5485">
        <w:rPr>
          <w:rFonts w:eastAsiaTheme="minorEastAsia"/>
        </w:rPr>
        <w:t xml:space="preserve"> the </w:t>
      </w:r>
      <w:r w:rsidR="00F41434">
        <w:rPr>
          <w:rFonts w:eastAsiaTheme="minorEastAsia"/>
        </w:rPr>
        <w:t>following</w:t>
      </w:r>
      <w:r w:rsidR="008B5485">
        <w:rPr>
          <w:rFonts w:eastAsiaTheme="minorEastAsia"/>
        </w:rPr>
        <w:t xml:space="preserve"> </w:t>
      </w:r>
      <w:r w:rsidR="57E8CD20" w:rsidRPr="2EA1A02E">
        <w:rPr>
          <w:rFonts w:eastAsiaTheme="minorEastAsia"/>
        </w:rPr>
        <w:t xml:space="preserve">Optional Activities defined in 42 CFR 438.358(c) </w:t>
      </w:r>
      <w:r w:rsidR="008B5485">
        <w:rPr>
          <w:rFonts w:eastAsiaTheme="minorEastAsia"/>
        </w:rPr>
        <w:t>and include the findings in the annual EQR technical report</w:t>
      </w:r>
      <w:r w:rsidR="3EF4F7A8" w:rsidRPr="2EA1A02E">
        <w:rPr>
          <w:rFonts w:eastAsiaTheme="minorEastAsia"/>
        </w:rPr>
        <w:t>.</w:t>
      </w:r>
    </w:p>
    <w:p w14:paraId="7503A1AA" w14:textId="387D84FB" w:rsidR="464190EF" w:rsidRDefault="192A7962" w:rsidP="00205F9C">
      <w:pPr>
        <w:pStyle w:val="Textbullet1"/>
      </w:pPr>
      <w:r w:rsidRPr="221EF6D5">
        <w:t xml:space="preserve">Protocol 5: </w:t>
      </w:r>
      <w:r w:rsidRPr="720A9405">
        <w:t xml:space="preserve">Validation of </w:t>
      </w:r>
      <w:r w:rsidR="29BE8A15" w:rsidRPr="221EF6D5">
        <w:t>Encounter</w:t>
      </w:r>
      <w:r w:rsidR="29BE8A15" w:rsidRPr="2EA1A02E">
        <w:t xml:space="preserve"> </w:t>
      </w:r>
      <w:r w:rsidR="4744614C" w:rsidRPr="1AAAC46C">
        <w:t>Data</w:t>
      </w:r>
      <w:r w:rsidR="4744614C" w:rsidRPr="090B1E97">
        <w:t xml:space="preserve"> </w:t>
      </w:r>
      <w:r w:rsidR="4744614C" w:rsidRPr="79C7FAEF">
        <w:t xml:space="preserve">Reported by Medicaid and CHIP Managed Care </w:t>
      </w:r>
      <w:r w:rsidR="7415D8A8" w:rsidRPr="04A00A84">
        <w:t>Plans</w:t>
      </w:r>
    </w:p>
    <w:p w14:paraId="6BA849F8" w14:textId="65FB1D7C" w:rsidR="464190EF" w:rsidRDefault="7A8BFDDE" w:rsidP="00205F9C">
      <w:pPr>
        <w:pStyle w:val="Textbullet1"/>
      </w:pPr>
      <w:r w:rsidRPr="60C46C55">
        <w:t xml:space="preserve">Protocol 7: </w:t>
      </w:r>
      <w:r w:rsidR="29BE8A15" w:rsidRPr="2EA1A02E">
        <w:t xml:space="preserve">Calculation of </w:t>
      </w:r>
      <w:r w:rsidR="28C03C2B" w:rsidRPr="57B89616">
        <w:t xml:space="preserve">Additional </w:t>
      </w:r>
      <w:r w:rsidR="28C03C2B" w:rsidRPr="14C017F5">
        <w:t>P</w:t>
      </w:r>
      <w:r w:rsidR="29BE8A15" w:rsidRPr="14C017F5">
        <w:t xml:space="preserve">erformance </w:t>
      </w:r>
      <w:r w:rsidR="6BD96153" w:rsidRPr="14C017F5">
        <w:t>M</w:t>
      </w:r>
      <w:r w:rsidR="29BE8A15" w:rsidRPr="14C017F5">
        <w:t>easures</w:t>
      </w:r>
    </w:p>
    <w:p w14:paraId="6252019B" w14:textId="192D31C3" w:rsidR="464190EF" w:rsidRDefault="1BFAD9A5" w:rsidP="00205F9C">
      <w:pPr>
        <w:pStyle w:val="Textbullet1"/>
      </w:pPr>
      <w:r w:rsidRPr="2713E497">
        <w:t xml:space="preserve">Protocol 8: </w:t>
      </w:r>
      <w:r w:rsidR="29BE8A15" w:rsidRPr="2713E497">
        <w:t>Implementation</w:t>
      </w:r>
      <w:r w:rsidR="29BE8A15" w:rsidRPr="2EA1A02E">
        <w:t xml:space="preserve"> of </w:t>
      </w:r>
      <w:r w:rsidR="7B0F9688" w:rsidRPr="4E094F6C">
        <w:t>Additional</w:t>
      </w:r>
      <w:r w:rsidR="7B0F9688" w:rsidRPr="25899A4A">
        <w:t xml:space="preserve"> P</w:t>
      </w:r>
      <w:r w:rsidR="29BE8A15" w:rsidRPr="25899A4A">
        <w:t>erformance</w:t>
      </w:r>
      <w:r w:rsidR="29BE8A15" w:rsidRPr="2EA1A02E">
        <w:t xml:space="preserve"> </w:t>
      </w:r>
      <w:r w:rsidR="2DAC45D0" w:rsidRPr="14C29892">
        <w:t>I</w:t>
      </w:r>
      <w:r w:rsidR="29BE8A15" w:rsidRPr="14C29892">
        <w:t xml:space="preserve">mprovement </w:t>
      </w:r>
      <w:r w:rsidR="07ADD40C" w:rsidRPr="01ED6526">
        <w:t>P</w:t>
      </w:r>
      <w:r w:rsidR="29BE8A15" w:rsidRPr="01ED6526">
        <w:t>rojects</w:t>
      </w:r>
    </w:p>
    <w:p w14:paraId="1F94BCD1" w14:textId="7B84DF58" w:rsidR="464190EF" w:rsidRDefault="4A626FA2" w:rsidP="00205F9C">
      <w:pPr>
        <w:pStyle w:val="Textbullet1"/>
      </w:pPr>
      <w:r w:rsidRPr="73730C45">
        <w:t xml:space="preserve">Protocol 9: </w:t>
      </w:r>
      <w:r w:rsidRPr="7542A563">
        <w:t xml:space="preserve">Conducting </w:t>
      </w:r>
      <w:r w:rsidR="29BE8A15" w:rsidRPr="73730C45">
        <w:t>Focus</w:t>
      </w:r>
      <w:r w:rsidR="29BE8A15" w:rsidRPr="2EA1A02E">
        <w:t xml:space="preserve"> </w:t>
      </w:r>
      <w:r w:rsidR="2212BC50" w:rsidRPr="4B103B17">
        <w:t>S</w:t>
      </w:r>
      <w:r w:rsidR="29BE8A15" w:rsidRPr="4B103B17">
        <w:t>tudies</w:t>
      </w:r>
      <w:r w:rsidR="29BE8A15" w:rsidRPr="2EA1A02E">
        <w:t xml:space="preserve"> on </w:t>
      </w:r>
      <w:r w:rsidR="45516A22" w:rsidRPr="4B103B17">
        <w:t xml:space="preserve">Health Care </w:t>
      </w:r>
      <w:r w:rsidR="45516A22" w:rsidRPr="1A3E529D">
        <w:t>Q</w:t>
      </w:r>
      <w:r w:rsidR="29BE8A15" w:rsidRPr="1A3E529D">
        <w:t>uality</w:t>
      </w:r>
    </w:p>
    <w:p w14:paraId="16DB6BBF" w14:textId="0262A09B" w:rsidR="00F76AE6" w:rsidRDefault="00F76AE6" w:rsidP="00F76AE6">
      <w:pPr>
        <w:pStyle w:val="Heading4"/>
        <w:rPr>
          <w:b/>
          <w:bCs/>
          <w:color w:val="005385" w:themeColor="accent1" w:themeTint="E6"/>
        </w:rPr>
      </w:pPr>
      <w:r>
        <w:t>5.3.2.</w:t>
      </w:r>
      <w:r w:rsidR="00D64722">
        <w:t>2</w:t>
      </w:r>
      <w:r>
        <w:t xml:space="preserve"> Complete Commonwealth</w:t>
      </w:r>
      <w:r w:rsidRPr="28BE20AE">
        <w:t xml:space="preserve"> EQR</w:t>
      </w:r>
      <w:r w:rsidR="00F65E6D">
        <w:t>-</w:t>
      </w:r>
      <w:r w:rsidR="002D4926">
        <w:t>related</w:t>
      </w:r>
      <w:r w:rsidR="00F65E6D">
        <w:t xml:space="preserve"> Activities</w:t>
      </w:r>
    </w:p>
    <w:p w14:paraId="63FD8CC2" w14:textId="2178047E" w:rsidR="00464643" w:rsidRPr="00205F9C" w:rsidRDefault="00225A52" w:rsidP="00205F9C">
      <w:pPr>
        <w:spacing w:before="160" w:line="259" w:lineRule="auto"/>
      </w:pPr>
      <w:r>
        <w:t xml:space="preserve">This subcategory </w:t>
      </w:r>
      <w:r w:rsidR="00826774">
        <w:t xml:space="preserve">addresses </w:t>
      </w:r>
      <w:r w:rsidR="00BE5AB3">
        <w:t>EQR-</w:t>
      </w:r>
      <w:r w:rsidR="002D4926">
        <w:t>related</w:t>
      </w:r>
      <w:r w:rsidR="00BE5AB3">
        <w:t xml:space="preserve"> activities to enhance quality. </w:t>
      </w:r>
      <w:r w:rsidR="003A2C37" w:rsidRPr="00F31DC3">
        <w:t xml:space="preserve">The </w:t>
      </w:r>
      <w:r w:rsidR="003A2C37">
        <w:t>EQRO</w:t>
      </w:r>
      <w:r w:rsidR="003A2C37" w:rsidRPr="00F31DC3">
        <w:t xml:space="preserve"> shall offer technical assistance to the </w:t>
      </w:r>
      <w:r w:rsidR="003A2C37">
        <w:t>Commonwealth</w:t>
      </w:r>
      <w:r w:rsidR="003A2C37" w:rsidRPr="00F31DC3">
        <w:t xml:space="preserve"> </w:t>
      </w:r>
      <w:r w:rsidR="003A2C37">
        <w:t>to enhance the Quality Strategy. The selected EQRO shall review the Quality Strategy and provide input regarding</w:t>
      </w:r>
      <w:r w:rsidR="003A2C37" w:rsidRPr="00F31DC3">
        <w:t xml:space="preserve"> </w:t>
      </w:r>
      <w:r w:rsidR="003A2C37">
        <w:t>elements</w:t>
      </w:r>
      <w:r w:rsidR="003A2C37" w:rsidRPr="00F31DC3">
        <w:t xml:space="preserve"> needing improvement or updates</w:t>
      </w:r>
      <w:r w:rsidR="003A2C37">
        <w:t xml:space="preserve"> and provide input into </w:t>
      </w:r>
      <w:r w:rsidR="003A2C37" w:rsidRPr="00F31DC3">
        <w:t>any</w:t>
      </w:r>
      <w:r w:rsidR="003A2C37">
        <w:t xml:space="preserve"> future</w:t>
      </w:r>
      <w:r w:rsidR="003A2C37" w:rsidRPr="00F31DC3">
        <w:t xml:space="preserve"> revisions </w:t>
      </w:r>
      <w:r w:rsidR="003A2C37">
        <w:t>with the focus on improving</w:t>
      </w:r>
      <w:r w:rsidR="003A2C37" w:rsidRPr="00F31DC3">
        <w:t xml:space="preserve"> the effectiveness of the strategy.</w:t>
      </w:r>
      <w:r w:rsidR="003A2C37">
        <w:t xml:space="preserve"> Additional Commonwealth EQR-Related activities are outlined below:</w:t>
      </w:r>
    </w:p>
    <w:p w14:paraId="3CA3212D" w14:textId="767790DE" w:rsidR="00DB3FE1" w:rsidRPr="00BA6465" w:rsidRDefault="00DB3FE1" w:rsidP="00205F9C">
      <w:pPr>
        <w:pStyle w:val="Textbullet1"/>
      </w:pPr>
      <w:r>
        <w:rPr>
          <w:rFonts w:eastAsiaTheme="minorEastAsia"/>
        </w:rPr>
        <w:t>Review of Program Integrity (PI)*</w:t>
      </w:r>
    </w:p>
    <w:p w14:paraId="741CA39F" w14:textId="4D497D12" w:rsidR="00DD6C38" w:rsidRDefault="1585D410" w:rsidP="00205F9C">
      <w:pPr>
        <w:pStyle w:val="Textbullet1"/>
      </w:pPr>
      <w:r>
        <w:t xml:space="preserve">Reporting and </w:t>
      </w:r>
      <w:r w:rsidR="00DB3FE1">
        <w:t xml:space="preserve">Comparison of </w:t>
      </w:r>
      <w:r w:rsidR="00584D53">
        <w:t>Performance Measure (</w:t>
      </w:r>
      <w:r w:rsidR="00DB3FE1">
        <w:t>PM</w:t>
      </w:r>
      <w:r w:rsidR="00584D53">
        <w:t>)</w:t>
      </w:r>
      <w:r w:rsidR="00DB3FE1">
        <w:t xml:space="preserve"> Rate to National Benchmarks*</w:t>
      </w:r>
    </w:p>
    <w:p w14:paraId="78EE75E2" w14:textId="315147DF" w:rsidR="00F76AE6" w:rsidRDefault="00DD6C38" w:rsidP="00205F9C">
      <w:pPr>
        <w:spacing w:before="240" w:after="240"/>
        <w:jc w:val="both"/>
      </w:pPr>
      <w:r w:rsidRPr="00205F9C">
        <w:rPr>
          <w:i/>
        </w:rPr>
        <w:t>*EQR activities that should also be conducted on Platino MAOs.</w:t>
      </w:r>
    </w:p>
    <w:p w14:paraId="6DAC9914" w14:textId="163F11E0" w:rsidR="464190EF" w:rsidRPr="00051DB3" w:rsidRDefault="00B963EF" w:rsidP="00D22D5F">
      <w:pPr>
        <w:pStyle w:val="Heading4"/>
      </w:pPr>
      <w:r>
        <w:t>5.3.2.</w:t>
      </w:r>
      <w:r w:rsidR="00D64722">
        <w:t>3</w:t>
      </w:r>
      <w:r>
        <w:t xml:space="preserve"> </w:t>
      </w:r>
      <w:r w:rsidR="005B2DAC">
        <w:t xml:space="preserve">Conduct </w:t>
      </w:r>
      <w:r w:rsidR="464190EF" w:rsidRPr="2EA1A02E">
        <w:t>Information Systems Capabilities Assessment</w:t>
      </w:r>
      <w:r w:rsidR="75D28DA1" w:rsidRPr="00051DB3">
        <w:t xml:space="preserve"> (ISCA)</w:t>
      </w:r>
    </w:p>
    <w:p w14:paraId="46C31F62" w14:textId="0C9D8C61" w:rsidR="464190EF" w:rsidRDefault="00A72084" w:rsidP="00D22D5F">
      <w:pPr>
        <w:jc w:val="both"/>
      </w:pPr>
      <w:r>
        <w:t xml:space="preserve">This subcategory </w:t>
      </w:r>
      <w:r w:rsidR="008370D5">
        <w:t xml:space="preserve">addresses the requirements for conducting an </w:t>
      </w:r>
      <w:r w:rsidR="008370D5" w:rsidRPr="008370D5">
        <w:t>Information Systems Capabilities Assessment (ISCA)</w:t>
      </w:r>
      <w:r w:rsidR="008370D5">
        <w:t>.</w:t>
      </w:r>
      <w:r>
        <w:t xml:space="preserve"> </w:t>
      </w:r>
      <w:r w:rsidR="464190EF">
        <w:t xml:space="preserve">A </w:t>
      </w:r>
      <w:r w:rsidR="00830164">
        <w:t>MCO</w:t>
      </w:r>
      <w:r w:rsidR="464190EF">
        <w:t xml:space="preserve"> information system (IS) is regulatorily required to meet certain minimum capabilities. According to 42 CFR 438.242 and 457.1233(d), </w:t>
      </w:r>
      <w:r w:rsidR="00830164">
        <w:t xml:space="preserve">MCOs </w:t>
      </w:r>
      <w:r w:rsidR="464190EF">
        <w:t xml:space="preserve">must maintain a health </w:t>
      </w:r>
      <w:r w:rsidR="00EC1DE4">
        <w:t>IS</w:t>
      </w:r>
      <w:r w:rsidR="464190EF">
        <w:t xml:space="preserve"> that collects, analyzes, integrates, and reports data for purposes including utilization, claims, grievances and appeals, disenrollment for reasons other than loss of Medicaid or CHIP eligibility, rate setting, risk adjustment, quality measurement, value-based purchasing, program integrity, and policy development. </w:t>
      </w:r>
    </w:p>
    <w:p w14:paraId="7E8D248F" w14:textId="1C2F0825" w:rsidR="1C05D66F" w:rsidRDefault="1C05D66F" w:rsidP="00D22D5F">
      <w:pPr>
        <w:jc w:val="both"/>
      </w:pPr>
      <w:r>
        <w:t xml:space="preserve">The EQRO will complete the ISCA </w:t>
      </w:r>
      <w:r w:rsidR="0061659C">
        <w:t>in addition</w:t>
      </w:r>
      <w:r>
        <w:t xml:space="preserve"> to the four CMS </w:t>
      </w:r>
      <w:r w:rsidR="008C42C4">
        <w:t>required</w:t>
      </w:r>
      <w:r>
        <w:t xml:space="preserve"> protocol</w:t>
      </w:r>
      <w:r w:rsidR="0061659C">
        <w:t xml:space="preserve"> activities</w:t>
      </w:r>
      <w:r w:rsidR="2089FD94">
        <w:t>.</w:t>
      </w:r>
    </w:p>
    <w:p w14:paraId="1B74BA51" w14:textId="131F1C17" w:rsidR="52F376BD" w:rsidRPr="00051DB3" w:rsidRDefault="00B963EF" w:rsidP="00D22D5F">
      <w:pPr>
        <w:pStyle w:val="Heading4"/>
      </w:pPr>
      <w:r>
        <w:t>5.</w:t>
      </w:r>
      <w:r w:rsidR="004B66A4">
        <w:t>3.2.</w:t>
      </w:r>
      <w:r w:rsidR="00621523">
        <w:t>4</w:t>
      </w:r>
      <w:r w:rsidR="004B66A4">
        <w:t xml:space="preserve"> </w:t>
      </w:r>
      <w:r w:rsidR="4772AE6C" w:rsidRPr="75090076">
        <w:t>Report</w:t>
      </w:r>
      <w:r w:rsidR="460A1764" w:rsidRPr="00051DB3">
        <w:t>ing</w:t>
      </w:r>
    </w:p>
    <w:p w14:paraId="4927E133" w14:textId="7D232689" w:rsidR="00B738F0" w:rsidRDefault="006B446E">
      <w:pPr>
        <w:tabs>
          <w:tab w:val="num" w:pos="720"/>
        </w:tabs>
        <w:spacing w:before="160" w:line="259" w:lineRule="auto"/>
        <w:jc w:val="both"/>
      </w:pPr>
      <w:r>
        <w:t xml:space="preserve">This </w:t>
      </w:r>
      <w:r w:rsidR="00A82776">
        <w:t>subcategory</w:t>
      </w:r>
      <w:r>
        <w:t xml:space="preserve"> outlines reporting requirements for EQRO. </w:t>
      </w:r>
      <w:r w:rsidR="52F376BD">
        <w:t>The</w:t>
      </w:r>
      <w:r w:rsidR="0061659C">
        <w:t xml:space="preserve"> EQRO</w:t>
      </w:r>
      <w:r w:rsidR="52F376BD">
        <w:t xml:space="preserve"> is </w:t>
      </w:r>
      <w:r w:rsidR="0061659C">
        <w:t xml:space="preserve">required to produce </w:t>
      </w:r>
      <w:r w:rsidR="52F376BD">
        <w:t>an annual EQR technical report.</w:t>
      </w:r>
      <w:r w:rsidR="0010432C">
        <w:t xml:space="preserve"> </w:t>
      </w:r>
      <w:r w:rsidR="004917FD">
        <w:t>F</w:t>
      </w:r>
      <w:r w:rsidR="004917FD" w:rsidRPr="004917FD">
        <w:t xml:space="preserve">ederal regulations </w:t>
      </w:r>
      <w:r w:rsidR="00263C94">
        <w:t xml:space="preserve">outlined in </w:t>
      </w:r>
      <w:r w:rsidR="00263C94" w:rsidRPr="00263C94">
        <w:t>42 CFR § 438.364(a) for Medicaid and a cross-reference in § 457.1250(a) for CHIP</w:t>
      </w:r>
      <w:r w:rsidR="004917FD" w:rsidRPr="004917FD">
        <w:t xml:space="preserve">, set forth the parameters </w:t>
      </w:r>
      <w:r w:rsidR="00373821">
        <w:t>the Commonwealth</w:t>
      </w:r>
      <w:r w:rsidR="004917FD" w:rsidRPr="004917FD">
        <w:t xml:space="preserve"> </w:t>
      </w:r>
      <w:r w:rsidR="52F376BD">
        <w:t xml:space="preserve">must </w:t>
      </w:r>
      <w:r w:rsidR="004917FD" w:rsidRPr="004917FD">
        <w:t>follow when conducting an EQR of its contracted MCOs, PIHPs, and PAHPs.</w:t>
      </w:r>
    </w:p>
    <w:p w14:paraId="1BB32F63" w14:textId="77777777" w:rsidR="0065017D" w:rsidRDefault="00E45E4A">
      <w:pPr>
        <w:tabs>
          <w:tab w:val="num" w:pos="720"/>
        </w:tabs>
        <w:spacing w:before="160" w:line="259" w:lineRule="auto"/>
        <w:jc w:val="both"/>
      </w:pPr>
      <w:r>
        <w:t>The EQ</w:t>
      </w:r>
      <w:r w:rsidR="005B6387">
        <w:t>R technical report produced and submitted to the Commonwealth, CMS, and published on the public-facing Commonwealth website</w:t>
      </w:r>
      <w:r w:rsidR="0065017D">
        <w:t>, must include the following:</w:t>
      </w:r>
    </w:p>
    <w:p w14:paraId="63FD9EFC" w14:textId="0B7B9F92" w:rsidR="0065017D" w:rsidRDefault="00C35A31" w:rsidP="00205F9C">
      <w:pPr>
        <w:pStyle w:val="Textbullet1"/>
      </w:pPr>
      <w:r>
        <w:lastRenderedPageBreak/>
        <w:t>For each EQR-</w:t>
      </w:r>
      <w:r w:rsidR="00750B15">
        <w:t>related</w:t>
      </w:r>
      <w:r>
        <w:t xml:space="preserve"> activity, a description</w:t>
      </w:r>
      <w:r w:rsidR="004A3317">
        <w:t xml:space="preserve"> </w:t>
      </w:r>
      <w:r w:rsidR="00750B15">
        <w:t>of</w:t>
      </w:r>
      <w:r w:rsidR="004A3317">
        <w:t xml:space="preserve"> how the data was collected and </w:t>
      </w:r>
      <w:r w:rsidR="00750B15">
        <w:t>analyzed</w:t>
      </w:r>
      <w:r w:rsidR="004A3317">
        <w:t xml:space="preserve">, </w:t>
      </w:r>
      <w:r>
        <w:t xml:space="preserve">and what conclusions were drawn </w:t>
      </w:r>
      <w:r w:rsidR="0065017D">
        <w:t xml:space="preserve">as to the quality, timeliness, and access to the care </w:t>
      </w:r>
      <w:r>
        <w:t>provided</w:t>
      </w:r>
      <w:r w:rsidR="0065017D">
        <w:t xml:space="preserve"> by the managed care plans. </w:t>
      </w:r>
    </w:p>
    <w:p w14:paraId="13C91DD7" w14:textId="77777777" w:rsidR="0065017D" w:rsidRDefault="0065017D" w:rsidP="00205F9C">
      <w:pPr>
        <w:pStyle w:val="Textbullet1"/>
      </w:pPr>
      <w:r>
        <w:t>The results of each EQR-related activity, including a summary of the:</w:t>
      </w:r>
    </w:p>
    <w:p w14:paraId="258A70FD" w14:textId="77777777" w:rsidR="0065017D" w:rsidRDefault="0065017D" w:rsidP="00205F9C">
      <w:pPr>
        <w:pStyle w:val="Textbullet1"/>
        <w:numPr>
          <w:ilvl w:val="1"/>
          <w:numId w:val="24"/>
        </w:numPr>
      </w:pPr>
      <w:r>
        <w:t>Objectives</w:t>
      </w:r>
    </w:p>
    <w:p w14:paraId="4B1D5002" w14:textId="77777777" w:rsidR="0065017D" w:rsidRDefault="0065017D" w:rsidP="00205F9C">
      <w:pPr>
        <w:pStyle w:val="Textbullet1"/>
        <w:numPr>
          <w:ilvl w:val="1"/>
          <w:numId w:val="24"/>
        </w:numPr>
      </w:pPr>
      <w:r>
        <w:t>Technical methods of data collection and analysis</w:t>
      </w:r>
    </w:p>
    <w:p w14:paraId="2901B725" w14:textId="01E72914" w:rsidR="00D14760" w:rsidRDefault="0065017D" w:rsidP="00205F9C">
      <w:pPr>
        <w:pStyle w:val="Textbullet1"/>
        <w:numPr>
          <w:ilvl w:val="1"/>
          <w:numId w:val="24"/>
        </w:numPr>
      </w:pPr>
      <w:r>
        <w:t>Description of data obtained, including validated performance measurement data</w:t>
      </w:r>
      <w:r w:rsidR="00BF73D4">
        <w:t xml:space="preserve"> and the size of the sample (number of participants)</w:t>
      </w:r>
    </w:p>
    <w:p w14:paraId="3175E0C7" w14:textId="38D4CD83" w:rsidR="0065017D" w:rsidRDefault="00D14760" w:rsidP="00205F9C">
      <w:pPr>
        <w:pStyle w:val="Textbullet1"/>
        <w:numPr>
          <w:ilvl w:val="1"/>
          <w:numId w:val="24"/>
        </w:numPr>
      </w:pPr>
      <w:r>
        <w:t>O</w:t>
      </w:r>
      <w:r w:rsidR="0065017D">
        <w:t xml:space="preserve">utcomes data and results from quantitative assessments in addition to validation information, for each mandatory EQR-related activity conducted in accordance with § 438.358(b)(1)(i), (ii) and (iv), relating to the validation of PIPs, validation of performance measures, and </w:t>
      </w:r>
      <w:r w:rsidR="00AD18EB">
        <w:t>Network A</w:t>
      </w:r>
      <w:r w:rsidR="003F716E">
        <w:t>dequacy Validation</w:t>
      </w:r>
      <w:r w:rsidR="0065017D">
        <w:t xml:space="preserve"> </w:t>
      </w:r>
      <w:r w:rsidR="003F716E">
        <w:t>(</w:t>
      </w:r>
      <w:r w:rsidR="0065017D">
        <w:t>NAV</w:t>
      </w:r>
      <w:r w:rsidR="003F716E">
        <w:t>)</w:t>
      </w:r>
      <w:r w:rsidR="0065017D">
        <w:t xml:space="preserve"> (Protocols 1, 2, and 4</w:t>
      </w:r>
      <w:r w:rsidR="000D0EEF">
        <w:t>)</w:t>
      </w:r>
      <w:r w:rsidR="0065017D">
        <w:t xml:space="preserve"> </w:t>
      </w:r>
    </w:p>
    <w:p w14:paraId="123D0DA2" w14:textId="77777777" w:rsidR="0065017D" w:rsidRDefault="0065017D" w:rsidP="00205F9C">
      <w:pPr>
        <w:pStyle w:val="Textbullet1"/>
        <w:numPr>
          <w:ilvl w:val="1"/>
          <w:numId w:val="24"/>
        </w:numPr>
      </w:pPr>
      <w:r>
        <w:t>Conclusions drawn from the data</w:t>
      </w:r>
    </w:p>
    <w:p w14:paraId="4B40C370" w14:textId="1BA9E912" w:rsidR="0065017D" w:rsidRDefault="0065017D" w:rsidP="00205F9C">
      <w:pPr>
        <w:pStyle w:val="Textbullet1"/>
      </w:pPr>
      <w:r>
        <w:t xml:space="preserve">The EQRO’s assessment of each </w:t>
      </w:r>
      <w:r w:rsidR="00C5602A">
        <w:t>M</w:t>
      </w:r>
      <w:r>
        <w:t xml:space="preserve">anaged </w:t>
      </w:r>
      <w:r w:rsidR="00C5602A">
        <w:t>C</w:t>
      </w:r>
      <w:r>
        <w:t xml:space="preserve">are </w:t>
      </w:r>
      <w:r w:rsidR="00C5602A">
        <w:t>P</w:t>
      </w:r>
      <w:r>
        <w:t>lan’s strengths and weaknesses related to quality, timeliness, and access</w:t>
      </w:r>
    </w:p>
    <w:p w14:paraId="0E967363" w14:textId="1A88C82D" w:rsidR="0065017D" w:rsidRDefault="008A6AE2" w:rsidP="00205F9C">
      <w:pPr>
        <w:pStyle w:val="Textbullet1"/>
      </w:pPr>
      <w:r>
        <w:t xml:space="preserve">Recommendations </w:t>
      </w:r>
      <w:r w:rsidR="0065017D">
        <w:t>for improving the quality of health</w:t>
      </w:r>
      <w:r w:rsidR="00337278">
        <w:t>care</w:t>
      </w:r>
      <w:r w:rsidR="00180B5B" w:rsidRPr="00707FA5">
        <w:t xml:space="preserve"> services furnished by </w:t>
      </w:r>
      <w:r w:rsidR="0065017D">
        <w:t xml:space="preserve">each </w:t>
      </w:r>
      <w:r w:rsidR="00C5602A">
        <w:t>M</w:t>
      </w:r>
      <w:r w:rsidR="0065017D">
        <w:t xml:space="preserve">anaged </w:t>
      </w:r>
      <w:r w:rsidR="00C5602A">
        <w:t>C</w:t>
      </w:r>
      <w:r w:rsidR="0065017D">
        <w:t xml:space="preserve">are </w:t>
      </w:r>
      <w:r w:rsidR="00C5602A">
        <w:t>P</w:t>
      </w:r>
      <w:r w:rsidR="0065017D">
        <w:t>lan and</w:t>
      </w:r>
      <w:r w:rsidR="00983C3A">
        <w:t xml:space="preserve"> recommendations</w:t>
      </w:r>
      <w:r w:rsidR="00FC6FDA">
        <w:t xml:space="preserve"> </w:t>
      </w:r>
      <w:r w:rsidR="00CF681C" w:rsidRPr="00CF681C">
        <w:t>of</w:t>
      </w:r>
      <w:r w:rsidR="00FC6FDA">
        <w:t xml:space="preserve"> </w:t>
      </w:r>
      <w:r w:rsidR="00180B5B" w:rsidRPr="00707FA5">
        <w:t xml:space="preserve">goals and activities </w:t>
      </w:r>
      <w:r w:rsidR="00CF681C" w:rsidRPr="00CF681C">
        <w:t xml:space="preserve">the Commonwealth </w:t>
      </w:r>
      <w:r w:rsidR="00180B5B" w:rsidRPr="00707FA5">
        <w:t>can</w:t>
      </w:r>
      <w:r>
        <w:t xml:space="preserve"> </w:t>
      </w:r>
      <w:r w:rsidR="00CF681C" w:rsidRPr="00CF681C">
        <w:t>incorporate</w:t>
      </w:r>
      <w:r w:rsidR="00180B5B" w:rsidRPr="00707FA5">
        <w:t xml:space="preserve"> into the Managed Care Quality Strategy to support improvement</w:t>
      </w:r>
      <w:r w:rsidR="00983C3A">
        <w:t>s</w:t>
      </w:r>
      <w:r w:rsidR="00180B5B" w:rsidRPr="00707FA5">
        <w:t xml:space="preserve"> in the care and services furnished to members</w:t>
      </w:r>
      <w:r w:rsidR="00180B5B">
        <w:t xml:space="preserve"> covered under Plan Vital and Platino</w:t>
      </w:r>
      <w:r w:rsidR="00CF681C" w:rsidRPr="00CF681C">
        <w:t xml:space="preserve"> </w:t>
      </w:r>
    </w:p>
    <w:p w14:paraId="3CD54C52" w14:textId="0C741615" w:rsidR="0065017D" w:rsidRDefault="0065017D" w:rsidP="00205F9C">
      <w:pPr>
        <w:pStyle w:val="Textbullet1"/>
      </w:pPr>
      <w:r>
        <w:t>Methodologically appropriate, comparative information about all managed care plans</w:t>
      </w:r>
    </w:p>
    <w:p w14:paraId="5DDDB7D6" w14:textId="21F73883" w:rsidR="0065017D" w:rsidRDefault="0065017D" w:rsidP="00205F9C">
      <w:pPr>
        <w:pStyle w:val="Textbullet1"/>
      </w:pPr>
      <w:r>
        <w:t xml:space="preserve">An assessment of the degree to which each </w:t>
      </w:r>
      <w:r w:rsidR="00511A09">
        <w:t>M</w:t>
      </w:r>
      <w:r>
        <w:t xml:space="preserve">anaged </w:t>
      </w:r>
      <w:r w:rsidR="00511A09">
        <w:t>C</w:t>
      </w:r>
      <w:r>
        <w:t xml:space="preserve">are </w:t>
      </w:r>
      <w:r w:rsidR="00511A09">
        <w:t>P</w:t>
      </w:r>
      <w:r>
        <w:t>lan has addressed the recommendations for quality improvement made by the EQRO during the previous year’s EQR</w:t>
      </w:r>
    </w:p>
    <w:p w14:paraId="26A917C6" w14:textId="3CB67621" w:rsidR="0065017D" w:rsidRDefault="0065017D" w:rsidP="00205F9C">
      <w:pPr>
        <w:pStyle w:val="Textbullet1"/>
      </w:pPr>
      <w:r>
        <w:t xml:space="preserve">The names of the MCOs exempt from </w:t>
      </w:r>
      <w:r w:rsidR="00EC1DE4">
        <w:t>EQR</w:t>
      </w:r>
      <w:r>
        <w:t xml:space="preserve"> by the State, including the beginning date of the current exemption period, or that no MCOs are exempt, as appropriate</w:t>
      </w:r>
    </w:p>
    <w:p w14:paraId="5DA8CF27" w14:textId="07412D37" w:rsidR="00180B5B" w:rsidRPr="00707FA5" w:rsidRDefault="00211FD6" w:rsidP="0061659C">
      <w:pPr>
        <w:tabs>
          <w:tab w:val="num" w:pos="720"/>
        </w:tabs>
        <w:spacing w:before="160" w:line="259" w:lineRule="auto"/>
        <w:jc w:val="both"/>
      </w:pPr>
      <w:r>
        <w:t>The EQRO will</w:t>
      </w:r>
      <w:r w:rsidR="000E17A4">
        <w:t>:</w:t>
      </w:r>
    </w:p>
    <w:p w14:paraId="64FB4159" w14:textId="3EDEA28F" w:rsidR="5588F950" w:rsidRDefault="00211FD6" w:rsidP="00205F9C">
      <w:pPr>
        <w:pStyle w:val="Textbullet1"/>
      </w:pPr>
      <w:r>
        <w:t>P</w:t>
      </w:r>
      <w:r w:rsidR="5588F950">
        <w:t xml:space="preserve">roduce </w:t>
      </w:r>
      <w:r w:rsidR="6C4786F9">
        <w:t xml:space="preserve">an </w:t>
      </w:r>
      <w:r w:rsidR="0061659C">
        <w:t>EQR technical report</w:t>
      </w:r>
      <w:r w:rsidR="5588F950">
        <w:t xml:space="preserve"> that </w:t>
      </w:r>
      <w:r w:rsidR="6B1BE6BF">
        <w:t>complies</w:t>
      </w:r>
      <w:r w:rsidR="1373EDEE">
        <w:t xml:space="preserve"> with</w:t>
      </w:r>
      <w:r w:rsidR="5588F950">
        <w:t xml:space="preserve"> all federal requirements </w:t>
      </w:r>
    </w:p>
    <w:p w14:paraId="1ECB3D01" w14:textId="7E0F283B" w:rsidR="6F092A73" w:rsidRDefault="00211FD6" w:rsidP="00205F9C">
      <w:pPr>
        <w:pStyle w:val="Textbullet1"/>
      </w:pPr>
      <w:r>
        <w:t>P</w:t>
      </w:r>
      <w:r w:rsidR="6F092A73">
        <w:t xml:space="preserve">roduce </w:t>
      </w:r>
      <w:r w:rsidR="00056DC0">
        <w:t xml:space="preserve">an </w:t>
      </w:r>
      <w:r w:rsidR="008C42C4">
        <w:t>EQR technical report</w:t>
      </w:r>
      <w:r w:rsidR="6F092A73">
        <w:t xml:space="preserve"> that </w:t>
      </w:r>
      <w:r w:rsidR="00056DC0">
        <w:t>is</w:t>
      </w:r>
      <w:r w:rsidR="6F092A73">
        <w:t xml:space="preserve"> actionable, clear, and concise; that highlight</w:t>
      </w:r>
      <w:r w:rsidR="00945C79">
        <w:t>s</w:t>
      </w:r>
      <w:r w:rsidR="6F092A73">
        <w:t xml:space="preserve"> substantive findings; and that contain</w:t>
      </w:r>
      <w:r w:rsidR="00945C79">
        <w:t>s</w:t>
      </w:r>
      <w:r w:rsidR="6F092A73">
        <w:t xml:space="preserve"> actionable recommendations</w:t>
      </w:r>
    </w:p>
    <w:p w14:paraId="4C14829F" w14:textId="268748EF" w:rsidR="4FA64448" w:rsidRDefault="00211FD6" w:rsidP="00205F9C">
      <w:pPr>
        <w:pStyle w:val="Textbullet1"/>
      </w:pPr>
      <w:r>
        <w:t>P</w:t>
      </w:r>
      <w:r w:rsidR="4FA64448">
        <w:t xml:space="preserve">roduce </w:t>
      </w:r>
      <w:r w:rsidR="51CBE039">
        <w:t>reports</w:t>
      </w:r>
      <w:r w:rsidR="4FA64448">
        <w:t xml:space="preserve"> that meet the plan-level reporting requirements for items such as identification of strengths and weaknesses, assessment of MC</w:t>
      </w:r>
      <w:r w:rsidR="00613246">
        <w:t>O</w:t>
      </w:r>
      <w:r w:rsidR="00FF1924">
        <w:t>’</w:t>
      </w:r>
      <w:r w:rsidR="00BB6FAE">
        <w:t>s</w:t>
      </w:r>
      <w:r w:rsidR="006540D9">
        <w:t>/MAO’s</w:t>
      </w:r>
      <w:r w:rsidR="4FA64448">
        <w:t xml:space="preserve"> actions to address previous year’s recommendations, performance measures, and others</w:t>
      </w:r>
    </w:p>
    <w:p w14:paraId="69406935" w14:textId="2F05C913" w:rsidR="536997A9" w:rsidRDefault="000E17A4" w:rsidP="00205F9C">
      <w:pPr>
        <w:pStyle w:val="Textbullet1"/>
      </w:pPr>
      <w:r>
        <w:t>R</w:t>
      </w:r>
      <w:r w:rsidR="38ED2CD2">
        <w:t>eport</w:t>
      </w:r>
      <w:r w:rsidR="536997A9">
        <w:t xml:space="preserve"> MC</w:t>
      </w:r>
      <w:r w:rsidR="00A128AC">
        <w:t>O</w:t>
      </w:r>
      <w:r w:rsidR="536997A9">
        <w:t>s</w:t>
      </w:r>
      <w:r w:rsidR="003E20BE">
        <w:t>/MOAs</w:t>
      </w:r>
      <w:r w:rsidR="536997A9">
        <w:t xml:space="preserve"> performance </w:t>
      </w:r>
      <w:r w:rsidR="24A152DF">
        <w:t xml:space="preserve">related </w:t>
      </w:r>
      <w:r w:rsidR="616C5D8D">
        <w:t>to</w:t>
      </w:r>
      <w:r w:rsidR="536997A9">
        <w:t xml:space="preserve"> quality, timeliness, and access to care; identify areas for improvement; and recommend interventions to improve the process and outcomes of care</w:t>
      </w:r>
    </w:p>
    <w:p w14:paraId="0E871AA3" w14:textId="0BFFA5FD" w:rsidR="0D8B64C4" w:rsidRDefault="000E17A4" w:rsidP="00205F9C">
      <w:pPr>
        <w:pStyle w:val="Textbullet1"/>
      </w:pPr>
      <w:r>
        <w:t>P</w:t>
      </w:r>
      <w:r w:rsidR="0D8B64C4">
        <w:t xml:space="preserve">roduce </w:t>
      </w:r>
      <w:r w:rsidR="4DC8543D">
        <w:t>all reports</w:t>
      </w:r>
      <w:r w:rsidR="44B011C1">
        <w:t xml:space="preserve"> in a 508-compliant format</w:t>
      </w:r>
    </w:p>
    <w:p w14:paraId="374F2C2B" w14:textId="698F8458" w:rsidR="28BE20AE" w:rsidRDefault="000E17A4" w:rsidP="00205F9C">
      <w:pPr>
        <w:pStyle w:val="Textbullet1"/>
      </w:pPr>
      <w:r>
        <w:t>P</w:t>
      </w:r>
      <w:r w:rsidR="0E0B6BDF">
        <w:t xml:space="preserve">roduce ad hoc reports as requested by the </w:t>
      </w:r>
      <w:r w:rsidR="0014091A">
        <w:t>Commonwealth</w:t>
      </w:r>
      <w:r w:rsidR="0E0B6BDF">
        <w:t>, including data briefs, dashboards, and presentations</w:t>
      </w:r>
    </w:p>
    <w:p w14:paraId="6FCA185E" w14:textId="105D12E5" w:rsidR="00C84445" w:rsidRDefault="00C84445" w:rsidP="00C84445">
      <w:pPr>
        <w:pStyle w:val="Heading3"/>
      </w:pPr>
      <w:bookmarkStart w:id="81" w:name="_Toc211425022"/>
      <w:r>
        <w:lastRenderedPageBreak/>
        <w:t xml:space="preserve">5.3.3 </w:t>
      </w:r>
      <w:r w:rsidR="00C56006">
        <w:t xml:space="preserve">EQRO </w:t>
      </w:r>
      <w:r w:rsidR="006226E6">
        <w:t>Business Specifications</w:t>
      </w:r>
      <w:bookmarkEnd w:id="81"/>
      <w:r>
        <w:t xml:space="preserve"> </w:t>
      </w:r>
    </w:p>
    <w:p w14:paraId="5F9238ED" w14:textId="22F48F2E" w:rsidR="00AD78D1" w:rsidRPr="00AD78D1" w:rsidRDefault="00A165CE" w:rsidP="00AD78D1">
      <w:r w:rsidRPr="00A165CE">
        <w:t xml:space="preserve">This service category covers requirements related to the </w:t>
      </w:r>
      <w:r w:rsidR="00FB18FC">
        <w:t>EQRO</w:t>
      </w:r>
      <w:r w:rsidRPr="00A165CE">
        <w:t xml:space="preserve"> vendor’s business requirements</w:t>
      </w:r>
      <w:r w:rsidR="00AA75EB">
        <w:t xml:space="preserve"> regarding Data Management</w:t>
      </w:r>
      <w:r w:rsidR="4E03A651">
        <w:t xml:space="preserve">, </w:t>
      </w:r>
      <w:r w:rsidR="00AA75EB">
        <w:t>Security</w:t>
      </w:r>
      <w:r w:rsidR="0C63629C">
        <w:t>, and Independence</w:t>
      </w:r>
      <w:r w:rsidRPr="00A165CE">
        <w:t>.</w:t>
      </w:r>
    </w:p>
    <w:p w14:paraId="6B385424" w14:textId="77777777" w:rsidR="00AE0E5C" w:rsidRDefault="00193161" w:rsidP="00AD78D1">
      <w:pPr>
        <w:pStyle w:val="Heading4"/>
      </w:pPr>
      <w:r>
        <w:t xml:space="preserve">5.3.3.1 </w:t>
      </w:r>
      <w:r w:rsidR="003611DA">
        <w:t>Data Management</w:t>
      </w:r>
    </w:p>
    <w:p w14:paraId="05F57554" w14:textId="1B258BCA" w:rsidR="004A5821" w:rsidRDefault="00D5236A" w:rsidP="00D22D5F">
      <w:pPr>
        <w:jc w:val="both"/>
      </w:pPr>
      <w:r>
        <w:t xml:space="preserve">This </w:t>
      </w:r>
      <w:r w:rsidR="00A82776">
        <w:t>subcategory</w:t>
      </w:r>
      <w:r>
        <w:t xml:space="preserve"> outlines requirements for </w:t>
      </w:r>
      <w:r w:rsidR="004A5821">
        <w:t xml:space="preserve">management of large data sets needed to fulfill obligations of services covered under this RFP. </w:t>
      </w:r>
    </w:p>
    <w:p w14:paraId="4A030D52" w14:textId="0A708114" w:rsidR="003D7760" w:rsidRPr="003D7760" w:rsidRDefault="003D7760" w:rsidP="00D22D5F">
      <w:pPr>
        <w:jc w:val="both"/>
      </w:pPr>
      <w:r>
        <w:t>The</w:t>
      </w:r>
      <w:r w:rsidRPr="003D7760">
        <w:t xml:space="preserve"> </w:t>
      </w:r>
      <w:r>
        <w:t>selected</w:t>
      </w:r>
      <w:r w:rsidRPr="003D7760">
        <w:t xml:space="preserve"> EQRO must have an </w:t>
      </w:r>
      <w:r w:rsidR="00EC1DE4">
        <w:t>IS</w:t>
      </w:r>
      <w:r w:rsidRPr="003D7760">
        <w:t xml:space="preserve"> with the capacity to handle large data sets related to populations covered under Plan Vital and Platin</w:t>
      </w:r>
      <w:r w:rsidR="00905A87">
        <w:t>o</w:t>
      </w:r>
      <w:r w:rsidRPr="003D7760">
        <w:t xml:space="preserve">. This system should be capable of receiving, storing, organizing, managing, manipulating, securing, analyzing, and transferring data. It must comply with the </w:t>
      </w:r>
      <w:r w:rsidR="0014091A">
        <w:t>Commonwealth</w:t>
      </w:r>
      <w:r w:rsidRPr="003D7760">
        <w:t>’s information technology standards, H</w:t>
      </w:r>
      <w:r w:rsidR="009B04A6">
        <w:t>ealth Insurance Portability and Accountability Act (</w:t>
      </w:r>
      <w:r w:rsidRPr="003D7760">
        <w:t>HIPAA</w:t>
      </w:r>
      <w:r w:rsidR="009B04A6">
        <w:t>)</w:t>
      </w:r>
      <w:r w:rsidRPr="003D7760">
        <w:t xml:space="preserve"> requirements, and the NIST 800.53 Rev. 4 standard.</w:t>
      </w:r>
    </w:p>
    <w:p w14:paraId="7222CCAA" w14:textId="36EEAE98" w:rsidR="003D7760" w:rsidRPr="003D7760" w:rsidRDefault="003D7760" w:rsidP="00D22D5F">
      <w:pPr>
        <w:jc w:val="both"/>
      </w:pPr>
      <w:r w:rsidRPr="003D7760">
        <w:t xml:space="preserve">The EQRO must be able to accept all file layouts required by the </w:t>
      </w:r>
      <w:r w:rsidR="0014091A">
        <w:t>Commonwealth</w:t>
      </w:r>
      <w:r w:rsidRPr="003D7760">
        <w:t xml:space="preserve"> to accomplish the deliverables specified in this RFP. It should have the capacity to maintain and process these large data files efficiently and accurately, and to accommodate changes to file formats as specified by the </w:t>
      </w:r>
      <w:r w:rsidR="0014091A">
        <w:t>Commonwealth</w:t>
      </w:r>
      <w:r w:rsidRPr="003D7760">
        <w:t>.</w:t>
      </w:r>
    </w:p>
    <w:p w14:paraId="3C1299B5" w14:textId="6AA66D69" w:rsidR="003D7760" w:rsidRPr="003D7760" w:rsidRDefault="003D7760" w:rsidP="00D22D5F">
      <w:pPr>
        <w:jc w:val="both"/>
      </w:pPr>
      <w:r w:rsidRPr="003D7760">
        <w:t>Data derived from or utilized within EQR-related activities and associated deliverables</w:t>
      </w:r>
      <w:r w:rsidR="000344A4">
        <w:t xml:space="preserve"> </w:t>
      </w:r>
      <w:r w:rsidRPr="003D7760">
        <w:t xml:space="preserve">must be validated and reported in alignment with the most current CMS EQRO Protocols available and/or the </w:t>
      </w:r>
      <w:r w:rsidR="0014091A">
        <w:t>Commonwealth</w:t>
      </w:r>
      <w:r w:rsidRPr="003D7760">
        <w:t xml:space="preserve">’s instructions. Additionally, data should be shared with other entities in the format and via the sharing mechanism required by </w:t>
      </w:r>
      <w:r w:rsidR="00933247">
        <w:t>PRMP</w:t>
      </w:r>
      <w:r w:rsidRPr="003D7760">
        <w:t>.</w:t>
      </w:r>
    </w:p>
    <w:p w14:paraId="309F89A6" w14:textId="7E7C728D" w:rsidR="003D7760" w:rsidRPr="003D7760" w:rsidRDefault="003D7760" w:rsidP="00D22D5F">
      <w:pPr>
        <w:jc w:val="both"/>
      </w:pPr>
      <w:r w:rsidRPr="003D7760">
        <w:t xml:space="preserve">The EQRO must obtain and maintain Data Sharing Agreements required to conduct work for EQR-related activities with </w:t>
      </w:r>
      <w:r w:rsidR="000C086F">
        <w:t xml:space="preserve">other </w:t>
      </w:r>
      <w:r w:rsidR="0014091A">
        <w:t>Commonwealth</w:t>
      </w:r>
      <w:r w:rsidRPr="003D7760">
        <w:t xml:space="preserve"> Agencies</w:t>
      </w:r>
      <w:r w:rsidR="000C086F">
        <w:t xml:space="preserve"> and stakeholders</w:t>
      </w:r>
      <w:r w:rsidRPr="003D7760">
        <w:t xml:space="preserve">, in alignment with the </w:t>
      </w:r>
      <w:r w:rsidR="0014091A">
        <w:t>Commonwealth</w:t>
      </w:r>
      <w:r w:rsidRPr="003D7760">
        <w:t xml:space="preserve">’s project needs and requirements. Similarly, Data Sharing Agreements must be obtained and maintained with other </w:t>
      </w:r>
      <w:r w:rsidR="0014091A">
        <w:t>Commonwealth</w:t>
      </w:r>
      <w:r w:rsidRPr="003D7760">
        <w:t xml:space="preserve"> Agencies and entities external to the </w:t>
      </w:r>
      <w:r w:rsidR="0014091A">
        <w:t>Commonwealth</w:t>
      </w:r>
      <w:r w:rsidRPr="003D7760">
        <w:t>, in alignment with project needs and requirements.</w:t>
      </w:r>
    </w:p>
    <w:p w14:paraId="1A854579" w14:textId="3EB408D2" w:rsidR="0070617A" w:rsidRDefault="008A7B74" w:rsidP="00AD78D1">
      <w:pPr>
        <w:pStyle w:val="Heading4"/>
      </w:pPr>
      <w:r>
        <w:t>5.3.</w:t>
      </w:r>
      <w:r w:rsidR="00E4538A">
        <w:t>3.2</w:t>
      </w:r>
      <w:r w:rsidR="00AD78D1">
        <w:t xml:space="preserve"> Security</w:t>
      </w:r>
    </w:p>
    <w:p w14:paraId="02E5435A" w14:textId="4598F529" w:rsidR="00163397" w:rsidRPr="00163397" w:rsidRDefault="001067BC" w:rsidP="00D22D5F">
      <w:r w:rsidRPr="001067BC">
        <w:t xml:space="preserve">This </w:t>
      </w:r>
      <w:r w:rsidR="00A82776">
        <w:t>subcate</w:t>
      </w:r>
      <w:r w:rsidR="00F22863">
        <w:t>go</w:t>
      </w:r>
      <w:r w:rsidR="00A82776">
        <w:t>ry</w:t>
      </w:r>
      <w:r w:rsidRPr="001067BC">
        <w:t xml:space="preserve"> </w:t>
      </w:r>
      <w:r w:rsidR="00F26D85">
        <w:t>outlines</w:t>
      </w:r>
      <w:r w:rsidR="00163397" w:rsidRPr="00163397">
        <w:t xml:space="preserve"> the security </w:t>
      </w:r>
      <w:r w:rsidRPr="001067BC">
        <w:t xml:space="preserve">requirements for services </w:t>
      </w:r>
      <w:r w:rsidR="00163397" w:rsidRPr="00163397">
        <w:t>provided</w:t>
      </w:r>
      <w:r w:rsidRPr="001067BC">
        <w:t xml:space="preserve"> under this RFP.</w:t>
      </w:r>
      <w:r>
        <w:t xml:space="preserve"> </w:t>
      </w:r>
      <w:r w:rsidR="00163397" w:rsidRPr="00163397">
        <w:t xml:space="preserve">The </w:t>
      </w:r>
      <w:r w:rsidR="007E1A5F">
        <w:t>vendor will</w:t>
      </w:r>
      <w:r w:rsidR="00163397" w:rsidRPr="00163397">
        <w:t>:</w:t>
      </w:r>
    </w:p>
    <w:p w14:paraId="5D29A067" w14:textId="1801FBD7" w:rsidR="00163397" w:rsidRPr="00163397" w:rsidRDefault="00163397" w:rsidP="00205F9C">
      <w:pPr>
        <w:pStyle w:val="Textbullet1"/>
      </w:pPr>
      <w:r w:rsidRPr="00163397">
        <w:t xml:space="preserve">Maintain full compliance with HIPAA and applicable </w:t>
      </w:r>
      <w:r w:rsidR="0014091A">
        <w:t>Commonwealth</w:t>
      </w:r>
      <w:r w:rsidRPr="00163397">
        <w:t>-specific data privacy regulations</w:t>
      </w:r>
    </w:p>
    <w:p w14:paraId="69328CF0" w14:textId="1F2727B2" w:rsidR="00163397" w:rsidRPr="00163397" w:rsidRDefault="00163397" w:rsidP="00205F9C">
      <w:pPr>
        <w:pStyle w:val="Textbullet1"/>
      </w:pPr>
      <w:r w:rsidRPr="00163397">
        <w:t>Utilize secure data transmission protocols, including SFTP and encryption, to protect sensitive information</w:t>
      </w:r>
    </w:p>
    <w:p w14:paraId="322CF442" w14:textId="3C2AA12B" w:rsidR="00163397" w:rsidRDefault="00163397" w:rsidP="00205F9C">
      <w:pPr>
        <w:pStyle w:val="Textbullet1"/>
      </w:pPr>
      <w:r w:rsidRPr="00163397">
        <w:t>Enforce role-based access controls for all systems that manage Medicaid data</w:t>
      </w:r>
    </w:p>
    <w:p w14:paraId="4C26516C" w14:textId="4A75CFBA" w:rsidR="00163397" w:rsidRDefault="00163397" w:rsidP="00205F9C">
      <w:pPr>
        <w:pStyle w:val="Textbullet1"/>
      </w:pPr>
      <w:r w:rsidRPr="00163397">
        <w:t>Develop and maintain an incident response plan to promptly address any data breaches</w:t>
      </w:r>
    </w:p>
    <w:p w14:paraId="6EA10FB9" w14:textId="49C10993" w:rsidR="26142F8C" w:rsidRDefault="2C42A45E" w:rsidP="454AC733">
      <w:pPr>
        <w:pStyle w:val="Heading4"/>
      </w:pPr>
      <w:r>
        <w:t xml:space="preserve">5.3.3.3 </w:t>
      </w:r>
      <w:r w:rsidR="38CC5840">
        <w:t>Independence</w:t>
      </w:r>
    </w:p>
    <w:p w14:paraId="6DFF11AC" w14:textId="24AEFBFF" w:rsidR="26142F8C" w:rsidRPr="00EB3D0F" w:rsidRDefault="2C42A45E" w:rsidP="454AC733">
      <w:r w:rsidRPr="00205F9C">
        <w:rPr>
          <w:rFonts w:eastAsiaTheme="minorEastAsia"/>
        </w:rPr>
        <w:lastRenderedPageBreak/>
        <w:t xml:space="preserve">This </w:t>
      </w:r>
      <w:r w:rsidR="00F22863">
        <w:rPr>
          <w:rFonts w:eastAsiaTheme="minorEastAsia"/>
        </w:rPr>
        <w:t>subcategory</w:t>
      </w:r>
      <w:r w:rsidRPr="00205F9C">
        <w:rPr>
          <w:rFonts w:eastAsiaTheme="minorEastAsia"/>
        </w:rPr>
        <w:t xml:space="preserve"> details the </w:t>
      </w:r>
      <w:r w:rsidR="65AFCA05" w:rsidRPr="59145B66">
        <w:rPr>
          <w:rFonts w:eastAsiaTheme="minorEastAsia"/>
        </w:rPr>
        <w:t>regulatory</w:t>
      </w:r>
      <w:r w:rsidRPr="00205F9C">
        <w:rPr>
          <w:rFonts w:eastAsiaTheme="minorEastAsia"/>
        </w:rPr>
        <w:t xml:space="preserve"> standards that an EQRO must meet to ensure their work is free from any conflict of interest.</w:t>
      </w:r>
    </w:p>
    <w:p w14:paraId="28C962AC" w14:textId="5777CF0A" w:rsidR="3B757038" w:rsidRPr="00205F9C" w:rsidRDefault="3B757038" w:rsidP="00205F9C">
      <w:pPr>
        <w:pStyle w:val="Textbullet1"/>
      </w:pPr>
      <w:r w:rsidRPr="00205F9C">
        <w:rPr>
          <w:rFonts w:eastAsiaTheme="minorEastAsia"/>
        </w:rPr>
        <w:t>The EQRO and its subcontractors</w:t>
      </w:r>
      <w:r w:rsidR="00017642">
        <w:rPr>
          <w:rFonts w:eastAsiaTheme="minorEastAsia"/>
        </w:rPr>
        <w:t xml:space="preserve"> and/or partner</w:t>
      </w:r>
      <w:r w:rsidRPr="00205F9C">
        <w:rPr>
          <w:rFonts w:eastAsiaTheme="minorEastAsia"/>
        </w:rPr>
        <w:t xml:space="preserve"> must be independent from the PRMP and the entities they review </w:t>
      </w:r>
    </w:p>
    <w:p w14:paraId="10BBBA61" w14:textId="52E8F77C" w:rsidR="3B757038" w:rsidRPr="00205F9C" w:rsidRDefault="3B757038" w:rsidP="00205F9C">
      <w:pPr>
        <w:pStyle w:val="Textbullet1"/>
      </w:pPr>
      <w:r w:rsidRPr="00205F9C">
        <w:rPr>
          <w:rFonts w:eastAsiaTheme="minorEastAsia"/>
        </w:rPr>
        <w:t>The EQRO and its subcontractors</w:t>
      </w:r>
      <w:r w:rsidR="003D5E09">
        <w:rPr>
          <w:rFonts w:eastAsiaTheme="minorEastAsia"/>
        </w:rPr>
        <w:t xml:space="preserve"> and/or partner</w:t>
      </w:r>
      <w:r w:rsidRPr="00205F9C">
        <w:rPr>
          <w:rFonts w:eastAsiaTheme="minorEastAsia"/>
        </w:rPr>
        <w:t xml:space="preserve"> cannot deliver healthcare services to </w:t>
      </w:r>
      <w:r w:rsidR="22229BD7" w:rsidRPr="00205F9C">
        <w:rPr>
          <w:rFonts w:eastAsiaTheme="minorEastAsia"/>
        </w:rPr>
        <w:t>beneficiaries</w:t>
      </w:r>
      <w:r w:rsidRPr="00205F9C">
        <w:rPr>
          <w:rFonts w:eastAsiaTheme="minorEastAsia"/>
        </w:rPr>
        <w:t xml:space="preserve"> served by the Commonwealth’s contracted managed care vendors  </w:t>
      </w:r>
    </w:p>
    <w:p w14:paraId="3E326CC8" w14:textId="2AD60BD4" w:rsidR="3B757038" w:rsidRPr="00205F9C" w:rsidRDefault="3B757038" w:rsidP="00205F9C">
      <w:pPr>
        <w:pStyle w:val="Textbullet1"/>
      </w:pPr>
      <w:r w:rsidRPr="00205F9C">
        <w:rPr>
          <w:rFonts w:eastAsiaTheme="minorEastAsia"/>
        </w:rPr>
        <w:t xml:space="preserve">If the EQRO is a </w:t>
      </w:r>
      <w:r w:rsidR="02B95F67" w:rsidRPr="00205F9C">
        <w:rPr>
          <w:rFonts w:eastAsiaTheme="minorEastAsia"/>
        </w:rPr>
        <w:t>Commonwealth</w:t>
      </w:r>
      <w:r w:rsidRPr="00205F9C">
        <w:rPr>
          <w:rFonts w:eastAsiaTheme="minorEastAsia"/>
        </w:rPr>
        <w:t xml:space="preserve"> agency, department, university, or other </w:t>
      </w:r>
      <w:r w:rsidR="5390DFA8" w:rsidRPr="00205F9C">
        <w:rPr>
          <w:rFonts w:eastAsiaTheme="minorEastAsia"/>
        </w:rPr>
        <w:t>Commonwealth</w:t>
      </w:r>
      <w:r w:rsidR="22229BD7" w:rsidRPr="00205F9C">
        <w:rPr>
          <w:rFonts w:eastAsiaTheme="minorEastAsia"/>
        </w:rPr>
        <w:t xml:space="preserve"> entity,</w:t>
      </w:r>
      <w:r w:rsidRPr="00205F9C">
        <w:rPr>
          <w:rFonts w:eastAsiaTheme="minorEastAsia"/>
        </w:rPr>
        <w:t xml:space="preserve"> the EQRO may not have Medicaid purchasing or managed care licensing authority and must be governed by a Board or similar body the majority of whose members are not government employees</w:t>
      </w:r>
    </w:p>
    <w:p w14:paraId="1B0EBC78" w14:textId="3533F4E8" w:rsidR="3B757038" w:rsidRPr="00205F9C" w:rsidRDefault="22229BD7" w:rsidP="00205F9C">
      <w:pPr>
        <w:pStyle w:val="Textbullet1"/>
      </w:pPr>
      <w:r w:rsidRPr="00205F9C">
        <w:rPr>
          <w:rFonts w:eastAsiaTheme="minorEastAsia"/>
        </w:rPr>
        <w:t>The</w:t>
      </w:r>
      <w:r w:rsidR="3B757038" w:rsidRPr="00205F9C">
        <w:rPr>
          <w:rFonts w:eastAsiaTheme="minorEastAsia"/>
        </w:rPr>
        <w:t xml:space="preserve"> EQRO and its subcontractors</w:t>
      </w:r>
      <w:r w:rsidR="00B4531B">
        <w:rPr>
          <w:rFonts w:eastAsiaTheme="minorEastAsia"/>
        </w:rPr>
        <w:t xml:space="preserve"> and/or partner</w:t>
      </w:r>
      <w:r w:rsidR="3B757038" w:rsidRPr="00205F9C">
        <w:rPr>
          <w:rFonts w:eastAsiaTheme="minorEastAsia"/>
        </w:rPr>
        <w:t xml:space="preserve"> do not review a particular MCO if either the EQRO or the MCO exerts control over the other through stock ownership </w:t>
      </w:r>
    </w:p>
    <w:p w14:paraId="3F6E7076" w14:textId="042C2092" w:rsidR="3B757038" w:rsidRPr="00205F9C" w:rsidRDefault="22229BD7" w:rsidP="00205F9C">
      <w:pPr>
        <w:pStyle w:val="Textbullet1"/>
      </w:pPr>
      <w:r w:rsidRPr="00205F9C">
        <w:rPr>
          <w:rFonts w:eastAsiaTheme="minorEastAsia"/>
        </w:rPr>
        <w:t>The</w:t>
      </w:r>
      <w:r w:rsidR="3B757038" w:rsidRPr="00205F9C">
        <w:rPr>
          <w:rFonts w:eastAsiaTheme="minorEastAsia"/>
        </w:rPr>
        <w:t xml:space="preserve"> EQRO and its subcontractors</w:t>
      </w:r>
      <w:r w:rsidR="00B4531B">
        <w:rPr>
          <w:rFonts w:eastAsiaTheme="minorEastAsia"/>
        </w:rPr>
        <w:t xml:space="preserve"> and/or</w:t>
      </w:r>
      <w:r w:rsidR="3B757038" w:rsidRPr="00205F9C">
        <w:rPr>
          <w:rFonts w:eastAsiaTheme="minorEastAsia"/>
        </w:rPr>
        <w:t xml:space="preserve"> do not review a particular MCO if either the EQRO or the MCO exerts control over the other through stock options and convertible debentures</w:t>
      </w:r>
    </w:p>
    <w:p w14:paraId="0A6C646C" w14:textId="62936195" w:rsidR="3B757038" w:rsidRPr="00205F9C" w:rsidRDefault="22229BD7" w:rsidP="00205F9C">
      <w:pPr>
        <w:pStyle w:val="Textbullet1"/>
      </w:pPr>
      <w:r w:rsidRPr="00205F9C">
        <w:rPr>
          <w:rFonts w:eastAsiaTheme="minorEastAsia"/>
        </w:rPr>
        <w:t>The</w:t>
      </w:r>
      <w:r w:rsidR="3B757038" w:rsidRPr="00205F9C">
        <w:rPr>
          <w:rFonts w:eastAsiaTheme="minorEastAsia"/>
        </w:rPr>
        <w:t xml:space="preserve"> EQRO and its subcontractors</w:t>
      </w:r>
      <w:r w:rsidR="00B4531B">
        <w:rPr>
          <w:rFonts w:eastAsiaTheme="minorEastAsia"/>
        </w:rPr>
        <w:t xml:space="preserve"> and/or partner</w:t>
      </w:r>
      <w:r w:rsidR="3B757038" w:rsidRPr="00205F9C">
        <w:rPr>
          <w:rFonts w:eastAsiaTheme="minorEastAsia"/>
        </w:rPr>
        <w:t xml:space="preserve"> do not review a particular MCO if either the EQRO or the MCO exerts control over the other through voting trusts</w:t>
      </w:r>
    </w:p>
    <w:p w14:paraId="0994C666" w14:textId="5A99AB18" w:rsidR="3B757038" w:rsidRPr="00205F9C" w:rsidRDefault="22229BD7" w:rsidP="00205F9C">
      <w:pPr>
        <w:pStyle w:val="Textbullet1"/>
      </w:pPr>
      <w:r w:rsidRPr="00205F9C">
        <w:rPr>
          <w:rFonts w:eastAsiaTheme="minorEastAsia"/>
        </w:rPr>
        <w:t>The</w:t>
      </w:r>
      <w:r w:rsidR="3B757038" w:rsidRPr="00205F9C">
        <w:rPr>
          <w:rFonts w:eastAsiaTheme="minorEastAsia"/>
        </w:rPr>
        <w:t xml:space="preserve"> EQRO and its subcontractors</w:t>
      </w:r>
      <w:r w:rsidR="00B4531B">
        <w:rPr>
          <w:rFonts w:eastAsiaTheme="minorEastAsia"/>
        </w:rPr>
        <w:t xml:space="preserve"> and/or partner</w:t>
      </w:r>
      <w:r w:rsidR="3B757038" w:rsidRPr="00205F9C">
        <w:rPr>
          <w:rFonts w:eastAsiaTheme="minorEastAsia"/>
        </w:rPr>
        <w:t xml:space="preserve"> do not review a particular MCO if either the EQRO or the MCO exerts control over the other through common management, including interlocking management </w:t>
      </w:r>
    </w:p>
    <w:p w14:paraId="690B4581" w14:textId="28EE90BA" w:rsidR="3B757038" w:rsidRPr="00205F9C" w:rsidRDefault="22229BD7" w:rsidP="00205F9C">
      <w:pPr>
        <w:pStyle w:val="Textbullet1"/>
      </w:pPr>
      <w:r w:rsidRPr="00205F9C">
        <w:rPr>
          <w:rFonts w:eastAsiaTheme="minorEastAsia"/>
        </w:rPr>
        <w:t>The</w:t>
      </w:r>
      <w:r w:rsidR="3B757038" w:rsidRPr="00205F9C">
        <w:rPr>
          <w:rFonts w:eastAsiaTheme="minorEastAsia"/>
        </w:rPr>
        <w:t xml:space="preserve"> EQRO and its subcontractors </w:t>
      </w:r>
      <w:r w:rsidR="00B4531B">
        <w:rPr>
          <w:rFonts w:eastAsiaTheme="minorEastAsia"/>
        </w:rPr>
        <w:t>and/or partner</w:t>
      </w:r>
      <w:r w:rsidR="00BE0611">
        <w:rPr>
          <w:rFonts w:eastAsiaTheme="minorEastAsia"/>
        </w:rPr>
        <w:t xml:space="preserve"> </w:t>
      </w:r>
      <w:r w:rsidR="3B757038" w:rsidRPr="00205F9C">
        <w:rPr>
          <w:rFonts w:eastAsiaTheme="minorEastAsia"/>
        </w:rPr>
        <w:t xml:space="preserve">do not review a particular MCO if either the EQRO or the MCO exerts control over the other through contractual relationships </w:t>
      </w:r>
    </w:p>
    <w:p w14:paraId="5493AAAC" w14:textId="20FD6770" w:rsidR="3B757038" w:rsidRPr="00205F9C" w:rsidRDefault="22229BD7" w:rsidP="00205F9C">
      <w:pPr>
        <w:pStyle w:val="Textbullet1"/>
      </w:pPr>
      <w:r w:rsidRPr="00205F9C">
        <w:rPr>
          <w:rFonts w:eastAsiaTheme="minorEastAsia"/>
        </w:rPr>
        <w:t>The</w:t>
      </w:r>
      <w:r w:rsidR="3B757038" w:rsidRPr="00205F9C">
        <w:rPr>
          <w:rFonts w:eastAsiaTheme="minorEastAsia"/>
        </w:rPr>
        <w:t xml:space="preserve"> EQRO and its subcontractors</w:t>
      </w:r>
      <w:r w:rsidR="00B4531B">
        <w:rPr>
          <w:rFonts w:eastAsiaTheme="minorEastAsia"/>
        </w:rPr>
        <w:t xml:space="preserve"> and/or part</w:t>
      </w:r>
      <w:r w:rsidR="00BE0611">
        <w:rPr>
          <w:rFonts w:eastAsiaTheme="minorEastAsia"/>
        </w:rPr>
        <w:t>ner</w:t>
      </w:r>
      <w:r w:rsidR="3B757038" w:rsidRPr="00205F9C">
        <w:rPr>
          <w:rFonts w:eastAsiaTheme="minorEastAsia"/>
        </w:rPr>
        <w:t xml:space="preserve"> do not conduct, on the </w:t>
      </w:r>
      <w:r w:rsidR="79DA47FE" w:rsidRPr="00205F9C">
        <w:rPr>
          <w:rFonts w:eastAsiaTheme="minorEastAsia"/>
        </w:rPr>
        <w:t>Commonwealth</w:t>
      </w:r>
      <w:r w:rsidRPr="00205F9C">
        <w:rPr>
          <w:rFonts w:eastAsiaTheme="minorEastAsia"/>
        </w:rPr>
        <w:t>'s</w:t>
      </w:r>
      <w:r w:rsidR="3B757038" w:rsidRPr="00205F9C">
        <w:rPr>
          <w:rFonts w:eastAsiaTheme="minorEastAsia"/>
        </w:rPr>
        <w:t xml:space="preserve"> behalf, ongoing Medicaid managed care program operations related to oversight of the quality of MCO services, except for EQR-related activities</w:t>
      </w:r>
    </w:p>
    <w:p w14:paraId="7C3E1453" w14:textId="04FE3544" w:rsidR="3B757038" w:rsidRPr="00205F9C" w:rsidRDefault="22229BD7" w:rsidP="00205F9C">
      <w:pPr>
        <w:pStyle w:val="Textbullet1"/>
      </w:pPr>
      <w:r w:rsidRPr="00205F9C">
        <w:rPr>
          <w:rFonts w:eastAsiaTheme="minorEastAsia"/>
        </w:rPr>
        <w:t>The</w:t>
      </w:r>
      <w:r w:rsidR="3B757038" w:rsidRPr="00205F9C">
        <w:rPr>
          <w:rFonts w:eastAsiaTheme="minorEastAsia"/>
        </w:rPr>
        <w:t xml:space="preserve"> EQRO and its subcontractors</w:t>
      </w:r>
      <w:r w:rsidR="003E23A2">
        <w:rPr>
          <w:rFonts w:eastAsiaTheme="minorEastAsia"/>
        </w:rPr>
        <w:t xml:space="preserve"> and/or part</w:t>
      </w:r>
      <w:r w:rsidR="004D0EA6">
        <w:rPr>
          <w:rFonts w:eastAsiaTheme="minorEastAsia"/>
        </w:rPr>
        <w:t>ner</w:t>
      </w:r>
      <w:r w:rsidR="3B757038" w:rsidRPr="00205F9C">
        <w:rPr>
          <w:rFonts w:eastAsiaTheme="minorEastAsia"/>
        </w:rPr>
        <w:t xml:space="preserve"> do not review any MCO for which it is conducting or has conducted an accreditation review within the previous 3 years </w:t>
      </w:r>
    </w:p>
    <w:p w14:paraId="7B7051B2" w14:textId="15236DBE" w:rsidR="26142F8C" w:rsidRDefault="22229BD7" w:rsidP="00205F9C">
      <w:pPr>
        <w:pStyle w:val="Textbullet1"/>
      </w:pPr>
      <w:r w:rsidRPr="00205F9C">
        <w:rPr>
          <w:rFonts w:eastAsiaTheme="minorEastAsia"/>
        </w:rPr>
        <w:t>The</w:t>
      </w:r>
      <w:r w:rsidR="3B757038" w:rsidRPr="00205F9C">
        <w:rPr>
          <w:rFonts w:eastAsiaTheme="minorEastAsia"/>
        </w:rPr>
        <w:t xml:space="preserve"> EQRO and its subcontractors</w:t>
      </w:r>
      <w:r w:rsidR="001716AC">
        <w:rPr>
          <w:rFonts w:eastAsiaTheme="minorEastAsia"/>
        </w:rPr>
        <w:t xml:space="preserve"> and/or partner</w:t>
      </w:r>
      <w:r w:rsidR="3B757038" w:rsidRPr="00205F9C">
        <w:rPr>
          <w:rFonts w:eastAsiaTheme="minorEastAsia"/>
        </w:rPr>
        <w:t xml:space="preserve"> do not have a present, or known future, direct or indirect financial relationship with a MCO that it will review as an EQRO</w:t>
      </w:r>
    </w:p>
    <w:p w14:paraId="55CCCDF7" w14:textId="21CD12AD" w:rsidR="00825E09" w:rsidRDefault="00825E09" w:rsidP="008B10C7">
      <w:pPr>
        <w:pStyle w:val="Heading2"/>
      </w:pPr>
      <w:bookmarkStart w:id="82" w:name="_Toc211425023"/>
      <w:r>
        <w:t>5.4 Required Terms</w:t>
      </w:r>
      <w:r w:rsidR="00ED39BD">
        <w:t xml:space="preserve"> and Conditions</w:t>
      </w:r>
      <w:bookmarkEnd w:id="82"/>
    </w:p>
    <w:p w14:paraId="7D81AB02" w14:textId="3D858E14" w:rsidR="005D0F6F" w:rsidRDefault="005D0F6F" w:rsidP="006E7120">
      <w:pPr>
        <w:spacing w:before="160"/>
        <w:jc w:val="both"/>
      </w:pPr>
      <w:r w:rsidRPr="005D0F6F">
        <w:t xml:space="preserve">A draft contract is provided in </w:t>
      </w:r>
      <w:hyperlink w:anchor="_Appendix_4A:_Proforma">
        <w:r w:rsidRPr="6FE9FBF4">
          <w:rPr>
            <w:b/>
            <w:bCs/>
          </w:rPr>
          <w:t>Appendix 4A: Proforma Draft Contract</w:t>
        </w:r>
      </w:hyperlink>
      <w:r w:rsidRPr="005D0F6F">
        <w:t xml:space="preserve"> and details PRMP’s non-negotiable </w:t>
      </w:r>
      <w:r w:rsidR="00965280">
        <w:t>T</w:t>
      </w:r>
      <w:r w:rsidRPr="005D0F6F">
        <w:t xml:space="preserve">erms and </w:t>
      </w:r>
      <w:r w:rsidR="00965280">
        <w:t>C</w:t>
      </w:r>
      <w:r w:rsidRPr="005D0F6F">
        <w:t>onditions, including tax requirements, which the vendor will comply with in the Commonwealth, as well as:</w:t>
      </w:r>
    </w:p>
    <w:p w14:paraId="04633588" w14:textId="576D90B2" w:rsidR="005D0F6F" w:rsidRDefault="005D0F6F" w:rsidP="00205F9C">
      <w:pPr>
        <w:pStyle w:val="Textbullet1"/>
      </w:pPr>
      <w:r>
        <w:t>Scope of Ser</w:t>
      </w:r>
      <w:r w:rsidR="00857D69">
        <w:t>vice</w:t>
      </w:r>
    </w:p>
    <w:p w14:paraId="529597EB" w14:textId="3D8CA058" w:rsidR="00857D69" w:rsidRDefault="00857D69" w:rsidP="00205F9C">
      <w:pPr>
        <w:pStyle w:val="Textbullet1"/>
      </w:pPr>
      <w:r>
        <w:t>Contract Period</w:t>
      </w:r>
    </w:p>
    <w:p w14:paraId="334B4144" w14:textId="62FDC69C" w:rsidR="00695D03" w:rsidRDefault="00857D69" w:rsidP="00205F9C">
      <w:pPr>
        <w:pStyle w:val="Textbullet1"/>
      </w:pPr>
      <w:r>
        <w:t>Payment Terms</w:t>
      </w:r>
    </w:p>
    <w:p w14:paraId="17F95074" w14:textId="78ABD431" w:rsidR="0057648E" w:rsidRDefault="005D0F6F" w:rsidP="006E7120">
      <w:pPr>
        <w:spacing w:before="160"/>
        <w:jc w:val="both"/>
      </w:pPr>
      <w:r w:rsidRPr="005D0F6F">
        <w:lastRenderedPageBreak/>
        <w:t>The Proforma Draft Contract represents an example of the contract document that the successful vendor will sign.</w:t>
      </w:r>
      <w:r w:rsidR="0057648E">
        <w:t xml:space="preserve"> </w:t>
      </w:r>
      <w:r w:rsidRPr="005D0F6F">
        <w:t>The Proforma Draft Contract included in this RFP is an example contract and does not include all final specifications and terms</w:t>
      </w:r>
      <w:r w:rsidR="0057648E">
        <w:t>. H</w:t>
      </w:r>
      <w:r w:rsidRPr="005D0F6F">
        <w:t xml:space="preserve">owever, vendors should review the included standard </w:t>
      </w:r>
      <w:r w:rsidR="00965280">
        <w:t>T</w:t>
      </w:r>
      <w:r w:rsidRPr="005D0F6F">
        <w:t xml:space="preserve">erms and </w:t>
      </w:r>
      <w:r w:rsidR="00965280">
        <w:t>C</w:t>
      </w:r>
      <w:r w:rsidRPr="005D0F6F">
        <w:t>onditions and cite those they would like to further discuss with PRMP.</w:t>
      </w:r>
    </w:p>
    <w:p w14:paraId="33C0CB8F" w14:textId="64D93B4B" w:rsidR="00D4131F" w:rsidRDefault="00D4131F" w:rsidP="006E7120">
      <w:pPr>
        <w:spacing w:before="160"/>
        <w:jc w:val="both"/>
      </w:pPr>
      <w:r>
        <w:t>For proposals which include a subcontractor</w:t>
      </w:r>
      <w:r w:rsidR="00293FD8">
        <w:t>(s)</w:t>
      </w:r>
      <w:r w:rsidR="00B677DB">
        <w:t>, the subcontractor</w:t>
      </w:r>
      <w:r w:rsidR="00293FD8">
        <w:t>(s)</w:t>
      </w:r>
      <w:r w:rsidR="00B677DB">
        <w:t xml:space="preserve"> must also provide any of the required forms and </w:t>
      </w:r>
      <w:r w:rsidR="00D700C6">
        <w:t>documentation</w:t>
      </w:r>
      <w:r w:rsidR="00B677DB">
        <w:t xml:space="preserve"> </w:t>
      </w:r>
      <w:r w:rsidR="007119E2">
        <w:t>per this RFP, including</w:t>
      </w:r>
      <w:r w:rsidR="00942082">
        <w:t>,</w:t>
      </w:r>
      <w:r w:rsidR="007119E2">
        <w:t xml:space="preserve"> but not limited</w:t>
      </w:r>
      <w:r w:rsidR="005E53AA">
        <w:t xml:space="preserve"> </w:t>
      </w:r>
      <w:r w:rsidR="007119E2">
        <w:t>to</w:t>
      </w:r>
      <w:r w:rsidR="005E53AA">
        <w:t>,</w:t>
      </w:r>
      <w:r w:rsidR="007119E2">
        <w:t xml:space="preserve"> insurance certificates</w:t>
      </w:r>
      <w:r w:rsidR="00AF70F7">
        <w:t>, unless otherwise specified in the RFP.</w:t>
      </w:r>
    </w:p>
    <w:p w14:paraId="3DC074B6" w14:textId="717F784E" w:rsidR="005D0F6F" w:rsidRPr="0057648E" w:rsidRDefault="005D0F6F" w:rsidP="006E7120">
      <w:pPr>
        <w:spacing w:before="160"/>
        <w:jc w:val="both"/>
      </w:pPr>
      <w:r w:rsidRPr="005D0F6F">
        <w:t xml:space="preserve">If a vendor has questions or concerns regarding required </w:t>
      </w:r>
      <w:r w:rsidR="00965280">
        <w:t>T</w:t>
      </w:r>
      <w:r w:rsidRPr="005D0F6F">
        <w:t xml:space="preserve">erms and </w:t>
      </w:r>
      <w:r w:rsidR="00965280">
        <w:t>C</w:t>
      </w:r>
      <w:r w:rsidRPr="005D0F6F">
        <w:t xml:space="preserve">onditions, </w:t>
      </w:r>
      <w:r w:rsidR="00DF1D55" w:rsidRPr="00DF1D55">
        <w:t>the vendor must</w:t>
      </w:r>
      <w:r w:rsidRPr="005D0F6F">
        <w:t xml:space="preserve"> submit them as questions during the question-and-answer period according to the schedule </w:t>
      </w:r>
      <w:r w:rsidR="00DF1D55" w:rsidRPr="00DF1D55">
        <w:t xml:space="preserve">in </w:t>
      </w:r>
      <w:r w:rsidR="00B334C1" w:rsidRPr="00205F9C">
        <w:rPr>
          <w:b/>
        </w:rPr>
        <w:fldChar w:fldCharType="begin"/>
      </w:r>
      <w:r w:rsidR="00B334C1" w:rsidRPr="00D30FCE">
        <w:rPr>
          <w:b/>
        </w:rPr>
        <w:instrText xml:space="preserve"> REF _Ref209700869 \h  \* MERGEFORMAT </w:instrText>
      </w:r>
      <w:r w:rsidR="00B334C1" w:rsidRPr="00205F9C">
        <w:rPr>
          <w:b/>
        </w:rPr>
      </w:r>
      <w:r w:rsidR="00B334C1" w:rsidRPr="00205F9C">
        <w:rPr>
          <w:b/>
        </w:rPr>
        <w:fldChar w:fldCharType="separate"/>
      </w:r>
      <w:r w:rsidR="001C6178" w:rsidRPr="001C6178">
        <w:rPr>
          <w:b/>
        </w:rPr>
        <w:t>Table 1: RFP Schedule of Events</w:t>
      </w:r>
      <w:r w:rsidR="00B334C1" w:rsidRPr="00205F9C">
        <w:rPr>
          <w:b/>
        </w:rPr>
        <w:fldChar w:fldCharType="end"/>
      </w:r>
      <w:r w:rsidR="00B334C1">
        <w:t>.</w:t>
      </w:r>
      <w:r w:rsidRPr="005D0F6F">
        <w:t xml:space="preserve"> PRMP anticipates that any standard term or condition not noted in the vendor's response will be accepted as presented in this RFP during negotiations. </w:t>
      </w:r>
      <w:r w:rsidR="00DF1D55" w:rsidRPr="00DF1D55">
        <w:t xml:space="preserve">Refer </w:t>
      </w:r>
      <w:r w:rsidR="00DF1D55" w:rsidRPr="00715100">
        <w:t xml:space="preserve">to </w:t>
      </w:r>
      <w:hyperlink w:anchor="_Attachment_I:_Terms" w:history="1">
        <w:r w:rsidR="00DF1D55" w:rsidRPr="00715100">
          <w:rPr>
            <w:rStyle w:val="Hyperlink"/>
            <w:rFonts w:asciiTheme="minorHAnsi" w:hAnsiTheme="minorHAnsi"/>
            <w:b/>
            <w:bCs/>
            <w:color w:val="auto"/>
            <w:sz w:val="22"/>
          </w:rPr>
          <w:t>Attachment I: Terms and Conditions Response</w:t>
        </w:r>
      </w:hyperlink>
      <w:r w:rsidR="00DF1D55" w:rsidRPr="00715100">
        <w:t xml:space="preserve"> for </w:t>
      </w:r>
      <w:r w:rsidR="00DF1D55" w:rsidRPr="00DF1D55">
        <w:t xml:space="preserve">guidance on exceptions. </w:t>
      </w:r>
      <w:r w:rsidRPr="005D0F6F">
        <w:t>The final terms of the contract will be discussed with the successful vendor during contract negotiations.</w:t>
      </w:r>
    </w:p>
    <w:p w14:paraId="1B4A47C8" w14:textId="14AFBD87" w:rsidR="005D0F6F" w:rsidRPr="005D0F6F" w:rsidRDefault="005D0F6F" w:rsidP="006E7120">
      <w:pPr>
        <w:spacing w:before="160"/>
        <w:jc w:val="both"/>
        <w:rPr>
          <w:b/>
          <w:bCs/>
        </w:rPr>
      </w:pPr>
      <w:r w:rsidRPr="005D0F6F">
        <w:t xml:space="preserve">A copy of a draft Business Associate Agreement (BAA) is also included as </w:t>
      </w:r>
      <w:hyperlink w:anchor="_Appendix_4B:_Business" w:history="1">
        <w:r w:rsidRPr="00715100">
          <w:rPr>
            <w:rStyle w:val="Hyperlink"/>
            <w:rFonts w:asciiTheme="minorHAnsi" w:hAnsiTheme="minorHAnsi"/>
            <w:b/>
            <w:bCs/>
            <w:color w:val="auto"/>
            <w:sz w:val="22"/>
          </w:rPr>
          <w:t>Appendix 4B. Business Associate Agreement.</w:t>
        </w:r>
      </w:hyperlink>
    </w:p>
    <w:p w14:paraId="5331ADB2" w14:textId="77777777" w:rsidR="00127AC3" w:rsidRPr="00127AC3" w:rsidRDefault="00127AC3" w:rsidP="006E7120">
      <w:pPr>
        <w:spacing w:before="160"/>
      </w:pPr>
    </w:p>
    <w:p w14:paraId="5B496CF3" w14:textId="0EBFDD59" w:rsidR="001D4D66" w:rsidRDefault="00A40B6F" w:rsidP="008B10C7">
      <w:pPr>
        <w:pStyle w:val="Heading1"/>
      </w:pPr>
      <w:bookmarkStart w:id="83" w:name="_Toc211425024"/>
      <w:r>
        <w:lastRenderedPageBreak/>
        <w:t xml:space="preserve">6 </w:t>
      </w:r>
      <w:r w:rsidR="001D4D66">
        <w:t>Proposal Evaluation</w:t>
      </w:r>
      <w:bookmarkEnd w:id="83"/>
    </w:p>
    <w:p w14:paraId="2AE582AA" w14:textId="14829832" w:rsidR="001D4D66" w:rsidRDefault="00A40B6F" w:rsidP="008B10C7">
      <w:pPr>
        <w:pStyle w:val="Heading2"/>
      </w:pPr>
      <w:bookmarkStart w:id="84" w:name="_Toc211425025"/>
      <w:r>
        <w:t xml:space="preserve">6.1 </w:t>
      </w:r>
      <w:r w:rsidR="001D4D66">
        <w:t>Evaluation Process</w:t>
      </w:r>
      <w:bookmarkEnd w:id="84"/>
    </w:p>
    <w:p w14:paraId="4210A39A" w14:textId="50BE6B7F" w:rsidR="00EF1CF6" w:rsidRDefault="001D4D66" w:rsidP="006E7120">
      <w:pPr>
        <w:spacing w:before="160"/>
        <w:jc w:val="both"/>
      </w:pPr>
      <w:r>
        <w:t>Proposals will be evaluated in two parts by a</w:t>
      </w:r>
      <w:r w:rsidR="00396502">
        <w:t>n Evaluation</w:t>
      </w:r>
      <w:r>
        <w:t xml:space="preserve"> </w:t>
      </w:r>
      <w:r w:rsidR="0069522C">
        <w:t>C</w:t>
      </w:r>
      <w:r>
        <w:t xml:space="preserve">ommittee of </w:t>
      </w:r>
      <w:r w:rsidR="00371337">
        <w:t xml:space="preserve">five </w:t>
      </w:r>
      <w:r>
        <w:t>(</w:t>
      </w:r>
      <w:r w:rsidR="00371337">
        <w:t>5</w:t>
      </w:r>
      <w:r>
        <w:t>) or more individuals</w:t>
      </w:r>
      <w:r w:rsidR="00D66F15">
        <w:t>.</w:t>
      </w:r>
      <w:r w:rsidR="006A281B">
        <w:t xml:space="preserve"> </w:t>
      </w:r>
      <w:r w:rsidR="00D66F15">
        <w:t>T</w:t>
      </w:r>
      <w:r w:rsidR="00A87019">
        <w:t xml:space="preserve">hree (3) </w:t>
      </w:r>
      <w:r w:rsidR="00D66F15">
        <w:t>present</w:t>
      </w:r>
      <w:r w:rsidR="00A87019">
        <w:t xml:space="preserve"> members of the </w:t>
      </w:r>
      <w:r w:rsidR="00C3545B">
        <w:t>E</w:t>
      </w:r>
      <w:r w:rsidR="00A87019">
        <w:t xml:space="preserve">valuation </w:t>
      </w:r>
      <w:r w:rsidR="00C3545B">
        <w:t>C</w:t>
      </w:r>
      <w:r w:rsidR="00A87019">
        <w:t xml:space="preserve">ommittee will constitute </w:t>
      </w:r>
      <w:r w:rsidR="00C77A4D">
        <w:t>the necessary</w:t>
      </w:r>
      <w:r w:rsidR="00493FD8">
        <w:t xml:space="preserve"> </w:t>
      </w:r>
      <w:r w:rsidR="00BE6D09">
        <w:t>quorum</w:t>
      </w:r>
      <w:r w:rsidR="00A87019">
        <w:t xml:space="preserve"> to conduct the evaluation </w:t>
      </w:r>
      <w:r w:rsidR="00BE6D09">
        <w:t>process</w:t>
      </w:r>
      <w:r>
        <w:t xml:space="preserve">. </w:t>
      </w:r>
    </w:p>
    <w:p w14:paraId="0E145FAC" w14:textId="599C133A" w:rsidR="00E47DF4" w:rsidRPr="00304067" w:rsidRDefault="00E47DF4" w:rsidP="006E7120">
      <w:pPr>
        <w:spacing w:before="160"/>
        <w:jc w:val="both"/>
        <w:rPr>
          <w:b/>
          <w:bCs/>
        </w:rPr>
      </w:pPr>
      <w:r w:rsidRPr="00C1223D">
        <w:t xml:space="preserve">Proposals will be initially screened to assess whether the proposal meets or exceeds the </w:t>
      </w:r>
      <w:r>
        <w:t>M</w:t>
      </w:r>
      <w:r w:rsidRPr="00C1223D">
        <w:t xml:space="preserve">andatory </w:t>
      </w:r>
      <w:r>
        <w:t>S</w:t>
      </w:r>
      <w:r w:rsidRPr="00C1223D">
        <w:t xml:space="preserve">pecifications listed in </w:t>
      </w:r>
      <w:hyperlink w:anchor="_Attachment_E:_Mandatory_1" w:history="1">
        <w:r w:rsidRPr="00304067">
          <w:rPr>
            <w:rStyle w:val="Hyperlink"/>
            <w:rFonts w:asciiTheme="minorHAnsi" w:hAnsiTheme="minorHAnsi"/>
            <w:b/>
            <w:bCs/>
            <w:color w:val="auto"/>
            <w:sz w:val="22"/>
          </w:rPr>
          <w:t>Attachment E: Mandatory Specifications.</w:t>
        </w:r>
      </w:hyperlink>
      <w:r w:rsidRPr="00304067">
        <w:rPr>
          <w:b/>
          <w:bCs/>
        </w:rPr>
        <w:t xml:space="preserve"> </w:t>
      </w:r>
    </w:p>
    <w:p w14:paraId="4DDD9E02" w14:textId="539A86BD" w:rsidR="00DA644F" w:rsidRDefault="00837BE0" w:rsidP="006E7120">
      <w:pPr>
        <w:spacing w:before="160"/>
        <w:jc w:val="both"/>
      </w:pPr>
      <w:r>
        <w:t>Next, the</w:t>
      </w:r>
      <w:r w:rsidR="00DA644F">
        <w:t xml:space="preserve"> Evaluation Committee will </w:t>
      </w:r>
      <w:r>
        <w:t>review the entire</w:t>
      </w:r>
      <w:r w:rsidR="00DA644F">
        <w:t xml:space="preserve"> technical proposal</w:t>
      </w:r>
      <w:r>
        <w:t xml:space="preserve"> of each vendor</w:t>
      </w:r>
      <w:r w:rsidR="00DA644F">
        <w:t>.</w:t>
      </w:r>
      <w:r w:rsidR="00DA644F" w:rsidRPr="00EE5571">
        <w:t xml:space="preserve"> </w:t>
      </w:r>
      <w:r w:rsidR="00DA644F">
        <w:t xml:space="preserve">Only proposals that receive the minimum acceptable technical score (70% of applicable technical evaluations points) will be </w:t>
      </w:r>
      <w:r w:rsidR="00297DA2">
        <w:t>considered</w:t>
      </w:r>
      <w:r w:rsidR="00DA644F">
        <w:t xml:space="preserve">. </w:t>
      </w:r>
      <w:r w:rsidR="00DA644F" w:rsidRPr="00D82EA2">
        <w:t xml:space="preserve">If no vendor </w:t>
      </w:r>
      <w:r w:rsidR="00DA644F">
        <w:t>reaches</w:t>
      </w:r>
      <w:r w:rsidR="00DA644F" w:rsidRPr="00D82EA2">
        <w:t xml:space="preserve"> the 70% applicable technical evaluation point</w:t>
      </w:r>
      <w:r w:rsidR="00DA644F">
        <w:t>s</w:t>
      </w:r>
      <w:r w:rsidR="00DA644F" w:rsidRPr="00D82EA2">
        <w:t xml:space="preserve">, </w:t>
      </w:r>
      <w:r w:rsidR="00DA644F">
        <w:t>a</w:t>
      </w:r>
      <w:r w:rsidR="00DA644F" w:rsidRPr="00D82EA2">
        <w:t xml:space="preserve"> secondary threshold of 65% will automatically be triggered. If all vendors fail to meet the sec</w:t>
      </w:r>
      <w:r w:rsidR="00DA644F">
        <w:t>ondary</w:t>
      </w:r>
      <w:r w:rsidR="00DA644F" w:rsidRPr="00D82EA2">
        <w:t xml:space="preserve"> threshold of 65%, the </w:t>
      </w:r>
      <w:r w:rsidR="00DA644F">
        <w:t>E</w:t>
      </w:r>
      <w:r w:rsidR="00DA644F" w:rsidRPr="00D82EA2">
        <w:t xml:space="preserve">valuation </w:t>
      </w:r>
      <w:r w:rsidR="00DA644F">
        <w:t>C</w:t>
      </w:r>
      <w:r w:rsidR="00DA644F" w:rsidRPr="00D82EA2">
        <w:t>ommittee will recommend cance</w:t>
      </w:r>
      <w:r w:rsidR="00DA644F">
        <w:t>l</w:t>
      </w:r>
      <w:r w:rsidR="00783939">
        <w:t>ing</w:t>
      </w:r>
      <w:r w:rsidR="00DA644F" w:rsidRPr="00D82EA2">
        <w:t xml:space="preserve"> the RFP or proceed with vendors that pass</w:t>
      </w:r>
      <w:r w:rsidR="009F7B70">
        <w:t xml:space="preserve"> the</w:t>
      </w:r>
      <w:r w:rsidR="00DA644F" w:rsidRPr="00D82EA2">
        <w:t xml:space="preserve"> </w:t>
      </w:r>
      <w:r w:rsidR="009F7B70">
        <w:t>M</w:t>
      </w:r>
      <w:r w:rsidR="009F7B70" w:rsidRPr="00C1223D">
        <w:t xml:space="preserve">andatory </w:t>
      </w:r>
      <w:r w:rsidR="009F7B70">
        <w:t>S</w:t>
      </w:r>
      <w:r w:rsidR="009F7B70" w:rsidRPr="00C1223D">
        <w:t xml:space="preserve">pecifications listed in </w:t>
      </w:r>
      <w:hyperlink w:anchor="_Attachment_E:_Mandatory_1" w:history="1">
        <w:r w:rsidR="009F7B70" w:rsidRPr="006E7120">
          <w:rPr>
            <w:rStyle w:val="Hyperlink"/>
            <w:rFonts w:asciiTheme="minorHAnsi" w:hAnsiTheme="minorHAnsi"/>
            <w:b/>
            <w:bCs/>
            <w:color w:val="auto"/>
            <w:sz w:val="22"/>
          </w:rPr>
          <w:t>Attachment E: Mandatory Specifications</w:t>
        </w:r>
        <w:r w:rsidR="009F7B70" w:rsidRPr="00821036">
          <w:rPr>
            <w:rStyle w:val="Hyperlink"/>
            <w:rFonts w:asciiTheme="minorHAnsi" w:hAnsiTheme="minorHAnsi"/>
            <w:color w:val="auto"/>
            <w:sz w:val="22"/>
          </w:rPr>
          <w:t>.</w:t>
        </w:r>
      </w:hyperlink>
    </w:p>
    <w:p w14:paraId="517679BA" w14:textId="68C39633" w:rsidR="00DA644F" w:rsidRDefault="00DA644F" w:rsidP="006E7120">
      <w:pPr>
        <w:spacing w:before="160"/>
        <w:jc w:val="both"/>
      </w:pPr>
      <w:r>
        <w:t xml:space="preserve">After completion of the technical proposal evaluations, </w:t>
      </w:r>
      <w:r w:rsidR="00837BE0">
        <w:t xml:space="preserve">the Evaluation Committee will evaluate the cost proposals. </w:t>
      </w:r>
    </w:p>
    <w:p w14:paraId="6FC9BA9D" w14:textId="5EB69553" w:rsidR="00501767" w:rsidRDefault="0027312B" w:rsidP="006E7120">
      <w:pPr>
        <w:spacing w:before="160"/>
        <w:jc w:val="both"/>
      </w:pPr>
      <w:r>
        <w:t>The Evaluation Committee reserves the right to revisit proposals if a technical and/or cost deficiency is discovered during the evaluation. If the Evaluation Committee determines that a proposal is non-responsive and rejects it after opening cost proposals, the solicitation coordinator will recalculate scores for each remaining responsive cost proposal to determine (or redetermine) the apparent best-ranked proposal.</w:t>
      </w:r>
    </w:p>
    <w:p w14:paraId="699CD314" w14:textId="7D63DDCA" w:rsidR="001D4D66" w:rsidRDefault="001D4D66" w:rsidP="006E7120">
      <w:pPr>
        <w:spacing w:before="160"/>
        <w:jc w:val="both"/>
      </w:pPr>
      <w:r>
        <w:t xml:space="preserve">The </w:t>
      </w:r>
      <w:r w:rsidR="00C3545B">
        <w:t>E</w:t>
      </w:r>
      <w:r>
        <w:t xml:space="preserve">valuation </w:t>
      </w:r>
      <w:r w:rsidR="00C3545B">
        <w:t>C</w:t>
      </w:r>
      <w:r>
        <w:t xml:space="preserve">ommittee </w:t>
      </w:r>
      <w:r w:rsidR="00692945">
        <w:t>will</w:t>
      </w:r>
      <w:r>
        <w:t xml:space="preserve"> recommend </w:t>
      </w:r>
      <w:r w:rsidR="00D8507C">
        <w:t xml:space="preserve">to the Secretary of Health </w:t>
      </w:r>
      <w:r w:rsidR="00DA1824">
        <w:t>or his/her authorized representative that</w:t>
      </w:r>
      <w:r>
        <w:t xml:space="preserve"> </w:t>
      </w:r>
      <w:r w:rsidR="00727A91">
        <w:t xml:space="preserve">the </w:t>
      </w:r>
      <w:r>
        <w:t xml:space="preserve">contract </w:t>
      </w:r>
      <w:r w:rsidR="00727A91">
        <w:t xml:space="preserve">is </w:t>
      </w:r>
      <w:r>
        <w:t>award</w:t>
      </w:r>
      <w:r w:rsidR="00727A91">
        <w:t>ed</w:t>
      </w:r>
      <w:r>
        <w:t xml:space="preserve"> to the vendor </w:t>
      </w:r>
      <w:r w:rsidR="00727A91">
        <w:t>receiving</w:t>
      </w:r>
      <w:r>
        <w:t xml:space="preserve"> the highest overall point score</w:t>
      </w:r>
      <w:r w:rsidR="00A80235">
        <w:t xml:space="preserve"> who </w:t>
      </w:r>
      <w:r>
        <w:t xml:space="preserve">meets all </w:t>
      </w:r>
      <w:r w:rsidR="002E6FF3">
        <w:t>M</w:t>
      </w:r>
      <w:r>
        <w:t xml:space="preserve">andatory </w:t>
      </w:r>
      <w:r w:rsidR="002E6FF3">
        <w:t>S</w:t>
      </w:r>
      <w:r>
        <w:t xml:space="preserve">pecifications, </w:t>
      </w:r>
      <w:r w:rsidR="00837BE0">
        <w:t xml:space="preserve">and </w:t>
      </w:r>
      <w:r>
        <w:t>the minimum acceptable technical</w:t>
      </w:r>
      <w:r w:rsidR="0050397D">
        <w:t xml:space="preserve"> and </w:t>
      </w:r>
      <w:r w:rsidR="00837BE0">
        <w:t>cost</w:t>
      </w:r>
      <w:r w:rsidR="006B2CF4">
        <w:t xml:space="preserve"> </w:t>
      </w:r>
      <w:r>
        <w:t>score</w:t>
      </w:r>
      <w:r w:rsidR="006B2CF4">
        <w:t>s</w:t>
      </w:r>
      <w:r w:rsidR="00837BE0">
        <w:t>.</w:t>
      </w:r>
      <w:r w:rsidR="0027312B">
        <w:t xml:space="preserve"> </w:t>
      </w:r>
    </w:p>
    <w:p w14:paraId="405A93BC" w14:textId="2D86E940" w:rsidR="001D4D66" w:rsidRDefault="00A40B6F" w:rsidP="008B10C7">
      <w:pPr>
        <w:pStyle w:val="Heading2"/>
      </w:pPr>
      <w:bookmarkStart w:id="85" w:name="_Toc211425026"/>
      <w:r>
        <w:t xml:space="preserve">6.2 </w:t>
      </w:r>
      <w:r w:rsidR="001D4D66">
        <w:t>Evaluation Criteria</w:t>
      </w:r>
      <w:bookmarkEnd w:id="85"/>
    </w:p>
    <w:p w14:paraId="79A5F114" w14:textId="6A2FE55D" w:rsidR="00104222" w:rsidRDefault="00C1223D" w:rsidP="006E7120">
      <w:pPr>
        <w:pStyle w:val="Title-Table"/>
        <w:spacing w:before="160" w:after="160"/>
        <w:jc w:val="both"/>
      </w:pPr>
      <w:r w:rsidRPr="00C1223D">
        <w:rPr>
          <w:rFonts w:asciiTheme="minorHAnsi" w:eastAsiaTheme="minorHAnsi" w:hAnsiTheme="minorHAnsi" w:cstheme="minorBidi"/>
          <w:b w:val="0"/>
          <w:bCs w:val="0"/>
          <w:color w:val="auto"/>
          <w:sz w:val="22"/>
          <w:szCs w:val="22"/>
        </w:rPr>
        <w:t xml:space="preserve">Proposals will be evaluated based on criteria in the solicitation and information contained in the proposals submitted in response to the solicitation. Proposals will be initially screened to assess whether the proposal meets or exceeds the </w:t>
      </w:r>
      <w:r w:rsidR="002E6FF3">
        <w:rPr>
          <w:rFonts w:asciiTheme="minorHAnsi" w:eastAsiaTheme="minorHAnsi" w:hAnsiTheme="minorHAnsi" w:cstheme="minorBidi"/>
          <w:b w:val="0"/>
          <w:bCs w:val="0"/>
          <w:color w:val="auto"/>
          <w:sz w:val="22"/>
          <w:szCs w:val="22"/>
        </w:rPr>
        <w:t>M</w:t>
      </w:r>
      <w:r w:rsidRPr="00C1223D">
        <w:rPr>
          <w:rFonts w:asciiTheme="minorHAnsi" w:eastAsiaTheme="minorHAnsi" w:hAnsiTheme="minorHAnsi" w:cstheme="minorBidi"/>
          <w:b w:val="0"/>
          <w:bCs w:val="0"/>
          <w:color w:val="auto"/>
          <w:sz w:val="22"/>
          <w:szCs w:val="22"/>
        </w:rPr>
        <w:t xml:space="preserve">andatory </w:t>
      </w:r>
      <w:r w:rsidR="002E6FF3">
        <w:rPr>
          <w:rFonts w:asciiTheme="minorHAnsi" w:eastAsiaTheme="minorHAnsi" w:hAnsiTheme="minorHAnsi" w:cstheme="minorBidi"/>
          <w:b w:val="0"/>
          <w:bCs w:val="0"/>
          <w:color w:val="auto"/>
          <w:sz w:val="22"/>
          <w:szCs w:val="22"/>
        </w:rPr>
        <w:t>S</w:t>
      </w:r>
      <w:r w:rsidRPr="00C1223D">
        <w:rPr>
          <w:rFonts w:asciiTheme="minorHAnsi" w:eastAsiaTheme="minorHAnsi" w:hAnsiTheme="minorHAnsi" w:cstheme="minorBidi"/>
          <w:b w:val="0"/>
          <w:bCs w:val="0"/>
          <w:color w:val="auto"/>
          <w:sz w:val="22"/>
          <w:szCs w:val="22"/>
        </w:rPr>
        <w:t xml:space="preserve">pecifications listed in </w:t>
      </w:r>
      <w:hyperlink w:anchor="_Attachment_E:_Mandatory_1" w:history="1">
        <w:r w:rsidRPr="00821036">
          <w:rPr>
            <w:rStyle w:val="Hyperlink"/>
            <w:rFonts w:asciiTheme="minorHAnsi" w:eastAsiaTheme="minorHAnsi" w:hAnsiTheme="minorHAnsi" w:cstheme="minorBidi"/>
            <w:color w:val="auto"/>
            <w:sz w:val="22"/>
            <w:szCs w:val="22"/>
          </w:rPr>
          <w:t>Attachment E: Mandatory Specifications.</w:t>
        </w:r>
      </w:hyperlink>
      <w:r w:rsidRPr="00821036">
        <w:rPr>
          <w:rFonts w:asciiTheme="minorHAnsi" w:eastAsiaTheme="minorHAnsi" w:hAnsiTheme="minorHAnsi" w:cstheme="minorBidi"/>
          <w:color w:val="auto"/>
          <w:sz w:val="22"/>
          <w:szCs w:val="22"/>
        </w:rPr>
        <w:t xml:space="preserve"> </w:t>
      </w:r>
      <w:r w:rsidRPr="00C1223D">
        <w:rPr>
          <w:rFonts w:asciiTheme="minorHAnsi" w:eastAsiaTheme="minorHAnsi" w:hAnsiTheme="minorHAnsi" w:cstheme="minorBidi"/>
          <w:b w:val="0"/>
          <w:bCs w:val="0"/>
          <w:color w:val="auto"/>
          <w:sz w:val="22"/>
          <w:szCs w:val="22"/>
        </w:rPr>
        <w:t xml:space="preserve">Proposals passing the initial review will then be eligible to be evaluated and scored across </w:t>
      </w:r>
      <w:r w:rsidR="00852ECD">
        <w:rPr>
          <w:rFonts w:asciiTheme="minorHAnsi" w:eastAsiaTheme="minorHAnsi" w:hAnsiTheme="minorHAnsi" w:cstheme="minorBidi"/>
          <w:b w:val="0"/>
          <w:bCs w:val="0"/>
          <w:color w:val="auto"/>
          <w:sz w:val="22"/>
          <w:szCs w:val="22"/>
        </w:rPr>
        <w:t>five</w:t>
      </w:r>
      <w:r w:rsidRPr="00C1223D">
        <w:rPr>
          <w:rFonts w:asciiTheme="minorHAnsi" w:eastAsiaTheme="minorHAnsi" w:hAnsiTheme="minorHAnsi" w:cstheme="minorBidi"/>
          <w:b w:val="0"/>
          <w:bCs w:val="0"/>
          <w:color w:val="auto"/>
          <w:sz w:val="22"/>
          <w:szCs w:val="22"/>
        </w:rPr>
        <w:t xml:space="preserve"> (</w:t>
      </w:r>
      <w:r w:rsidR="00852ECD">
        <w:rPr>
          <w:rFonts w:asciiTheme="minorHAnsi" w:eastAsiaTheme="minorHAnsi" w:hAnsiTheme="minorHAnsi" w:cstheme="minorBidi"/>
          <w:b w:val="0"/>
          <w:bCs w:val="0"/>
          <w:color w:val="auto"/>
          <w:sz w:val="22"/>
          <w:szCs w:val="22"/>
        </w:rPr>
        <w:t>5</w:t>
      </w:r>
      <w:r w:rsidRPr="00C1223D">
        <w:rPr>
          <w:rFonts w:asciiTheme="minorHAnsi" w:eastAsiaTheme="minorHAnsi" w:hAnsiTheme="minorHAnsi" w:cstheme="minorBidi"/>
          <w:b w:val="0"/>
          <w:bCs w:val="0"/>
          <w:color w:val="auto"/>
          <w:sz w:val="22"/>
          <w:szCs w:val="22"/>
        </w:rPr>
        <w:t xml:space="preserve">) global criteria, with each receiving a percentage of the overall total (1,000) points. The technical evaluation will be based upon the point allocations designated below in Global Criteria 1 through 4 for a total of </w:t>
      </w:r>
      <w:r w:rsidR="00A17D1B">
        <w:rPr>
          <w:rFonts w:asciiTheme="minorHAnsi" w:eastAsiaTheme="minorHAnsi" w:hAnsiTheme="minorHAnsi" w:cstheme="minorBidi"/>
          <w:b w:val="0"/>
          <w:bCs w:val="0"/>
          <w:color w:val="auto"/>
          <w:sz w:val="22"/>
          <w:szCs w:val="22"/>
        </w:rPr>
        <w:t>800</w:t>
      </w:r>
      <w:r w:rsidRPr="00C1223D">
        <w:rPr>
          <w:rFonts w:asciiTheme="minorHAnsi" w:eastAsiaTheme="minorHAnsi" w:hAnsiTheme="minorHAnsi" w:cstheme="minorBidi"/>
          <w:b w:val="0"/>
          <w:bCs w:val="0"/>
          <w:color w:val="auto"/>
          <w:sz w:val="22"/>
          <w:szCs w:val="22"/>
        </w:rPr>
        <w:t xml:space="preserve"> of the 1,000 points. Cost represents 200 of the 1,000 total points. </w:t>
      </w:r>
    </w:p>
    <w:p w14:paraId="26C5D4E9" w14:textId="77777777" w:rsidR="00104222" w:rsidRDefault="00104222" w:rsidP="007C6AF8">
      <w:pPr>
        <w:pStyle w:val="Title-Table"/>
      </w:pPr>
    </w:p>
    <w:p w14:paraId="7CC5DDAE" w14:textId="4C322A30" w:rsidR="002E22EE" w:rsidRDefault="002E22EE" w:rsidP="007C6AF8">
      <w:pPr>
        <w:pStyle w:val="Title-Table"/>
      </w:pPr>
    </w:p>
    <w:p w14:paraId="45AC0CFF" w14:textId="550B22F0" w:rsidR="00E547CF" w:rsidRDefault="00E547CF" w:rsidP="00E547CF">
      <w:pPr>
        <w:pStyle w:val="Caption"/>
        <w:keepNext/>
      </w:pPr>
    </w:p>
    <w:p w14:paraId="4EB88703" w14:textId="6B7BE6AC" w:rsidR="005519CC" w:rsidRDefault="005519CC" w:rsidP="00205F9C">
      <w:pPr>
        <w:pStyle w:val="Caption"/>
        <w:keepNext/>
      </w:pPr>
      <w:bookmarkStart w:id="86" w:name="_Toc210995197"/>
      <w:r>
        <w:t xml:space="preserve">Table </w:t>
      </w:r>
      <w:fldSimple w:instr=" SEQ Table \* ARABIC ">
        <w:r w:rsidR="001C6178">
          <w:rPr>
            <w:noProof/>
          </w:rPr>
          <w:t>3</w:t>
        </w:r>
      </w:fldSimple>
      <w:r>
        <w:t xml:space="preserve">: </w:t>
      </w:r>
      <w:r w:rsidRPr="00090A05">
        <w:t>Scoring Allocations</w:t>
      </w:r>
      <w:bookmarkEnd w:id="86"/>
    </w:p>
    <w:tbl>
      <w:tblPr>
        <w:tblStyle w:val="ListTable3-Ac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4069"/>
      </w:tblGrid>
      <w:tr w:rsidR="00104222" w:rsidRPr="00104222" w14:paraId="658E42C4" w14:textId="77777777" w:rsidTr="008661EF">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5281" w:type="dxa"/>
            <w:shd w:val="clear" w:color="auto" w:fill="154454"/>
          </w:tcPr>
          <w:p w14:paraId="0A8E1EC8" w14:textId="77777777" w:rsidR="00104222" w:rsidRPr="00104222" w:rsidRDefault="00104222" w:rsidP="006E7120">
            <w:pPr>
              <w:spacing w:before="60" w:after="60" w:line="276" w:lineRule="auto"/>
              <w:jc w:val="both"/>
              <w:rPr>
                <w:sz w:val="20"/>
                <w:szCs w:val="20"/>
              </w:rPr>
            </w:pPr>
            <w:r w:rsidRPr="00104222">
              <w:rPr>
                <w:sz w:val="20"/>
                <w:szCs w:val="20"/>
              </w:rPr>
              <w:t>Scoring Area</w:t>
            </w:r>
          </w:p>
        </w:tc>
        <w:tc>
          <w:tcPr>
            <w:tcW w:w="4069" w:type="dxa"/>
            <w:shd w:val="clear" w:color="auto" w:fill="154454"/>
          </w:tcPr>
          <w:p w14:paraId="093F8998" w14:textId="77777777" w:rsidR="00104222" w:rsidRPr="00104222" w:rsidRDefault="00104222" w:rsidP="006E7120">
            <w:pPr>
              <w:spacing w:before="60" w:after="60"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104222">
              <w:rPr>
                <w:sz w:val="20"/>
                <w:szCs w:val="20"/>
              </w:rPr>
              <w:t>Points Allocated</w:t>
            </w:r>
          </w:p>
        </w:tc>
      </w:tr>
      <w:tr w:rsidR="00485174" w:rsidRPr="00104222" w14:paraId="52A66264" w14:textId="77777777" w:rsidTr="00205F9C">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0" w:type="dxa"/>
          </w:tcPr>
          <w:p w14:paraId="1DA43C09" w14:textId="77777777" w:rsidR="00104222" w:rsidRPr="007E54E3" w:rsidRDefault="00104222" w:rsidP="00205F9C">
            <w:pPr>
              <w:rPr>
                <w:sz w:val="20"/>
                <w:szCs w:val="20"/>
              </w:rPr>
            </w:pPr>
            <w:r w:rsidRPr="007E54E3">
              <w:rPr>
                <w:sz w:val="20"/>
                <w:szCs w:val="20"/>
              </w:rPr>
              <w:t>Global Criterion: Mandatory Specifications</w:t>
            </w:r>
          </w:p>
        </w:tc>
        <w:tc>
          <w:tcPr>
            <w:tcW w:w="0" w:type="dxa"/>
          </w:tcPr>
          <w:p w14:paraId="409FEF26" w14:textId="77777777" w:rsidR="00104222" w:rsidRPr="007E54E3" w:rsidRDefault="00104222" w:rsidP="00205F9C">
            <w:pPr>
              <w:cnfStyle w:val="000000100000" w:firstRow="0" w:lastRow="0" w:firstColumn="0" w:lastColumn="0" w:oddVBand="0" w:evenVBand="0" w:oddHBand="1" w:evenHBand="0" w:firstRowFirstColumn="0" w:firstRowLastColumn="0" w:lastRowFirstColumn="0" w:lastRowLastColumn="0"/>
              <w:rPr>
                <w:sz w:val="20"/>
                <w:szCs w:val="20"/>
              </w:rPr>
            </w:pPr>
            <w:r w:rsidRPr="007E54E3">
              <w:rPr>
                <w:sz w:val="20"/>
                <w:szCs w:val="20"/>
              </w:rPr>
              <w:t>Pass/Fail</w:t>
            </w:r>
          </w:p>
        </w:tc>
      </w:tr>
      <w:tr w:rsidR="00485174" w:rsidRPr="00104222" w14:paraId="5044A6F6" w14:textId="77777777" w:rsidTr="008661EF">
        <w:trPr>
          <w:jc w:val="center"/>
        </w:trPr>
        <w:tc>
          <w:tcPr>
            <w:cnfStyle w:val="001000000000" w:firstRow="0" w:lastRow="0" w:firstColumn="1" w:lastColumn="0" w:oddVBand="0" w:evenVBand="0" w:oddHBand="0" w:evenHBand="0" w:firstRowFirstColumn="0" w:firstRowLastColumn="0" w:lastRowFirstColumn="0" w:lastRowLastColumn="0"/>
            <w:tcW w:w="5281" w:type="dxa"/>
          </w:tcPr>
          <w:p w14:paraId="54196B25" w14:textId="77777777" w:rsidR="00104222" w:rsidRPr="00104222" w:rsidRDefault="00104222" w:rsidP="006E7120">
            <w:pPr>
              <w:spacing w:before="60" w:after="60" w:line="276" w:lineRule="auto"/>
              <w:jc w:val="both"/>
              <w:rPr>
                <w:sz w:val="20"/>
                <w:szCs w:val="20"/>
              </w:rPr>
            </w:pPr>
            <w:r w:rsidRPr="00104222">
              <w:rPr>
                <w:sz w:val="20"/>
                <w:szCs w:val="20"/>
              </w:rPr>
              <w:t>TECHNICAL PROPOSAL</w:t>
            </w:r>
          </w:p>
        </w:tc>
        <w:tc>
          <w:tcPr>
            <w:tcW w:w="4069" w:type="dxa"/>
          </w:tcPr>
          <w:p w14:paraId="6E305BF5" w14:textId="77777777" w:rsidR="00104222" w:rsidRPr="00104222" w:rsidRDefault="00104222" w:rsidP="006E7120">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b/>
                <w:bCs/>
                <w:sz w:val="20"/>
                <w:szCs w:val="20"/>
              </w:rPr>
            </w:pPr>
          </w:p>
        </w:tc>
      </w:tr>
      <w:tr w:rsidR="00485174" w:rsidRPr="00104222" w14:paraId="794BB202" w14:textId="77777777" w:rsidTr="008661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1" w:type="dxa"/>
          </w:tcPr>
          <w:p w14:paraId="74C60700" w14:textId="77777777" w:rsidR="00104222" w:rsidRPr="00104222" w:rsidRDefault="00104222" w:rsidP="006E7120">
            <w:pPr>
              <w:spacing w:before="60" w:after="60" w:line="276" w:lineRule="auto"/>
              <w:jc w:val="both"/>
              <w:rPr>
                <w:b w:val="0"/>
                <w:bCs w:val="0"/>
                <w:sz w:val="20"/>
                <w:szCs w:val="20"/>
              </w:rPr>
            </w:pPr>
            <w:r w:rsidRPr="00104222">
              <w:rPr>
                <w:b w:val="0"/>
                <w:bCs w:val="0"/>
                <w:sz w:val="20"/>
                <w:szCs w:val="20"/>
              </w:rPr>
              <w:t>Global Criterion 1: Vendor Qualifications and Experience</w:t>
            </w:r>
          </w:p>
        </w:tc>
        <w:tc>
          <w:tcPr>
            <w:tcW w:w="4069" w:type="dxa"/>
          </w:tcPr>
          <w:p w14:paraId="6C0790D2" w14:textId="77777777" w:rsidR="00104222" w:rsidRPr="00104222" w:rsidRDefault="00104222" w:rsidP="006E7120">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04222">
              <w:rPr>
                <w:sz w:val="20"/>
                <w:szCs w:val="20"/>
              </w:rPr>
              <w:t>100 Points Possible</w:t>
            </w:r>
          </w:p>
        </w:tc>
      </w:tr>
      <w:tr w:rsidR="00485174" w:rsidRPr="00104222" w14:paraId="70B406F5" w14:textId="77777777" w:rsidTr="008661EF">
        <w:trPr>
          <w:jc w:val="center"/>
        </w:trPr>
        <w:tc>
          <w:tcPr>
            <w:cnfStyle w:val="001000000000" w:firstRow="0" w:lastRow="0" w:firstColumn="1" w:lastColumn="0" w:oddVBand="0" w:evenVBand="0" w:oddHBand="0" w:evenHBand="0" w:firstRowFirstColumn="0" w:firstRowLastColumn="0" w:lastRowFirstColumn="0" w:lastRowLastColumn="0"/>
            <w:tcW w:w="5281" w:type="dxa"/>
          </w:tcPr>
          <w:p w14:paraId="67F90251" w14:textId="77777777" w:rsidR="00104222" w:rsidRPr="00104222" w:rsidRDefault="00104222" w:rsidP="006E7120">
            <w:pPr>
              <w:spacing w:before="60" w:after="60" w:line="276" w:lineRule="auto"/>
              <w:jc w:val="both"/>
              <w:rPr>
                <w:b w:val="0"/>
                <w:bCs w:val="0"/>
                <w:sz w:val="20"/>
                <w:szCs w:val="20"/>
              </w:rPr>
            </w:pPr>
            <w:r w:rsidRPr="00104222">
              <w:rPr>
                <w:b w:val="0"/>
                <w:bCs w:val="0"/>
                <w:sz w:val="20"/>
                <w:szCs w:val="20"/>
              </w:rPr>
              <w:t>Global Criterion 2: Vendor Organization and Staffing</w:t>
            </w:r>
          </w:p>
          <w:p w14:paraId="56DAC68D" w14:textId="77777777" w:rsidR="00104222" w:rsidRPr="00104222" w:rsidRDefault="00104222" w:rsidP="006E7120">
            <w:pPr>
              <w:spacing w:before="60" w:after="60" w:line="276" w:lineRule="auto"/>
              <w:ind w:left="360"/>
              <w:jc w:val="both"/>
              <w:rPr>
                <w:b w:val="0"/>
                <w:bCs w:val="0"/>
                <w:sz w:val="20"/>
                <w:szCs w:val="20"/>
              </w:rPr>
            </w:pPr>
          </w:p>
        </w:tc>
        <w:tc>
          <w:tcPr>
            <w:tcW w:w="4069" w:type="dxa"/>
          </w:tcPr>
          <w:p w14:paraId="21FFE2FF" w14:textId="77777777" w:rsidR="00104222" w:rsidRPr="00104222" w:rsidRDefault="00104222" w:rsidP="006E7120">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04222">
              <w:rPr>
                <w:sz w:val="20"/>
                <w:szCs w:val="20"/>
              </w:rPr>
              <w:t>100 Points Possible</w:t>
            </w:r>
          </w:p>
        </w:tc>
      </w:tr>
      <w:tr w:rsidR="00485174" w:rsidRPr="00104222" w14:paraId="56F34D65" w14:textId="77777777" w:rsidTr="008661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1" w:type="dxa"/>
          </w:tcPr>
          <w:p w14:paraId="457BD94B" w14:textId="77777777" w:rsidR="00104222" w:rsidRPr="00104222" w:rsidRDefault="00104222" w:rsidP="006E7120">
            <w:pPr>
              <w:spacing w:before="60" w:after="60" w:line="276" w:lineRule="auto"/>
              <w:jc w:val="both"/>
              <w:rPr>
                <w:b w:val="0"/>
                <w:bCs w:val="0"/>
                <w:sz w:val="20"/>
                <w:szCs w:val="20"/>
              </w:rPr>
            </w:pPr>
            <w:r w:rsidRPr="00104222">
              <w:rPr>
                <w:b w:val="0"/>
                <w:bCs w:val="0"/>
                <w:sz w:val="20"/>
                <w:szCs w:val="20"/>
              </w:rPr>
              <w:t>Global Criterion 3: Approach to SOW and Outcomes</w:t>
            </w:r>
          </w:p>
          <w:p w14:paraId="3B4BE87D" w14:textId="77777777" w:rsidR="00104222" w:rsidRPr="00104222" w:rsidRDefault="00104222" w:rsidP="006E7120">
            <w:pPr>
              <w:spacing w:before="60" w:after="60" w:line="276" w:lineRule="auto"/>
              <w:ind w:left="360"/>
              <w:jc w:val="both"/>
              <w:rPr>
                <w:b w:val="0"/>
                <w:bCs w:val="0"/>
                <w:sz w:val="20"/>
                <w:szCs w:val="20"/>
              </w:rPr>
            </w:pPr>
          </w:p>
        </w:tc>
        <w:tc>
          <w:tcPr>
            <w:tcW w:w="4069" w:type="dxa"/>
          </w:tcPr>
          <w:p w14:paraId="6A22DFDF" w14:textId="7CC49538" w:rsidR="00104222" w:rsidRPr="00104222" w:rsidRDefault="00104222" w:rsidP="006E7120">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04222">
              <w:rPr>
                <w:sz w:val="20"/>
                <w:szCs w:val="20"/>
              </w:rPr>
              <w:t>5</w:t>
            </w:r>
            <w:r w:rsidR="00296222">
              <w:rPr>
                <w:sz w:val="20"/>
                <w:szCs w:val="20"/>
              </w:rPr>
              <w:t>50</w:t>
            </w:r>
            <w:r w:rsidRPr="00104222">
              <w:rPr>
                <w:sz w:val="20"/>
                <w:szCs w:val="20"/>
              </w:rPr>
              <w:t xml:space="preserve"> Points Possible</w:t>
            </w:r>
          </w:p>
        </w:tc>
      </w:tr>
      <w:tr w:rsidR="00485174" w:rsidRPr="00104222" w14:paraId="4198EF21" w14:textId="77777777" w:rsidTr="008661EF">
        <w:trPr>
          <w:jc w:val="center"/>
        </w:trPr>
        <w:tc>
          <w:tcPr>
            <w:cnfStyle w:val="001000000000" w:firstRow="0" w:lastRow="0" w:firstColumn="1" w:lastColumn="0" w:oddVBand="0" w:evenVBand="0" w:oddHBand="0" w:evenHBand="0" w:firstRowFirstColumn="0" w:firstRowLastColumn="0" w:lastRowFirstColumn="0" w:lastRowLastColumn="0"/>
            <w:tcW w:w="5281" w:type="dxa"/>
          </w:tcPr>
          <w:p w14:paraId="4EECFE4C" w14:textId="77777777" w:rsidR="00104222" w:rsidRPr="00104222" w:rsidRDefault="00104222" w:rsidP="006E7120">
            <w:pPr>
              <w:spacing w:before="60" w:after="60" w:line="276" w:lineRule="auto"/>
              <w:jc w:val="both"/>
              <w:rPr>
                <w:b w:val="0"/>
                <w:bCs w:val="0"/>
                <w:sz w:val="20"/>
                <w:szCs w:val="20"/>
              </w:rPr>
            </w:pPr>
            <w:r w:rsidRPr="00104222">
              <w:rPr>
                <w:b w:val="0"/>
                <w:bCs w:val="0"/>
                <w:sz w:val="20"/>
                <w:szCs w:val="20"/>
              </w:rPr>
              <w:t>Global Criterion 4: Initial Project Schedule</w:t>
            </w:r>
          </w:p>
          <w:p w14:paraId="74E484F2" w14:textId="77777777" w:rsidR="00104222" w:rsidRPr="00104222" w:rsidRDefault="00104222" w:rsidP="006E7120">
            <w:pPr>
              <w:spacing w:before="60" w:after="60" w:line="276" w:lineRule="auto"/>
              <w:ind w:left="360"/>
              <w:jc w:val="both"/>
              <w:rPr>
                <w:b w:val="0"/>
                <w:bCs w:val="0"/>
                <w:sz w:val="20"/>
                <w:szCs w:val="20"/>
              </w:rPr>
            </w:pPr>
          </w:p>
        </w:tc>
        <w:tc>
          <w:tcPr>
            <w:tcW w:w="4069" w:type="dxa"/>
          </w:tcPr>
          <w:p w14:paraId="7DCD21DC" w14:textId="1C9D718B" w:rsidR="00104222" w:rsidRPr="00104222" w:rsidRDefault="00296222" w:rsidP="006E7120">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r w:rsidR="00104222" w:rsidRPr="00104222">
              <w:rPr>
                <w:sz w:val="20"/>
                <w:szCs w:val="20"/>
              </w:rPr>
              <w:t xml:space="preserve"> Points Possible</w:t>
            </w:r>
          </w:p>
        </w:tc>
      </w:tr>
      <w:tr w:rsidR="00485174" w:rsidRPr="00104222" w14:paraId="0D785EE6" w14:textId="77777777" w:rsidTr="008661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1" w:type="dxa"/>
          </w:tcPr>
          <w:p w14:paraId="231AA8B8" w14:textId="77777777" w:rsidR="00104222" w:rsidRPr="00104222" w:rsidRDefault="00104222" w:rsidP="006E7120">
            <w:pPr>
              <w:spacing w:before="60" w:after="60" w:line="276" w:lineRule="auto"/>
              <w:jc w:val="both"/>
              <w:rPr>
                <w:sz w:val="20"/>
                <w:szCs w:val="20"/>
              </w:rPr>
            </w:pPr>
            <w:r w:rsidRPr="00104222">
              <w:rPr>
                <w:sz w:val="20"/>
                <w:szCs w:val="20"/>
              </w:rPr>
              <w:t>TECHNICAL PROPOSAL POSSIBLE POINTS</w:t>
            </w:r>
          </w:p>
        </w:tc>
        <w:tc>
          <w:tcPr>
            <w:tcW w:w="4069" w:type="dxa"/>
          </w:tcPr>
          <w:p w14:paraId="50C76B9E" w14:textId="54042606" w:rsidR="00104222" w:rsidRPr="00104222" w:rsidRDefault="00B30DE0" w:rsidP="006E7120">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800</w:t>
            </w:r>
            <w:r w:rsidR="00104222" w:rsidRPr="00104222">
              <w:rPr>
                <w:b/>
                <w:bCs/>
                <w:sz w:val="20"/>
                <w:szCs w:val="20"/>
              </w:rPr>
              <w:t xml:space="preserve"> points</w:t>
            </w:r>
          </w:p>
        </w:tc>
      </w:tr>
      <w:tr w:rsidR="00485174" w:rsidRPr="00104222" w14:paraId="254FDF57" w14:textId="77777777" w:rsidTr="008661EF">
        <w:trPr>
          <w:jc w:val="center"/>
        </w:trPr>
        <w:tc>
          <w:tcPr>
            <w:cnfStyle w:val="001000000000" w:firstRow="0" w:lastRow="0" w:firstColumn="1" w:lastColumn="0" w:oddVBand="0" w:evenVBand="0" w:oddHBand="0" w:evenHBand="0" w:firstRowFirstColumn="0" w:firstRowLastColumn="0" w:lastRowFirstColumn="0" w:lastRowLastColumn="0"/>
            <w:tcW w:w="5281" w:type="dxa"/>
          </w:tcPr>
          <w:p w14:paraId="5DDD5081" w14:textId="77777777" w:rsidR="00104222" w:rsidRPr="00104222" w:rsidRDefault="00104222" w:rsidP="006E7120">
            <w:pPr>
              <w:spacing w:before="60" w:after="60" w:line="276" w:lineRule="auto"/>
              <w:jc w:val="both"/>
              <w:rPr>
                <w:sz w:val="20"/>
                <w:szCs w:val="20"/>
              </w:rPr>
            </w:pPr>
            <w:r w:rsidRPr="00104222">
              <w:rPr>
                <w:b w:val="0"/>
                <w:bCs w:val="0"/>
                <w:sz w:val="20"/>
                <w:szCs w:val="20"/>
              </w:rPr>
              <w:t>Global Criterion 5: Cost Proposal</w:t>
            </w:r>
          </w:p>
          <w:p w14:paraId="0E66527D" w14:textId="77777777" w:rsidR="00104222" w:rsidRPr="00104222" w:rsidRDefault="00104222" w:rsidP="006E7120">
            <w:pPr>
              <w:spacing w:before="60" w:after="60" w:line="276" w:lineRule="auto"/>
              <w:jc w:val="both"/>
              <w:rPr>
                <w:b w:val="0"/>
                <w:bCs w:val="0"/>
                <w:sz w:val="20"/>
                <w:szCs w:val="20"/>
              </w:rPr>
            </w:pPr>
          </w:p>
        </w:tc>
        <w:tc>
          <w:tcPr>
            <w:tcW w:w="4069" w:type="dxa"/>
          </w:tcPr>
          <w:p w14:paraId="06772EED" w14:textId="77777777" w:rsidR="00104222" w:rsidRPr="00104222" w:rsidRDefault="00104222" w:rsidP="006E7120">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04222">
              <w:rPr>
                <w:sz w:val="20"/>
                <w:szCs w:val="20"/>
              </w:rPr>
              <w:t>200 Points Possible</w:t>
            </w:r>
          </w:p>
        </w:tc>
      </w:tr>
      <w:tr w:rsidR="00485174" w:rsidRPr="00104222" w14:paraId="3945507B" w14:textId="77777777" w:rsidTr="008661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1" w:type="dxa"/>
          </w:tcPr>
          <w:p w14:paraId="2BDCF19D" w14:textId="77777777" w:rsidR="00104222" w:rsidRPr="00104222" w:rsidRDefault="00104222" w:rsidP="006E7120">
            <w:pPr>
              <w:spacing w:before="60" w:after="60" w:line="276" w:lineRule="auto"/>
              <w:jc w:val="both"/>
              <w:rPr>
                <w:sz w:val="20"/>
                <w:szCs w:val="20"/>
              </w:rPr>
            </w:pPr>
            <w:r w:rsidRPr="00104222">
              <w:rPr>
                <w:sz w:val="20"/>
                <w:szCs w:val="20"/>
              </w:rPr>
              <w:t>TOTAL POSSIBLE POINTS</w:t>
            </w:r>
          </w:p>
        </w:tc>
        <w:tc>
          <w:tcPr>
            <w:tcW w:w="4069" w:type="dxa"/>
          </w:tcPr>
          <w:p w14:paraId="562DE209" w14:textId="77777777" w:rsidR="00104222" w:rsidRPr="00104222" w:rsidRDefault="00104222" w:rsidP="006E7120">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b/>
                <w:bCs/>
                <w:sz w:val="20"/>
                <w:szCs w:val="20"/>
              </w:rPr>
            </w:pPr>
            <w:r w:rsidRPr="00104222">
              <w:rPr>
                <w:b/>
                <w:bCs/>
                <w:sz w:val="20"/>
                <w:szCs w:val="20"/>
              </w:rPr>
              <w:t>1,000 Points</w:t>
            </w:r>
          </w:p>
        </w:tc>
      </w:tr>
    </w:tbl>
    <w:p w14:paraId="567AC695" w14:textId="3DBC874A" w:rsidR="000D4A28" w:rsidRPr="007C6AF8" w:rsidRDefault="004A54A0" w:rsidP="006E7120">
      <w:pPr>
        <w:spacing w:before="160"/>
        <w:jc w:val="both"/>
      </w:pPr>
      <w:r>
        <w:rPr>
          <w:i/>
          <w:iCs/>
          <w:sz w:val="20"/>
          <w:szCs w:val="20"/>
        </w:rPr>
        <w:t>Vendors are prohibited from modifying prefilled text on tables throughout the RFP, excluding the designated response areas.</w:t>
      </w:r>
    </w:p>
    <w:p w14:paraId="369A8A9E" w14:textId="194E2582" w:rsidR="001D4D66" w:rsidRDefault="00A40B6F" w:rsidP="008B10C7">
      <w:pPr>
        <w:pStyle w:val="Heading2"/>
      </w:pPr>
      <w:bookmarkStart w:id="87" w:name="_Toc211425027"/>
      <w:r>
        <w:t xml:space="preserve">6.3 </w:t>
      </w:r>
      <w:r w:rsidR="001D4D66">
        <w:t>Clarifications and Corrections</w:t>
      </w:r>
      <w:bookmarkEnd w:id="87"/>
    </w:p>
    <w:p w14:paraId="39DAFBBA" w14:textId="77777777" w:rsidR="0082417E" w:rsidRPr="0082417E" w:rsidRDefault="0082417E" w:rsidP="0082417E">
      <w:pPr>
        <w:jc w:val="both"/>
        <w:rPr>
          <w:rFonts w:eastAsia="Times New Roman"/>
          <w:color w:val="000000"/>
        </w:rPr>
      </w:pPr>
      <w:r w:rsidRPr="0082417E">
        <w:rPr>
          <w:rFonts w:eastAsia="Times New Roman"/>
          <w:color w:val="000000"/>
        </w:rPr>
        <w:t>If the Evaluation Committee determines that there is a need for clarifications and/or corrections of proposal content that is not related to the mandatory specifications, members of the committee may decide to request from vendors an oral presentation, send requests for clarifications via email, or communicate through other digital means to obtain said clarifications and/or corrections.</w:t>
      </w:r>
    </w:p>
    <w:p w14:paraId="61C4AC02" w14:textId="2E2341B3" w:rsidR="001D4D66" w:rsidRDefault="0090119C" w:rsidP="006E7120">
      <w:pPr>
        <w:spacing w:before="160"/>
        <w:jc w:val="both"/>
      </w:pPr>
      <w:r w:rsidRPr="0090119C">
        <w:t>In the case of mandatory specifications</w:t>
      </w:r>
      <w:r w:rsidR="00494AB7">
        <w:t>, i</w:t>
      </w:r>
      <w:r w:rsidR="001D4D66">
        <w:t xml:space="preserve">f the solicitation coordinator determines that a response failed to meet one or more of the </w:t>
      </w:r>
      <w:r w:rsidR="00553860">
        <w:t>m</w:t>
      </w:r>
      <w:r w:rsidR="001D4D66">
        <w:t xml:space="preserve">andatory </w:t>
      </w:r>
      <w:r w:rsidR="00553860">
        <w:t>s</w:t>
      </w:r>
      <w:r w:rsidR="001D4D66">
        <w:t xml:space="preserve">pecifications, the proposal </w:t>
      </w:r>
      <w:r w:rsidR="00C3545B">
        <w:t>E</w:t>
      </w:r>
      <w:r w:rsidR="001D4D66">
        <w:t xml:space="preserve">valuation </w:t>
      </w:r>
      <w:r w:rsidR="00C3545B">
        <w:t>C</w:t>
      </w:r>
      <w:r w:rsidR="00D76ECB">
        <w:t>ommittee</w:t>
      </w:r>
      <w:r w:rsidR="001D4D66">
        <w:t xml:space="preserve"> may review the response. The </w:t>
      </w:r>
      <w:r w:rsidR="00C3545B">
        <w:t>E</w:t>
      </w:r>
      <w:r w:rsidR="001D4D66">
        <w:t xml:space="preserve">valuation </w:t>
      </w:r>
      <w:r w:rsidR="00C3545B">
        <w:t>C</w:t>
      </w:r>
      <w:r w:rsidR="001D4D66">
        <w:t>ommittee, at its sole discretion, may decide to:</w:t>
      </w:r>
    </w:p>
    <w:p w14:paraId="5107B60C" w14:textId="6B85C6F4" w:rsidR="001D4D66" w:rsidRDefault="001D4D66" w:rsidP="006E7120">
      <w:pPr>
        <w:pStyle w:val="Textbullet1"/>
        <w:spacing w:before="160" w:after="160"/>
      </w:pPr>
      <w:r w:rsidRPr="003F23D0">
        <w:t xml:space="preserve">Determine that the response adequately meets RFP </w:t>
      </w:r>
      <w:r w:rsidR="000933ED">
        <w:t>specifications</w:t>
      </w:r>
      <w:r w:rsidR="000933ED" w:rsidRPr="003F23D0">
        <w:t xml:space="preserve"> </w:t>
      </w:r>
      <w:r w:rsidRPr="003F23D0">
        <w:t>for further evaluation</w:t>
      </w:r>
    </w:p>
    <w:p w14:paraId="5E11997C" w14:textId="04DB1D61" w:rsidR="00605139" w:rsidRPr="003F23D0" w:rsidRDefault="0044018A" w:rsidP="006E7120">
      <w:pPr>
        <w:pStyle w:val="Textbullet1"/>
        <w:spacing w:before="160" w:after="160"/>
      </w:pPr>
      <w:r w:rsidRPr="0044018A">
        <w:t xml:space="preserve">Clarifications and/or corrections may be focused on all sections of the RFP, except the </w:t>
      </w:r>
      <w:r w:rsidR="00A5020A">
        <w:t>S</w:t>
      </w:r>
      <w:r w:rsidR="00B50BC8">
        <w:t>OW</w:t>
      </w:r>
      <w:r w:rsidRPr="0044018A">
        <w:t xml:space="preserve">, at the </w:t>
      </w:r>
      <w:r w:rsidR="00C3545B">
        <w:t>E</w:t>
      </w:r>
      <w:r w:rsidRPr="0044018A">
        <w:t xml:space="preserve">valuation </w:t>
      </w:r>
      <w:r w:rsidR="00C3545B">
        <w:t>C</w:t>
      </w:r>
      <w:r w:rsidRPr="0044018A">
        <w:t>ommittee’s sole discretion</w:t>
      </w:r>
    </w:p>
    <w:p w14:paraId="2FDFC4B9" w14:textId="3D6C5CC1" w:rsidR="001D4D66" w:rsidRPr="003F23D0" w:rsidRDefault="001D4D66" w:rsidP="006E7120">
      <w:pPr>
        <w:pStyle w:val="Textbullet1"/>
        <w:spacing w:before="160" w:after="160"/>
      </w:pPr>
      <w:r w:rsidRPr="003F23D0">
        <w:t>Request clarifications or corrections for consideration before further evaluation</w:t>
      </w:r>
    </w:p>
    <w:p w14:paraId="39AECEF7" w14:textId="012F38ED" w:rsidR="003F23D0" w:rsidRPr="003F23D0" w:rsidRDefault="001D4D66" w:rsidP="006E7120">
      <w:pPr>
        <w:pStyle w:val="Textbullet1"/>
        <w:spacing w:before="160" w:after="160"/>
      </w:pPr>
      <w:r w:rsidRPr="003F23D0">
        <w:t>Determine the response to be non-responsive to the RFP and reject it</w:t>
      </w:r>
    </w:p>
    <w:p w14:paraId="05592528" w14:textId="520B048E" w:rsidR="001D4D66" w:rsidRDefault="00A40B6F" w:rsidP="008B10C7">
      <w:pPr>
        <w:pStyle w:val="Heading2"/>
      </w:pPr>
      <w:bookmarkStart w:id="88" w:name="_6.4_Failure_to"/>
      <w:bookmarkStart w:id="89" w:name="_Failure_to_Meet"/>
      <w:bookmarkStart w:id="90" w:name="_Toc211425028"/>
      <w:bookmarkEnd w:id="88"/>
      <w:bookmarkEnd w:id="89"/>
      <w:r>
        <w:t xml:space="preserve">6.4 </w:t>
      </w:r>
      <w:r w:rsidR="001D4D66">
        <w:t>Failure to Meet Mandatory Specifications</w:t>
      </w:r>
      <w:bookmarkEnd w:id="90"/>
    </w:p>
    <w:p w14:paraId="47F31A04" w14:textId="6502D6B9" w:rsidR="001D4D66" w:rsidRPr="007A181E" w:rsidRDefault="001D4D66" w:rsidP="006E7120">
      <w:pPr>
        <w:spacing w:before="160"/>
        <w:jc w:val="both"/>
      </w:pPr>
      <w:r>
        <w:lastRenderedPageBreak/>
        <w:t xml:space="preserve">Vendors must meet all </w:t>
      </w:r>
      <w:r w:rsidR="002E6FF3">
        <w:t>M</w:t>
      </w:r>
      <w:r>
        <w:t xml:space="preserve">andatory </w:t>
      </w:r>
      <w:r w:rsidR="002E6FF3">
        <w:t>S</w:t>
      </w:r>
      <w:r>
        <w:t xml:space="preserve">pecifications outlined in </w:t>
      </w:r>
      <w:hyperlink w:anchor="_Attachment_E:_Mandatory_1" w:history="1">
        <w:r w:rsidRPr="0002575C">
          <w:rPr>
            <w:rStyle w:val="Hyperlink"/>
            <w:rFonts w:asciiTheme="minorHAnsi" w:hAnsiTheme="minorHAnsi"/>
            <w:b/>
            <w:bCs/>
            <w:color w:val="auto"/>
            <w:sz w:val="22"/>
          </w:rPr>
          <w:t>Attachment E: Mandatory Specifications</w:t>
        </w:r>
      </w:hyperlink>
      <w:r w:rsidRPr="007A181E">
        <w:t xml:space="preserve"> for the rest of their proposal to be scored against the technical requirements of this RFP. Proposals failing to meet one or more </w:t>
      </w:r>
      <w:r w:rsidR="002E6FF3">
        <w:t>M</w:t>
      </w:r>
      <w:r w:rsidRPr="007A181E">
        <w:t xml:space="preserve">andatory </w:t>
      </w:r>
      <w:r w:rsidR="002E6FF3">
        <w:t>S</w:t>
      </w:r>
      <w:r w:rsidRPr="007A181E">
        <w:t>pecifications of this RFP will be disqualified and may not have the remainder of their technical or cost proposals evaluated.</w:t>
      </w:r>
      <w:r w:rsidR="00D5483D">
        <w:t xml:space="preserve"> </w:t>
      </w:r>
    </w:p>
    <w:p w14:paraId="5439E4EB" w14:textId="0125A186" w:rsidR="001D4D66" w:rsidRPr="007A181E" w:rsidRDefault="00A40B6F" w:rsidP="008B10C7">
      <w:pPr>
        <w:pStyle w:val="Heading2"/>
      </w:pPr>
      <w:bookmarkStart w:id="91" w:name="_Toc211425029"/>
      <w:r>
        <w:t xml:space="preserve">6.5 </w:t>
      </w:r>
      <w:r w:rsidR="001D4D66" w:rsidRPr="007A181E">
        <w:t>Technical Proposal Opening and Evaluation</w:t>
      </w:r>
      <w:bookmarkEnd w:id="91"/>
    </w:p>
    <w:p w14:paraId="29097884" w14:textId="39E1C9CD" w:rsidR="00894D0D" w:rsidRDefault="001D4D66" w:rsidP="006E7120">
      <w:pPr>
        <w:spacing w:before="160"/>
        <w:jc w:val="both"/>
      </w:pPr>
      <w:r w:rsidRPr="007A181E">
        <w:t xml:space="preserve">PRMP will document and open the technical proposals received by the bid opening deadline. All proposals that pass the pre-screening for compliance with the </w:t>
      </w:r>
      <w:r w:rsidR="002E6FF3">
        <w:t>M</w:t>
      </w:r>
      <w:r w:rsidRPr="007A181E">
        <w:t xml:space="preserve">andatory </w:t>
      </w:r>
      <w:r w:rsidR="002E6FF3">
        <w:t>S</w:t>
      </w:r>
      <w:r w:rsidRPr="007A181E">
        <w:t xml:space="preserve">pecifications will be provided to the </w:t>
      </w:r>
      <w:r w:rsidR="00C3545B">
        <w:t>E</w:t>
      </w:r>
      <w:r w:rsidRPr="007A181E">
        <w:t xml:space="preserve">valuation </w:t>
      </w:r>
      <w:r w:rsidR="00C3545B">
        <w:t>C</w:t>
      </w:r>
      <w:r w:rsidRPr="007A181E">
        <w:t xml:space="preserve">ommittee for technical evaluation. The </w:t>
      </w:r>
      <w:r w:rsidR="00C3545B">
        <w:t>E</w:t>
      </w:r>
      <w:r w:rsidRPr="007A181E">
        <w:t xml:space="preserve">valuation </w:t>
      </w:r>
      <w:r w:rsidR="00C3545B">
        <w:t>C</w:t>
      </w:r>
      <w:r w:rsidRPr="007A181E">
        <w:t>ommittee will review the technical proposals, assign points where appropriate, and document the justifications for those proposals that should move forward to cost proposal evaluations.</w:t>
      </w:r>
    </w:p>
    <w:p w14:paraId="5A181247" w14:textId="7F0149EF" w:rsidR="00E53AA9" w:rsidRDefault="00F9340E" w:rsidP="006E7120">
      <w:pPr>
        <w:spacing w:before="160"/>
        <w:jc w:val="both"/>
      </w:pPr>
      <w:r>
        <w:t xml:space="preserve">The </w:t>
      </w:r>
      <w:r w:rsidR="00C3545B">
        <w:t>E</w:t>
      </w:r>
      <w:r>
        <w:t xml:space="preserve">valuation </w:t>
      </w:r>
      <w:r w:rsidR="00C3545B">
        <w:t>C</w:t>
      </w:r>
      <w:r>
        <w:t>ommittee may solicit the support o</w:t>
      </w:r>
      <w:r w:rsidR="006D33E8">
        <w:t xml:space="preserve">f a </w:t>
      </w:r>
      <w:r w:rsidR="00381BF0">
        <w:t>T</w:t>
      </w:r>
      <w:r w:rsidR="006D33E8">
        <w:t xml:space="preserve">echnical </w:t>
      </w:r>
      <w:r w:rsidR="0069522C">
        <w:t>C</w:t>
      </w:r>
      <w:r w:rsidR="00C83F80">
        <w:t xml:space="preserve">ommittee throughout the proposal evaluation phase. The </w:t>
      </w:r>
      <w:r w:rsidR="00381BF0">
        <w:t>T</w:t>
      </w:r>
      <w:r w:rsidR="00C83F80">
        <w:t xml:space="preserve">echnical </w:t>
      </w:r>
      <w:r w:rsidR="0069522C">
        <w:t>C</w:t>
      </w:r>
      <w:r w:rsidR="00C83F80">
        <w:t>ommittee will be c</w:t>
      </w:r>
      <w:r w:rsidR="001A583E">
        <w:t xml:space="preserve">omprised of PRDoH </w:t>
      </w:r>
      <w:r w:rsidR="008C5669">
        <w:t xml:space="preserve">resources </w:t>
      </w:r>
      <w:r w:rsidR="00916B3C">
        <w:t xml:space="preserve">who will be responsible for providing specific subject matter expertise to </w:t>
      </w:r>
      <w:r w:rsidR="00FB2374">
        <w:t xml:space="preserve">advise and </w:t>
      </w:r>
      <w:r w:rsidR="00AF7BA9">
        <w:t xml:space="preserve">support the </w:t>
      </w:r>
      <w:r w:rsidR="00C3545B">
        <w:t>E</w:t>
      </w:r>
      <w:r w:rsidR="00AF7BA9">
        <w:t>valuation</w:t>
      </w:r>
      <w:r w:rsidR="00916B3C">
        <w:t xml:space="preserve"> </w:t>
      </w:r>
      <w:r w:rsidR="00C3545B">
        <w:t>C</w:t>
      </w:r>
      <w:r w:rsidR="00FB2374">
        <w:t>ommittee with their responsibilities.</w:t>
      </w:r>
      <w:r w:rsidR="006C7747">
        <w:t xml:space="preserve"> </w:t>
      </w:r>
      <w:r w:rsidR="000627A4" w:rsidRPr="000627A4">
        <w:t xml:space="preserve">The </w:t>
      </w:r>
      <w:r w:rsidR="000627A4">
        <w:t xml:space="preserve">Evaluation </w:t>
      </w:r>
      <w:r w:rsidR="000627A4" w:rsidRPr="000627A4">
        <w:t>Committee may request the assistance of technical or specialized committees to evaluate proposals that contain technical or specialized content.</w:t>
      </w:r>
    </w:p>
    <w:p w14:paraId="4C0FE090" w14:textId="502352DD" w:rsidR="001D4D66" w:rsidRDefault="001D4D66" w:rsidP="006E7120">
      <w:pPr>
        <w:spacing w:before="160"/>
        <w:jc w:val="both"/>
      </w:pPr>
      <w:r w:rsidRPr="007A181E" w:rsidDel="00673721">
        <w:t xml:space="preserve">Technical proposals will be posted for public inspection after technical and cost evaluations are complete and the Award Notification has been posted. </w:t>
      </w:r>
      <w:bookmarkStart w:id="92" w:name="_Toc187925588"/>
      <w:bookmarkEnd w:id="92"/>
      <w:r w:rsidRPr="00545C91" w:rsidDel="00673721">
        <w:t xml:space="preserve">See </w:t>
      </w:r>
      <w:hyperlink w:anchor="_Contract_Award_Process" w:history="1">
        <w:r w:rsidRPr="00545C91" w:rsidDel="00673721">
          <w:rPr>
            <w:rStyle w:val="Hyperlink"/>
            <w:rFonts w:asciiTheme="minorHAnsi" w:hAnsiTheme="minorHAnsi"/>
            <w:b/>
            <w:color w:val="auto"/>
            <w:sz w:val="22"/>
          </w:rPr>
          <w:t>Section 7: Contract Award Process</w:t>
        </w:r>
      </w:hyperlink>
      <w:r w:rsidRPr="00545C91" w:rsidDel="00673721">
        <w:t xml:space="preserve"> for additional details.</w:t>
      </w:r>
    </w:p>
    <w:p w14:paraId="1826E24F" w14:textId="0FCDD647" w:rsidR="001D4D66" w:rsidRDefault="00A40B6F" w:rsidP="008B10C7">
      <w:pPr>
        <w:pStyle w:val="Heading2"/>
      </w:pPr>
      <w:bookmarkStart w:id="93" w:name="_Toc211425030"/>
      <w:r>
        <w:t>6.</w:t>
      </w:r>
      <w:r w:rsidR="003D4744">
        <w:t>6</w:t>
      </w:r>
      <w:r>
        <w:t xml:space="preserve"> </w:t>
      </w:r>
      <w:r w:rsidR="001D4D66">
        <w:t>Cost Proposal Opening and Evaluation</w:t>
      </w:r>
      <w:bookmarkEnd w:id="93"/>
    </w:p>
    <w:p w14:paraId="26C4BD0E" w14:textId="7D1ACB0B" w:rsidR="001D4D66" w:rsidRDefault="001D4D66" w:rsidP="006E7120">
      <w:pPr>
        <w:spacing w:before="160"/>
        <w:jc w:val="both"/>
      </w:pPr>
      <w:r>
        <w:t>All cost bids received will be opened after the evaluation of technical proposals</w:t>
      </w:r>
      <w:r w:rsidR="00DA644F">
        <w:t xml:space="preserve"> </w:t>
      </w:r>
      <w:r w:rsidR="00E6194F">
        <w:t>is</w:t>
      </w:r>
      <w:r>
        <w:t xml:space="preserve"> complete. Cost bids for disqualified proposals or proposals that were otherwise not selected to move forward to cost evaluations will be opened for record-keeping purposes only and will not be evaluated or considered. Once opened, the cost proposals will be provided to the </w:t>
      </w:r>
      <w:r w:rsidR="00C3545B">
        <w:t>E</w:t>
      </w:r>
      <w:r>
        <w:t xml:space="preserve">valuation </w:t>
      </w:r>
      <w:r w:rsidR="00C3545B">
        <w:t>C</w:t>
      </w:r>
      <w:r>
        <w:t>ommittee for cost evaluation.</w:t>
      </w:r>
    </w:p>
    <w:p w14:paraId="471189E8" w14:textId="3FF7E289" w:rsidR="003E1E9F" w:rsidRDefault="00B229DE" w:rsidP="006E7120">
      <w:pPr>
        <w:spacing w:before="160"/>
        <w:jc w:val="both"/>
      </w:pPr>
      <w:r>
        <w:rPr>
          <w:noProof/>
        </w:rPr>
        <w:drawing>
          <wp:anchor distT="0" distB="0" distL="114300" distR="114300" simplePos="0" relativeHeight="251658241" behindDoc="0" locked="0" layoutInCell="1" allowOverlap="1" wp14:anchorId="228F2C0F" wp14:editId="379DAB99">
            <wp:simplePos x="0" y="0"/>
            <wp:positionH relativeFrom="margin">
              <wp:align>right</wp:align>
            </wp:positionH>
            <wp:positionV relativeFrom="paragraph">
              <wp:posOffset>613410</wp:posOffset>
            </wp:positionV>
            <wp:extent cx="5943600" cy="551815"/>
            <wp:effectExtent l="0" t="0" r="0" b="635"/>
            <wp:wrapSquare wrapText="bothSides"/>
            <wp:docPr id="320551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43762"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551815"/>
                    </a:xfrm>
                    <a:prstGeom prst="rect">
                      <a:avLst/>
                    </a:prstGeom>
                  </pic:spPr>
                </pic:pic>
              </a:graphicData>
            </a:graphic>
          </wp:anchor>
        </w:drawing>
      </w:r>
      <w:r w:rsidR="00214215" w:rsidRPr="00214215">
        <w:t>Each cost proposal</w:t>
      </w:r>
      <w:r>
        <w:t xml:space="preserve">, </w:t>
      </w:r>
      <w:r w:rsidRPr="00214215">
        <w:t>for vendors who are selected to move forward to cost proposal evaluations</w:t>
      </w:r>
      <w:r>
        <w:t>,</w:t>
      </w:r>
      <w:r w:rsidR="00214215" w:rsidRPr="00214215">
        <w:t xml:space="preserve"> will be scored </w:t>
      </w:r>
      <w:r>
        <w:t>according to the following formula</w:t>
      </w:r>
      <w:r w:rsidR="00214215" w:rsidRPr="00214215">
        <w:t>:</w:t>
      </w:r>
    </w:p>
    <w:p w14:paraId="3012DFCE" w14:textId="77777777" w:rsidR="00B229DE" w:rsidRDefault="00B229DE" w:rsidP="006E7120">
      <w:pPr>
        <w:spacing w:before="160"/>
        <w:jc w:val="both"/>
      </w:pPr>
    </w:p>
    <w:p w14:paraId="64957915" w14:textId="37721EC3" w:rsidR="001D4D66" w:rsidRDefault="001D4D66" w:rsidP="006E7120">
      <w:pPr>
        <w:spacing w:before="160"/>
        <w:jc w:val="both"/>
      </w:pPr>
      <w:r>
        <w:t xml:space="preserve">PRMP reserves the right to disqualify a proposal based upon deficiencies in the technical proposal even after the cost </w:t>
      </w:r>
      <w:r w:rsidR="00EA2045">
        <w:t xml:space="preserve">proposal </w:t>
      </w:r>
      <w:r>
        <w:t>evaluation is completed.</w:t>
      </w:r>
    </w:p>
    <w:p w14:paraId="555300E8" w14:textId="61234B65" w:rsidR="001D4D66" w:rsidRDefault="001D4D66" w:rsidP="006E7120">
      <w:pPr>
        <w:spacing w:before="160"/>
        <w:jc w:val="both"/>
      </w:pPr>
      <w:r>
        <w:t xml:space="preserve">The </w:t>
      </w:r>
      <w:r w:rsidR="00C3545B">
        <w:t>E</w:t>
      </w:r>
      <w:r>
        <w:t xml:space="preserve">valuation </w:t>
      </w:r>
      <w:r w:rsidR="00C3545B">
        <w:t>C</w:t>
      </w:r>
      <w:r>
        <w:t xml:space="preserve">ommittee will review the cost proposals, assign points, and make a final recommendation </w:t>
      </w:r>
      <w:r w:rsidR="00C835C2">
        <w:t xml:space="preserve">for vendor contract award </w:t>
      </w:r>
      <w:r>
        <w:t>to PRMP.</w:t>
      </w:r>
    </w:p>
    <w:p w14:paraId="655C274C" w14:textId="77777777" w:rsidR="00597BC6" w:rsidRDefault="00597BC6">
      <w:pPr>
        <w:spacing w:before="160"/>
        <w:rPr>
          <w:rFonts w:asciiTheme="majorHAnsi" w:eastAsiaTheme="majorEastAsia" w:hAnsiTheme="majorHAnsi" w:cstheme="majorBidi"/>
          <w:color w:val="003A5D" w:themeColor="accent1"/>
          <w:kern w:val="36"/>
          <w:sz w:val="28"/>
          <w:szCs w:val="28"/>
        </w:rPr>
      </w:pPr>
      <w:bookmarkStart w:id="94" w:name="_Toc187925591"/>
      <w:bookmarkEnd w:id="94"/>
      <w:r>
        <w:br w:type="page"/>
      </w:r>
    </w:p>
    <w:p w14:paraId="37EECB06" w14:textId="71679D22" w:rsidR="001D4D66" w:rsidRPr="00FA27E2" w:rsidRDefault="00A40B6F" w:rsidP="008B10C7">
      <w:pPr>
        <w:pStyle w:val="Heading2"/>
      </w:pPr>
      <w:bookmarkStart w:id="95" w:name="_Toc211425031"/>
      <w:r>
        <w:lastRenderedPageBreak/>
        <w:t>6.</w:t>
      </w:r>
      <w:r w:rsidR="003D4744">
        <w:t>7</w:t>
      </w:r>
      <w:r>
        <w:t xml:space="preserve"> </w:t>
      </w:r>
      <w:r w:rsidR="001D4D66" w:rsidRPr="00FA27E2">
        <w:t>Reference Checks</w:t>
      </w:r>
      <w:bookmarkEnd w:id="95"/>
    </w:p>
    <w:p w14:paraId="5EEF689D" w14:textId="61950A54" w:rsidR="001D4D66" w:rsidRDefault="001D4D66" w:rsidP="006E7120">
      <w:pPr>
        <w:spacing w:before="160"/>
        <w:jc w:val="both"/>
      </w:pPr>
      <w:r>
        <w:t>PRMP may conduct reference checks to verify and validate the past performance of the vendor and its proposed subcontractors</w:t>
      </w:r>
      <w:r w:rsidR="009B6DC3">
        <w:t xml:space="preserve"> and/or partner</w:t>
      </w:r>
      <w:r>
        <w:t xml:space="preserve">. Refer to Vendor References </w:t>
      </w:r>
      <w:r w:rsidRPr="00767255">
        <w:t xml:space="preserve">in </w:t>
      </w:r>
      <w:hyperlink w:anchor="_Attachment_C:_Vendor_1" w:history="1">
        <w:r w:rsidRPr="00E072D8">
          <w:rPr>
            <w:rStyle w:val="Hyperlink"/>
            <w:rFonts w:asciiTheme="minorHAnsi" w:hAnsiTheme="minorHAnsi"/>
            <w:b/>
            <w:bCs/>
            <w:color w:val="auto"/>
            <w:sz w:val="22"/>
          </w:rPr>
          <w:t>Attachment C: Vendor Qualifications and Experience</w:t>
        </w:r>
      </w:hyperlink>
      <w:r w:rsidRPr="00E072D8">
        <w:t xml:space="preserve"> for the vendor reference</w:t>
      </w:r>
      <w:r w:rsidR="00FE1D25">
        <w:t xml:space="preserve"> criterion.</w:t>
      </w:r>
      <w:r w:rsidR="00E95374" w:rsidRPr="00E95374">
        <w:t xml:space="preserve"> See </w:t>
      </w:r>
      <w:hyperlink w:anchor="_Appendix_5:_Procurement" w:history="1">
        <w:r w:rsidR="00E95374" w:rsidRPr="000777A3">
          <w:rPr>
            <w:rStyle w:val="Hyperlink"/>
            <w:rFonts w:asciiTheme="minorHAnsi" w:hAnsiTheme="minorHAnsi"/>
            <w:b/>
            <w:bCs/>
            <w:color w:val="auto"/>
            <w:sz w:val="22"/>
          </w:rPr>
          <w:t>Appendix 5: Procurement Library</w:t>
        </w:r>
      </w:hyperlink>
      <w:r w:rsidR="00E95374" w:rsidRPr="00E95374">
        <w:t xml:space="preserve">, </w:t>
      </w:r>
      <w:r w:rsidR="00E95374" w:rsidRPr="00B919BE">
        <w:t>PL-0</w:t>
      </w:r>
      <w:r w:rsidR="003F743B" w:rsidRPr="00B919BE">
        <w:t>0</w:t>
      </w:r>
      <w:r w:rsidR="006D1D73">
        <w:t>2</w:t>
      </w:r>
      <w:r w:rsidR="00E95374" w:rsidRPr="00944219">
        <w:t xml:space="preserve"> for a ruling by the Puerto Rico Supreme Court regarding vendor and staff qualifications and other considerations</w:t>
      </w:r>
      <w:r w:rsidR="00B36B65" w:rsidRPr="00944219">
        <w:t>.</w:t>
      </w:r>
      <w:r w:rsidR="00CC18CD" w:rsidRPr="00944219">
        <w:t xml:space="preserve"> The </w:t>
      </w:r>
      <w:r w:rsidR="00301D05" w:rsidRPr="00944219">
        <w:t xml:space="preserve">decision </w:t>
      </w:r>
      <w:r w:rsidR="00CC18CD" w:rsidRPr="00944219">
        <w:t xml:space="preserve">provided in </w:t>
      </w:r>
      <w:r w:rsidR="00CC18CD" w:rsidRPr="00B919BE">
        <w:t>PL-00</w:t>
      </w:r>
      <w:r w:rsidR="00D5150F">
        <w:t>2</w:t>
      </w:r>
      <w:r w:rsidR="00CC18CD" w:rsidRPr="00944219">
        <w:t xml:space="preserve"> clarifies</w:t>
      </w:r>
      <w:r w:rsidR="00CC18CD" w:rsidRPr="00CC18CD">
        <w:t xml:space="preserve"> that the experience of a company or corporation is not separate from the experience of the people who work for or are engaged by the company. If vendors propose key personnel </w:t>
      </w:r>
      <w:r w:rsidR="004072CB">
        <w:t xml:space="preserve">who </w:t>
      </w:r>
      <w:r w:rsidR="00CC18CD" w:rsidRPr="00CC18CD">
        <w:t xml:space="preserve">have been recently hired, for instance, if those key personnel have the appropriate length and breadth of experience, then that should be acceptable. Vendors may leverage their key personnel experience as company experience </w:t>
      </w:r>
      <w:r w:rsidR="00E949D0" w:rsidRPr="00CC18CD">
        <w:t>if</w:t>
      </w:r>
      <w:r w:rsidR="00CC18CD" w:rsidRPr="00CC18CD">
        <w:t xml:space="preserve"> it meets the terms required by the RFP for references and experience. It will not affect how references are scored or their weight.</w:t>
      </w:r>
    </w:p>
    <w:p w14:paraId="521EBB3B" w14:textId="187FF3B4" w:rsidR="0035727A" w:rsidRDefault="00877C50" w:rsidP="008B10C7">
      <w:pPr>
        <w:pStyle w:val="Heading1"/>
      </w:pPr>
      <w:bookmarkStart w:id="96" w:name="_Contract_Award_Process"/>
      <w:bookmarkStart w:id="97" w:name="_7_Contract_Award"/>
      <w:bookmarkStart w:id="98" w:name="_Toc211425032"/>
      <w:bookmarkEnd w:id="96"/>
      <w:bookmarkEnd w:id="97"/>
      <w:r>
        <w:lastRenderedPageBreak/>
        <w:t xml:space="preserve">7 </w:t>
      </w:r>
      <w:r w:rsidR="0035727A">
        <w:t>Contract Award Process</w:t>
      </w:r>
      <w:bookmarkEnd w:id="98"/>
    </w:p>
    <w:p w14:paraId="00019D5B" w14:textId="5EEFE079" w:rsidR="0035727A" w:rsidRDefault="0035727A" w:rsidP="006E7120">
      <w:pPr>
        <w:spacing w:before="160"/>
        <w:jc w:val="both"/>
      </w:pPr>
      <w:r>
        <w:t xml:space="preserve">This section provides the vendor with information on the process for contract award, the process for contract clarification and negotiations, the disclosure of responses to the public, and </w:t>
      </w:r>
      <w:r w:rsidR="00F3411A">
        <w:t xml:space="preserve">the consequences of </w:t>
      </w:r>
      <w:r>
        <w:t>failure to negotiate.</w:t>
      </w:r>
    </w:p>
    <w:p w14:paraId="58FE5425" w14:textId="4409A629" w:rsidR="0035727A" w:rsidRDefault="0035727A" w:rsidP="006E7120">
      <w:pPr>
        <w:spacing w:before="160"/>
        <w:jc w:val="both"/>
      </w:pPr>
      <w:r>
        <w:t xml:space="preserve">PRMP reserves the right to award a contract based on initial responses received; therefore, each response shall contain the vendor’s best </w:t>
      </w:r>
      <w:r w:rsidR="00965280">
        <w:t>T</w:t>
      </w:r>
      <w:r>
        <w:t xml:space="preserve">erms and </w:t>
      </w:r>
      <w:r w:rsidR="00965280">
        <w:t>C</w:t>
      </w:r>
      <w:r>
        <w:t xml:space="preserve">onditions from a technical and cost standpoint. PRMP reserves the right to conduct clarifications or negotiations with one or more vendors. All communications, clarifications, and negotiations will be conducted in a manner that supports fairness in response </w:t>
      </w:r>
      <w:r w:rsidR="00EF3DD5">
        <w:t>improvement</w:t>
      </w:r>
      <w:r>
        <w:t>. PRMP intends to award this contract to one vendor.</w:t>
      </w:r>
    </w:p>
    <w:p w14:paraId="2FEEF01A" w14:textId="3C4768DF" w:rsidR="0035727A" w:rsidRDefault="00877C50" w:rsidP="008B10C7">
      <w:pPr>
        <w:pStyle w:val="Heading2"/>
      </w:pPr>
      <w:bookmarkStart w:id="99" w:name="_Toc189393741"/>
      <w:bookmarkStart w:id="100" w:name="_Toc211425033"/>
      <w:bookmarkEnd w:id="99"/>
      <w:r>
        <w:t xml:space="preserve">7.1 </w:t>
      </w:r>
      <w:r w:rsidR="0035727A">
        <w:t>Clarifications</w:t>
      </w:r>
      <w:bookmarkEnd w:id="100"/>
    </w:p>
    <w:p w14:paraId="7C7DE2EB" w14:textId="77777777" w:rsidR="0035727A" w:rsidRDefault="0035727A" w:rsidP="006E7120">
      <w:pPr>
        <w:spacing w:before="160"/>
        <w:jc w:val="both"/>
      </w:pPr>
      <w:r>
        <w:t>PRMP may identify areas of a response that may require further clarification or areas in which it is apparent there may have been miscommunications or misunderstandings as to PRMP’s specifications or requirements. PRMP may seek to clarify those issues identified during one or multiple clarification rounds. Each clarification sought by PRMP may be unique to an individual respondent, provided that the process is conducted in a manner that supports fairness in response improvement.</w:t>
      </w:r>
    </w:p>
    <w:p w14:paraId="04774A89" w14:textId="0635B63C" w:rsidR="0035727A" w:rsidRDefault="00877C50" w:rsidP="008B10C7">
      <w:pPr>
        <w:pStyle w:val="Heading2"/>
      </w:pPr>
      <w:bookmarkStart w:id="101" w:name="_Toc211425034"/>
      <w:r>
        <w:t xml:space="preserve">7.2 </w:t>
      </w:r>
      <w:r w:rsidR="0035727A">
        <w:t>Negotiations</w:t>
      </w:r>
      <w:bookmarkEnd w:id="101"/>
    </w:p>
    <w:p w14:paraId="6F73124E" w14:textId="27ED5096" w:rsidR="0035727A" w:rsidRDefault="0035727A" w:rsidP="006E7120">
      <w:pPr>
        <w:spacing w:before="160"/>
        <w:jc w:val="both"/>
      </w:pPr>
      <w:r>
        <w:t xml:space="preserve">PRMP may elect to negotiate with one or multiple vendors prior to the Notice of Award by requesting revised responses, negotiating costs, or finalizing contract </w:t>
      </w:r>
      <w:r w:rsidR="00965280">
        <w:t>T</w:t>
      </w:r>
      <w:r>
        <w:t xml:space="preserve">erms and </w:t>
      </w:r>
      <w:r w:rsidR="00965280">
        <w:t>C</w:t>
      </w:r>
      <w:r>
        <w:t xml:space="preserve">onditions. PRMP reserves the right to conduct multiple negotiation rounds or no negotiations at all. Additionally, PRMP may conduct target pricing and other goods-or-services-level negotiations. Target pricing may be based on considerations such as current pricing, market considerations, benchmarks, budget availability, or other methods that do not reveal individual vendor pricing. During target price negotiations, vendors are not obligated to reduce their pricing to target prices, but no vendor is </w:t>
      </w:r>
      <w:r w:rsidR="00DE7BF9">
        <w:t xml:space="preserve">permitted </w:t>
      </w:r>
      <w:r>
        <w:t>to increase prices.</w:t>
      </w:r>
    </w:p>
    <w:p w14:paraId="2C921E71" w14:textId="3345E428" w:rsidR="0035727A" w:rsidRDefault="00877C50" w:rsidP="008B10C7">
      <w:pPr>
        <w:pStyle w:val="Heading2"/>
      </w:pPr>
      <w:bookmarkStart w:id="102" w:name="_Failure_to_Negotiate"/>
      <w:bookmarkStart w:id="103" w:name="_Toc211425035"/>
      <w:bookmarkEnd w:id="102"/>
      <w:r>
        <w:t xml:space="preserve">7.3 </w:t>
      </w:r>
      <w:r w:rsidR="0035727A">
        <w:t>Failure to Negotiate</w:t>
      </w:r>
      <w:bookmarkEnd w:id="103"/>
    </w:p>
    <w:p w14:paraId="7CA6A24C" w14:textId="46B21E21" w:rsidR="0035727A" w:rsidRDefault="0035727A" w:rsidP="006E7120">
      <w:pPr>
        <w:spacing w:before="160"/>
        <w:jc w:val="both"/>
      </w:pPr>
      <w:r>
        <w:t xml:space="preserve">If PRMP determines it is unable to successfully negotiate </w:t>
      </w:r>
      <w:r w:rsidR="00965280">
        <w:t>T</w:t>
      </w:r>
      <w:r>
        <w:t xml:space="preserve">erms and </w:t>
      </w:r>
      <w:r w:rsidR="00965280">
        <w:t>C</w:t>
      </w:r>
      <w:r>
        <w:t xml:space="preserve">onditions of a contract with the apparent best-ranked vendor, then PRMP reserves the right to bypass the apparent best-ranked vendor and enter </w:t>
      </w:r>
      <w:r w:rsidR="00965280">
        <w:t>T</w:t>
      </w:r>
      <w:r>
        <w:t xml:space="preserve">erms and </w:t>
      </w:r>
      <w:r w:rsidR="00965280">
        <w:t>C</w:t>
      </w:r>
      <w:r>
        <w:t>onditions contract negotiations with the next apparent best-ranked vendor.</w:t>
      </w:r>
    </w:p>
    <w:p w14:paraId="1FAD483B" w14:textId="18858687" w:rsidR="0035727A" w:rsidRDefault="00877C50" w:rsidP="008B10C7">
      <w:pPr>
        <w:pStyle w:val="Heading2"/>
      </w:pPr>
      <w:bookmarkStart w:id="104" w:name="_Toc211425036"/>
      <w:r>
        <w:t xml:space="preserve">7.4 </w:t>
      </w:r>
      <w:r w:rsidR="0035727A">
        <w:t>Evaluation Committee</w:t>
      </w:r>
      <w:bookmarkEnd w:id="104"/>
    </w:p>
    <w:p w14:paraId="50117660" w14:textId="77777777" w:rsidR="00135B0B" w:rsidRPr="00160CA1" w:rsidRDefault="00135B0B" w:rsidP="006E7120">
      <w:pPr>
        <w:spacing w:before="160"/>
        <w:jc w:val="both"/>
        <w:rPr>
          <w:rFonts w:ascii="Arial" w:hAnsi="Arial" w:cs="Arial"/>
        </w:rPr>
      </w:pPr>
      <w:r>
        <w:rPr>
          <w:rFonts w:ascii="Arial" w:hAnsi="Arial" w:cs="Arial"/>
        </w:rPr>
        <w:t>Once the proposal evaluation process comes to an end, t</w:t>
      </w:r>
      <w:r w:rsidRPr="00160CA1">
        <w:rPr>
          <w:rFonts w:ascii="Arial" w:hAnsi="Arial" w:cs="Arial"/>
        </w:rPr>
        <w:t>he Evaluation Committee will submit to the Director of the Medicaid Program and the Secretary of Health a report on the evaluation of the proposals received</w:t>
      </w:r>
      <w:r>
        <w:rPr>
          <w:rFonts w:ascii="Arial" w:hAnsi="Arial" w:cs="Arial"/>
        </w:rPr>
        <w:t xml:space="preserve"> and duly evaluated as part of the PRMP’s </w:t>
      </w:r>
      <w:r w:rsidRPr="00160CA1">
        <w:rPr>
          <w:rFonts w:ascii="Arial" w:hAnsi="Arial" w:cs="Arial"/>
        </w:rPr>
        <w:t xml:space="preserve">competitive processes, along with its recommendation for the award. </w:t>
      </w:r>
    </w:p>
    <w:p w14:paraId="5AC9A17A" w14:textId="77777777" w:rsidR="00B13EEB" w:rsidRPr="00160CA1" w:rsidRDefault="00B13EEB" w:rsidP="006E7120">
      <w:pPr>
        <w:spacing w:before="160"/>
        <w:jc w:val="both"/>
        <w:rPr>
          <w:rFonts w:ascii="Arial" w:hAnsi="Arial" w:cs="Arial"/>
        </w:rPr>
      </w:pPr>
    </w:p>
    <w:p w14:paraId="29EDE3BB" w14:textId="62B23956" w:rsidR="0035727A" w:rsidRDefault="00135B0B" w:rsidP="006E7120">
      <w:pPr>
        <w:spacing w:before="160"/>
        <w:jc w:val="both"/>
      </w:pPr>
      <w:r w:rsidRPr="00160CA1">
        <w:rPr>
          <w:rFonts w:ascii="Arial" w:hAnsi="Arial" w:cs="Arial"/>
        </w:rPr>
        <w:lastRenderedPageBreak/>
        <w:t>The award shall be signed by the Director of the Medicaid Program and the Secretary of Health. If</w:t>
      </w:r>
      <w:r>
        <w:rPr>
          <w:rFonts w:ascii="Arial" w:hAnsi="Arial" w:cs="Arial"/>
        </w:rPr>
        <w:t xml:space="preserve"> the Secretary of Health </w:t>
      </w:r>
      <w:r w:rsidRPr="00160CA1">
        <w:rPr>
          <w:rFonts w:ascii="Arial" w:hAnsi="Arial" w:cs="Arial"/>
        </w:rPr>
        <w:t>disagrees with the recommendation of the Evaluation Committee,</w:t>
      </w:r>
      <w:r>
        <w:rPr>
          <w:rFonts w:ascii="Arial" w:hAnsi="Arial" w:cs="Arial"/>
        </w:rPr>
        <w:t xml:space="preserve"> he or she </w:t>
      </w:r>
      <w:r w:rsidRPr="00160CA1">
        <w:rPr>
          <w:rFonts w:ascii="Arial" w:hAnsi="Arial" w:cs="Arial"/>
        </w:rPr>
        <w:t>may cancel the proposal award process or award the proposal to another</w:t>
      </w:r>
      <w:r>
        <w:rPr>
          <w:rFonts w:ascii="Arial" w:hAnsi="Arial" w:cs="Arial"/>
        </w:rPr>
        <w:t xml:space="preserve"> vendor</w:t>
      </w:r>
      <w:r w:rsidRPr="00160CA1">
        <w:rPr>
          <w:rFonts w:ascii="Arial" w:hAnsi="Arial" w:cs="Arial"/>
        </w:rPr>
        <w:t xml:space="preserve"> when such action is</w:t>
      </w:r>
      <w:r>
        <w:rPr>
          <w:rFonts w:ascii="Arial" w:hAnsi="Arial" w:cs="Arial"/>
        </w:rPr>
        <w:t xml:space="preserve"> </w:t>
      </w:r>
      <w:r w:rsidRPr="00160CA1">
        <w:rPr>
          <w:rFonts w:ascii="Arial" w:hAnsi="Arial" w:cs="Arial"/>
        </w:rPr>
        <w:t>necessary to ensure the best use of funds according to the needs of the</w:t>
      </w:r>
      <w:r>
        <w:rPr>
          <w:rFonts w:ascii="Arial" w:hAnsi="Arial" w:cs="Arial"/>
        </w:rPr>
        <w:t xml:space="preserve"> PRMP</w:t>
      </w:r>
      <w:r w:rsidRPr="00160CA1">
        <w:rPr>
          <w:rFonts w:ascii="Arial" w:hAnsi="Arial" w:cs="Arial"/>
        </w:rPr>
        <w:t>.</w:t>
      </w:r>
      <w:r>
        <w:rPr>
          <w:rFonts w:ascii="Arial" w:hAnsi="Arial" w:cs="Arial"/>
        </w:rPr>
        <w:t xml:space="preserve"> </w:t>
      </w:r>
      <w:r w:rsidRPr="00160CA1">
        <w:rPr>
          <w:rFonts w:ascii="Arial" w:hAnsi="Arial" w:cs="Arial"/>
        </w:rPr>
        <w:t xml:space="preserve">The </w:t>
      </w:r>
      <w:r w:rsidR="00427445">
        <w:rPr>
          <w:rFonts w:ascii="Arial" w:hAnsi="Arial" w:cs="Arial"/>
        </w:rPr>
        <w:t>S</w:t>
      </w:r>
      <w:r w:rsidRPr="00160CA1">
        <w:rPr>
          <w:rFonts w:ascii="Arial" w:hAnsi="Arial" w:cs="Arial"/>
        </w:rPr>
        <w:t>ecretary's determination in these instances shall be based on the notice of cancel</w:t>
      </w:r>
      <w:r w:rsidR="00031697">
        <w:rPr>
          <w:rFonts w:ascii="Arial" w:hAnsi="Arial" w:cs="Arial"/>
        </w:rPr>
        <w:t>lation</w:t>
      </w:r>
      <w:r w:rsidRPr="00160CA1">
        <w:rPr>
          <w:rFonts w:ascii="Arial" w:hAnsi="Arial" w:cs="Arial"/>
        </w:rPr>
        <w:t xml:space="preserve"> or </w:t>
      </w:r>
      <w:r w:rsidR="00DE3A46">
        <w:rPr>
          <w:rFonts w:ascii="Arial" w:hAnsi="Arial" w:cs="Arial"/>
        </w:rPr>
        <w:t>A</w:t>
      </w:r>
      <w:r w:rsidRPr="00160CA1">
        <w:rPr>
          <w:rFonts w:ascii="Arial" w:hAnsi="Arial" w:cs="Arial"/>
        </w:rPr>
        <w:t>ward</w:t>
      </w:r>
      <w:r>
        <w:rPr>
          <w:rFonts w:ascii="Arial" w:hAnsi="Arial" w:cs="Arial"/>
        </w:rPr>
        <w:t xml:space="preserve"> </w:t>
      </w:r>
      <w:r w:rsidR="00DE3A46">
        <w:rPr>
          <w:rFonts w:ascii="Arial" w:hAnsi="Arial" w:cs="Arial"/>
        </w:rPr>
        <w:t>N</w:t>
      </w:r>
      <w:r>
        <w:rPr>
          <w:rFonts w:ascii="Arial" w:hAnsi="Arial" w:cs="Arial"/>
        </w:rPr>
        <w:t>otification.</w:t>
      </w:r>
    </w:p>
    <w:p w14:paraId="6372CCFF" w14:textId="1B5E1AA8" w:rsidR="00652CB3" w:rsidRDefault="00877C50" w:rsidP="008B10C7">
      <w:pPr>
        <w:pStyle w:val="Heading2"/>
      </w:pPr>
      <w:bookmarkStart w:id="105" w:name="_Toc211425037"/>
      <w:r>
        <w:t xml:space="preserve">7.5 </w:t>
      </w:r>
      <w:r w:rsidR="00652CB3">
        <w:t>Notice of Award</w:t>
      </w:r>
      <w:bookmarkEnd w:id="105"/>
    </w:p>
    <w:p w14:paraId="1B540FC9" w14:textId="2FA59270" w:rsidR="00652CB3" w:rsidRPr="00990C65" w:rsidRDefault="00652CB3" w:rsidP="006E7120">
      <w:pPr>
        <w:spacing w:before="160"/>
        <w:jc w:val="both"/>
      </w:pPr>
      <w:r>
        <w:t xml:space="preserve">After identification of the vendor, PRMP will issue a Notice of Award, identifying the apparent best-ranked </w:t>
      </w:r>
      <w:r w:rsidRPr="005D1AC3">
        <w:t xml:space="preserve">response and making the RFP files available for public inspection </w:t>
      </w:r>
      <w:r w:rsidR="00164017">
        <w:t xml:space="preserve">following the </w:t>
      </w:r>
      <w:r w:rsidR="00164017" w:rsidRPr="006E6BE6">
        <w:rPr>
          <w:rFonts w:cstheme="minorHAnsi"/>
          <w:szCs w:val="20"/>
        </w:rPr>
        <w:t>Contract Signature and Distribution</w:t>
      </w:r>
      <w:r w:rsidR="00164017">
        <w:rPr>
          <w:rFonts w:cstheme="minorHAnsi"/>
          <w:szCs w:val="20"/>
        </w:rPr>
        <w:t xml:space="preserve"> date</w:t>
      </w:r>
      <w:r w:rsidRPr="00990C65">
        <w:t>. The Notice of Award shall not create rights, interests, or claims of entitlement in either the apparent best-ranked vendor or any other vendor.</w:t>
      </w:r>
    </w:p>
    <w:p w14:paraId="02EE656B" w14:textId="639FE611" w:rsidR="00652CB3" w:rsidRPr="00990C65" w:rsidRDefault="00652CB3" w:rsidP="006E7120">
      <w:pPr>
        <w:spacing w:before="160"/>
        <w:jc w:val="both"/>
      </w:pPr>
      <w:r w:rsidRPr="00990C65">
        <w:t xml:space="preserve">The vendor identified as offering the apparent best-ranked response must sign a contract drawn by PRMP pursuant to this RFP. The contract shall be </w:t>
      </w:r>
      <w:r w:rsidR="00EC4D7B">
        <w:t>similar to</w:t>
      </w:r>
      <w:r w:rsidR="00EC4D7B" w:rsidRPr="00990C65">
        <w:t xml:space="preserve"> </w:t>
      </w:r>
      <w:r w:rsidRPr="00990C65">
        <w:t xml:space="preserve">that detailed within </w:t>
      </w:r>
      <w:hyperlink w:anchor="_Appendix_4A:_Proforma" w:history="1">
        <w:r w:rsidRPr="00990C65">
          <w:rPr>
            <w:rStyle w:val="Hyperlink"/>
            <w:rFonts w:asciiTheme="minorHAnsi" w:hAnsiTheme="minorHAnsi"/>
            <w:b/>
            <w:bCs/>
            <w:color w:val="auto"/>
            <w:sz w:val="22"/>
          </w:rPr>
          <w:t>Appendix 4</w:t>
        </w:r>
        <w:r w:rsidR="00167A2E">
          <w:rPr>
            <w:rStyle w:val="Hyperlink"/>
            <w:rFonts w:asciiTheme="minorHAnsi" w:hAnsiTheme="minorHAnsi"/>
            <w:b/>
            <w:bCs/>
            <w:color w:val="auto"/>
            <w:sz w:val="22"/>
          </w:rPr>
          <w:t>A</w:t>
        </w:r>
        <w:r w:rsidRPr="00990C65">
          <w:rPr>
            <w:rStyle w:val="Hyperlink"/>
            <w:rFonts w:asciiTheme="minorHAnsi" w:hAnsiTheme="minorHAnsi"/>
            <w:b/>
            <w:bCs/>
            <w:color w:val="auto"/>
            <w:sz w:val="22"/>
          </w:rPr>
          <w:t>: Proforma Contract Draft</w:t>
        </w:r>
        <w:r w:rsidRPr="00990C65">
          <w:rPr>
            <w:rStyle w:val="Hyperlink"/>
            <w:rFonts w:asciiTheme="minorHAnsi" w:hAnsiTheme="minorHAnsi"/>
            <w:color w:val="auto"/>
            <w:sz w:val="22"/>
          </w:rPr>
          <w:t>.</w:t>
        </w:r>
      </w:hyperlink>
      <w:r w:rsidRPr="00990C65">
        <w:t xml:space="preserve"> The vendor must sign the contract by the contract signature deadline detailed in </w:t>
      </w:r>
      <w:hyperlink w:anchor="_1.3_RFP_Timeline" w:history="1">
        <w:r w:rsidRPr="00990C65">
          <w:rPr>
            <w:rStyle w:val="Hyperlink"/>
            <w:rFonts w:asciiTheme="minorHAnsi" w:hAnsiTheme="minorHAnsi"/>
            <w:b/>
            <w:bCs/>
            <w:color w:val="auto"/>
            <w:sz w:val="22"/>
          </w:rPr>
          <w:t>Section 1.3: RFP Timeline</w:t>
        </w:r>
      </w:hyperlink>
      <w:r w:rsidRPr="00990C65">
        <w:t xml:space="preserve">. If the vendor fails to </w:t>
      </w:r>
      <w:r w:rsidR="00167A2E">
        <w:t>execute</w:t>
      </w:r>
      <w:r w:rsidRPr="00990C65">
        <w:t xml:space="preserve"> the signed contract by this deadline, PRMP may determine that the vendor is non-responsive to this RFP and reject the response.</w:t>
      </w:r>
    </w:p>
    <w:p w14:paraId="20699224" w14:textId="516AC42E" w:rsidR="00CF1CB1" w:rsidRDefault="00652CB3" w:rsidP="006E7120">
      <w:pPr>
        <w:spacing w:before="160"/>
        <w:jc w:val="both"/>
      </w:pPr>
      <w:r w:rsidRPr="00990C65">
        <w:t xml:space="preserve">Notwithstanding the foregoing, PRMP may, at its sole discretion, entertain limited </w:t>
      </w:r>
      <w:r w:rsidR="00965280">
        <w:t>T</w:t>
      </w:r>
      <w:r w:rsidRPr="00990C65">
        <w:t xml:space="preserve">erms and </w:t>
      </w:r>
      <w:r w:rsidR="00965280">
        <w:t>C</w:t>
      </w:r>
      <w:r w:rsidRPr="00990C65">
        <w:t xml:space="preserve">onditions or pricing negotiations before contract signing and, as a result, revise the contract </w:t>
      </w:r>
      <w:r w:rsidR="00965280">
        <w:t>T</w:t>
      </w:r>
      <w:r w:rsidRPr="00990C65">
        <w:t xml:space="preserve">erms and </w:t>
      </w:r>
      <w:r w:rsidR="00965280">
        <w:t>C</w:t>
      </w:r>
      <w:r w:rsidRPr="00990C65">
        <w:t xml:space="preserve">onditions or performance requirements in PRMP’s best interests, provided that such revision of </w:t>
      </w:r>
      <w:r w:rsidR="00965280">
        <w:t>T</w:t>
      </w:r>
      <w:r w:rsidRPr="00990C65">
        <w:t xml:space="preserve">erms and </w:t>
      </w:r>
      <w:r w:rsidR="00965280">
        <w:t>C</w:t>
      </w:r>
      <w:r w:rsidRPr="00990C65">
        <w:t xml:space="preserve">onditions or performance requirements shall not materially affect the basis of response evaluations or negatively impact the competitive </w:t>
      </w:r>
      <w:r>
        <w:t>nature of the RFP and vendor selection process.</w:t>
      </w:r>
    </w:p>
    <w:p w14:paraId="71846B46" w14:textId="2FFEF9D3" w:rsidR="00776217" w:rsidRDefault="00877C50" w:rsidP="008B10C7">
      <w:pPr>
        <w:pStyle w:val="Heading2"/>
      </w:pPr>
      <w:bookmarkStart w:id="106" w:name="_Toc211425038"/>
      <w:r>
        <w:t xml:space="preserve">7.6 </w:t>
      </w:r>
      <w:r w:rsidR="00776217">
        <w:t>Administrative and Judicial Review Process</w:t>
      </w:r>
      <w:bookmarkEnd w:id="106"/>
    </w:p>
    <w:p w14:paraId="39C1BBD1" w14:textId="77777777" w:rsidR="00D626B1" w:rsidRPr="00D626B1" w:rsidRDefault="00D626B1" w:rsidP="006E7120">
      <w:pPr>
        <w:spacing w:before="160"/>
        <w:jc w:val="both"/>
      </w:pPr>
      <w:r w:rsidRPr="00D626B1">
        <w:t>According to 3 L.P.R.A. § 9655, the party adversely affected by a partial or final resolution or order may, within twenty (20) days from the date of filing in the records of the notification of the resolution or order, file a motion for reconsideration of the resolution or order. The agency must consider it within fifteen (15) days of the filing of said motion. If it rejects it outright or does not act within fifteen (15) days, the term to request judicial review will begin to count again from the date of notification of said denial or from the expiration of those fifteen (15) days, as the case may be. If a determination is made in its consideration, the term to request judicial review will begin to count from the date on which a copy of the notification of the agency’s resolution definitively resolving the motion for reconsideration is filed in the records. Such resolution must be issued and filed in the records within ninety (90) days following the filing of the motion for reconsideration. If the agency grants the motion for reconsideration but fails to take any action in relation to the motion within ninety (90) days of its filing, it will lose jurisdiction over it and the term to request judicial review will begin to count from the expiration of said ninety (90) day term unless the agency, for just cause and within said ninety (90) days, extends the term to resolve for a period that will not exceed thirty (30) additional days.</w:t>
      </w:r>
    </w:p>
    <w:p w14:paraId="6E805A56" w14:textId="77777777" w:rsidR="00D626B1" w:rsidRPr="00D626B1" w:rsidRDefault="00D626B1" w:rsidP="006E7120">
      <w:pPr>
        <w:spacing w:before="160"/>
        <w:jc w:val="both"/>
      </w:pPr>
      <w:r w:rsidRPr="00D626B1">
        <w:lastRenderedPageBreak/>
        <w:t>If the filing date in the records of the copy of the notification of the order or resolution is different from the one submitted through ordinary mail or sent by electronic means of said notification, the term will be calculated from the date of submission through ordinary mail or by electronic means, as appropriate.</w:t>
      </w:r>
    </w:p>
    <w:p w14:paraId="4D16918C" w14:textId="07F4F181" w:rsidR="00D626B1" w:rsidRPr="00D626B1" w:rsidRDefault="00D626B1" w:rsidP="006E7120">
      <w:pPr>
        <w:spacing w:before="160"/>
        <w:jc w:val="both"/>
      </w:pPr>
      <w:r w:rsidRPr="00D626B1">
        <w:t>The party filing a motion for reconsideration must submit the original motion and two (2) copies either in</w:t>
      </w:r>
      <w:r w:rsidR="00390482">
        <w:t>-</w:t>
      </w:r>
      <w:r w:rsidRPr="00D626B1">
        <w:t>person or by certified mail with return receipt to the Division of Administrative Hearings within the Legal Advisory Office of the Department of Health. The requesting party must also notify all other involved parties within the designated time</w:t>
      </w:r>
      <w:r w:rsidR="00BA013A">
        <w:t xml:space="preserve"> frame</w:t>
      </w:r>
      <w:r w:rsidRPr="00D626B1">
        <w:t xml:space="preserve"> and include proof of this notification in the motion.</w:t>
      </w:r>
    </w:p>
    <w:p w14:paraId="75DA8EE2" w14:textId="77777777" w:rsidR="00D626B1" w:rsidRPr="00D626B1" w:rsidRDefault="00D626B1" w:rsidP="006E7120">
      <w:pPr>
        <w:spacing w:before="160"/>
        <w:jc w:val="both"/>
      </w:pPr>
      <w:r w:rsidRPr="00D626B1">
        <w:t>Submissions must be made as follows:</w:t>
      </w:r>
    </w:p>
    <w:p w14:paraId="5CA86AF0" w14:textId="61AFF09B" w:rsidR="00D626B1" w:rsidRPr="00D626B1" w:rsidRDefault="00D626B1" w:rsidP="006E7120">
      <w:pPr>
        <w:spacing w:before="160"/>
        <w:jc w:val="both"/>
      </w:pPr>
      <w:r w:rsidRPr="004F36C0">
        <w:rPr>
          <w:b/>
          <w:bCs/>
        </w:rPr>
        <w:t>For personal delivery:</w:t>
      </w:r>
      <w:r w:rsidRPr="00D626B1">
        <w:t xml:space="preserve"> Monday through Friday (excluding holidays), between 8</w:t>
      </w:r>
      <w:r w:rsidR="00E92DEA">
        <w:t xml:space="preserve"> </w:t>
      </w:r>
      <w:r w:rsidRPr="00D626B1">
        <w:t>a.m. and 4:30 p.m., at the following address:</w:t>
      </w:r>
    </w:p>
    <w:p w14:paraId="441B5653" w14:textId="77777777" w:rsidR="00D626B1" w:rsidRPr="00311581" w:rsidRDefault="00D626B1" w:rsidP="006E7120">
      <w:pPr>
        <w:pStyle w:val="Address"/>
      </w:pPr>
      <w:r w:rsidRPr="00311581">
        <w:t>Department of Health, Legal Advisory Office - Division of Administrative Hearings</w:t>
      </w:r>
    </w:p>
    <w:p w14:paraId="67CB7F86" w14:textId="77777777" w:rsidR="00D626B1" w:rsidRPr="00015940" w:rsidRDefault="00D626B1" w:rsidP="006E7120">
      <w:pPr>
        <w:pStyle w:val="Address"/>
        <w:rPr>
          <w:lang w:val="es-PR"/>
        </w:rPr>
      </w:pPr>
      <w:r w:rsidRPr="00015940">
        <w:rPr>
          <w:lang w:val="es-PR"/>
        </w:rPr>
        <w:t>1575 Avenida Ponce de León, Carr. 838, Km. 6.3,</w:t>
      </w:r>
    </w:p>
    <w:p w14:paraId="04E81B90" w14:textId="77777777" w:rsidR="00D626B1" w:rsidRPr="00015940" w:rsidRDefault="00D626B1" w:rsidP="006E7120">
      <w:pPr>
        <w:pStyle w:val="Address"/>
        <w:rPr>
          <w:lang w:val="es-PR"/>
        </w:rPr>
      </w:pPr>
      <w:r w:rsidRPr="00015940">
        <w:rPr>
          <w:lang w:val="es-PR"/>
        </w:rPr>
        <w:t>Bo. Monacillos, San Juan, Puerto Rico 00926.</w:t>
      </w:r>
    </w:p>
    <w:p w14:paraId="57761BA8" w14:textId="76790163" w:rsidR="00D626B1" w:rsidRPr="004F36C0" w:rsidRDefault="00D626B1" w:rsidP="006E7120">
      <w:pPr>
        <w:spacing w:before="160"/>
        <w:jc w:val="both"/>
        <w:rPr>
          <w:b/>
          <w:bCs/>
        </w:rPr>
      </w:pPr>
      <w:r w:rsidRPr="004F36C0">
        <w:rPr>
          <w:b/>
          <w:bCs/>
        </w:rPr>
        <w:t>Alternatively, by certified mail with return receipt, to the following postal address:</w:t>
      </w:r>
    </w:p>
    <w:p w14:paraId="690FECA5" w14:textId="77777777" w:rsidR="00D626B1" w:rsidRPr="00311581" w:rsidRDefault="00D626B1" w:rsidP="006E7120">
      <w:pPr>
        <w:pStyle w:val="Address"/>
      </w:pPr>
      <w:r w:rsidRPr="00311581">
        <w:t>Legal Advisory Office - Division of Administrative Hearings</w:t>
      </w:r>
    </w:p>
    <w:p w14:paraId="22F6765F" w14:textId="77777777" w:rsidR="00D626B1" w:rsidRPr="00311581" w:rsidRDefault="00D626B1" w:rsidP="006E7120">
      <w:pPr>
        <w:pStyle w:val="Address"/>
      </w:pPr>
      <w:r w:rsidRPr="00311581">
        <w:t>Department of Health</w:t>
      </w:r>
    </w:p>
    <w:p w14:paraId="20C03CFB" w14:textId="77777777" w:rsidR="005F13A5" w:rsidRPr="00311581" w:rsidRDefault="00D626B1" w:rsidP="006E7120">
      <w:pPr>
        <w:pStyle w:val="Address"/>
      </w:pPr>
      <w:r w:rsidRPr="00311581">
        <w:t>PO Box 70184</w:t>
      </w:r>
    </w:p>
    <w:p w14:paraId="0CC6FBC9" w14:textId="77777777" w:rsidR="006A7279" w:rsidRPr="00311581" w:rsidRDefault="006A7279" w:rsidP="006E7120">
      <w:pPr>
        <w:pStyle w:val="Address"/>
      </w:pPr>
      <w:r w:rsidRPr="00311581">
        <w:t>San Juan, Puerto Rico</w:t>
      </w:r>
    </w:p>
    <w:p w14:paraId="2C2B74EC" w14:textId="4B46ECDB" w:rsidR="006A7279" w:rsidRPr="00311581" w:rsidRDefault="006A7279" w:rsidP="006E7120">
      <w:pPr>
        <w:pStyle w:val="Address"/>
      </w:pPr>
      <w:r w:rsidRPr="00311581">
        <w:t>00936-8184</w:t>
      </w:r>
    </w:p>
    <w:p w14:paraId="0CD9435F" w14:textId="77777777" w:rsidR="00DF3E40" w:rsidRPr="00776217" w:rsidRDefault="00DF3E40" w:rsidP="008B10C7">
      <w:pPr>
        <w:pStyle w:val="Heading2"/>
      </w:pPr>
      <w:bookmarkStart w:id="107" w:name="_7.7_Terms_for"/>
      <w:bookmarkStart w:id="108" w:name="_Terms_for_Filing"/>
      <w:bookmarkStart w:id="109" w:name="_Toc211425039"/>
      <w:bookmarkEnd w:id="107"/>
      <w:bookmarkEnd w:id="108"/>
      <w:r>
        <w:t xml:space="preserve">7.7 </w:t>
      </w:r>
      <w:r w:rsidRPr="00190031">
        <w:t>Terms for Filing a Review 3 L.P.R.A. Section 96</w:t>
      </w:r>
      <w:r>
        <w:t>72</w:t>
      </w:r>
      <w:bookmarkEnd w:id="109"/>
    </w:p>
    <w:p w14:paraId="05FA5B86" w14:textId="77777777" w:rsidR="00DF3E40" w:rsidRPr="005F13A5" w:rsidRDefault="00DF3E40" w:rsidP="006E7120">
      <w:pPr>
        <w:spacing w:before="160"/>
        <w:jc w:val="both"/>
      </w:pPr>
      <w:r w:rsidRPr="005F13A5">
        <w:t>According to 3 L.P.R.A. § 9672, a party adversely affected by an agency’s final order or resolution, and who has exhausted all remedies provided by the agency or the appropriate appellate administrative body, may file a request for judicial review with the Court of Appeals within thirty (30) days. This period begins from either the date the notification of the agency’s final order or resolution is filed in the records or the applicable date provided under 3 L.P.R.A. § 9655, when the time limit for requesting judicial review has been interrupted by the timely filing of a motion for reconsideration.</w:t>
      </w:r>
    </w:p>
    <w:p w14:paraId="7095D485" w14:textId="5AE19EB4" w:rsidR="00DF3E40" w:rsidRPr="005F13A5" w:rsidRDefault="00DF3E40" w:rsidP="006E7120">
      <w:pPr>
        <w:spacing w:before="160"/>
        <w:jc w:val="both"/>
      </w:pPr>
      <w:r w:rsidRPr="005F13A5">
        <w:t>The party requesting judicial review must notify the agency and all other involved parties of the filing simultaneously or immediately after submitting the request to the Court of Appeals. Notification to the agency must be sent to the same addresses designated for the filing of motions for reconsideration. The notification of the filing submitted to the Court of Appeals must include all annexes.</w:t>
      </w:r>
    </w:p>
    <w:p w14:paraId="3F06F3BF" w14:textId="77777777" w:rsidR="00DF3E40" w:rsidRPr="005F13A5" w:rsidRDefault="00DF3E40" w:rsidP="006E7120">
      <w:pPr>
        <w:spacing w:before="160"/>
        <w:jc w:val="both"/>
      </w:pPr>
      <w:r w:rsidRPr="005F13A5">
        <w:t>If the filing date of the copy of the notification of the agency’s final order or resolution in the records differs from the date it was deposited in the mail, the time period for requesting judicial review will be calculated from the date of deposit in the mail.</w:t>
      </w:r>
    </w:p>
    <w:p w14:paraId="08C1BBE2" w14:textId="77777777" w:rsidR="00DF3E40" w:rsidRPr="005F13A5" w:rsidRDefault="00DF3E40" w:rsidP="006E7120">
      <w:pPr>
        <w:spacing w:before="160"/>
        <w:jc w:val="both"/>
      </w:pPr>
      <w:r w:rsidRPr="005F13A5">
        <w:lastRenderedPageBreak/>
        <w:t>The judicial review provided herein shall be the exclusive remedy for reviewing the merits of an administrative decision, whether it is of an adjudicative nature or of an informal nature issued under 3 L.P.R.A. § 9601 et al.</w:t>
      </w:r>
    </w:p>
    <w:p w14:paraId="0B518A3F" w14:textId="417C187A" w:rsidR="00DF3E40" w:rsidRPr="005F13A5" w:rsidRDefault="00DF3E40" w:rsidP="006E7120">
      <w:pPr>
        <w:spacing w:before="160"/>
        <w:jc w:val="both"/>
      </w:pPr>
      <w:r w:rsidRPr="005F13A5">
        <w:t>The mere presentation of a motion for reconsideration or request for judicial review does not have the effect of preventing the PRMP from continuing with the procurement process within this request for proposals, unless otherwise determined by a court of law</w:t>
      </w:r>
      <w:r w:rsidR="002A16B5">
        <w:t>.</w:t>
      </w:r>
    </w:p>
    <w:p w14:paraId="52314EC1" w14:textId="74F5D574" w:rsidR="00DF3E40" w:rsidRDefault="00DF3E40" w:rsidP="006E7120">
      <w:pPr>
        <w:spacing w:before="160"/>
        <w:jc w:val="both"/>
      </w:pPr>
      <w:r w:rsidRPr="005F13A5">
        <w:t>Finally, any party adversely affected by this Award Notification that decides to file a motion for reconsideration according to 3 L.P.R.A. § 9655 and eventually files a request for judicial review according to 3 L.P.R.A. § 9672, must comply with a Notice Requirement</w:t>
      </w:r>
      <w:r w:rsidR="00356D3E">
        <w:t>,</w:t>
      </w:r>
      <w:r w:rsidRPr="005F13A5">
        <w:t xml:space="preserve"> meaning that they have the obligation to inform other participating parties to ensure transparency, fairness, and due process.</w:t>
      </w:r>
    </w:p>
    <w:p w14:paraId="7B366FFA" w14:textId="05D0B6DA" w:rsidR="006873EF" w:rsidRDefault="00877C50" w:rsidP="008B10C7">
      <w:pPr>
        <w:pStyle w:val="Heading2"/>
      </w:pPr>
      <w:bookmarkStart w:id="110" w:name="_Toc211425040"/>
      <w:r>
        <w:t xml:space="preserve">7.8 </w:t>
      </w:r>
      <w:r w:rsidR="006873EF">
        <w:t>Performance</w:t>
      </w:r>
      <w:bookmarkEnd w:id="110"/>
    </w:p>
    <w:p w14:paraId="7272CAD8" w14:textId="0F475519" w:rsidR="006873EF" w:rsidRDefault="006873EF" w:rsidP="006E7120">
      <w:pPr>
        <w:spacing w:before="160"/>
        <w:jc w:val="both"/>
      </w:pPr>
      <w:r>
        <w:t xml:space="preserve">Upon request of </w:t>
      </w:r>
      <w:r w:rsidR="002B49A3">
        <w:t>PRMP</w:t>
      </w:r>
      <w:r>
        <w:t xml:space="preserve">, the vendor will meet to discuss performance or provide contract performance updates to help ensure the proper performance of this contract. </w:t>
      </w:r>
      <w:r w:rsidR="005A5A90">
        <w:t>PRMP</w:t>
      </w:r>
      <w:r>
        <w:t xml:space="preserve"> may consider the vendor’s performance under this contract and compliance with law and rule to determine whether to continue this contract, whether to suspend the vendor from doing future business with the Commonwealth for a specified period, or whether the vendor can be considered responsible on specific future contract opportunities.</w:t>
      </w:r>
    </w:p>
    <w:p w14:paraId="0A70C898" w14:textId="250C395E" w:rsidR="000C0211" w:rsidRDefault="00DD6DC9" w:rsidP="00DD6DC9">
      <w:pPr>
        <w:spacing w:before="160"/>
        <w:jc w:val="both"/>
      </w:pPr>
      <w:r>
        <w:t>PRMP utilize</w:t>
      </w:r>
      <w:r w:rsidR="00981516">
        <w:t>s</w:t>
      </w:r>
      <w:r>
        <w:t xml:space="preserve"> a comprehensive Vendor Management Framework to help measure, monitor, and facilitate continuous vendor improvement</w:t>
      </w:r>
      <w:r w:rsidR="001F44DB">
        <w:t xml:space="preserve"> through performance assessments. </w:t>
      </w:r>
      <w:r w:rsidR="00BD1FDC">
        <w:t xml:space="preserve">This performance methodology is designed to </w:t>
      </w:r>
      <w:r>
        <w:t xml:space="preserve">strengthen vendor relationships through standardized processes and communication channels </w:t>
      </w:r>
      <w:r w:rsidR="00BD1FDC">
        <w:t>to</w:t>
      </w:r>
      <w:r>
        <w:t xml:space="preserve"> help provide</w:t>
      </w:r>
      <w:r w:rsidR="00BD1FDC">
        <w:t xml:space="preserve"> vendors with</w:t>
      </w:r>
      <w:r>
        <w:t xml:space="preserve"> clear expectations throughout the contract life cycle.</w:t>
      </w:r>
    </w:p>
    <w:p w14:paraId="38DCB894" w14:textId="084A124A" w:rsidR="006873EF" w:rsidRDefault="006873EF" w:rsidP="006E7120">
      <w:pPr>
        <w:spacing w:before="160"/>
        <w:jc w:val="both"/>
      </w:pPr>
      <w:r>
        <w:t xml:space="preserve">Time is of the essence with respect to the vendor’s performance of this contract. The vendor </w:t>
      </w:r>
      <w:r w:rsidR="007E1A5F">
        <w:t>will</w:t>
      </w:r>
      <w:r>
        <w:t xml:space="preserve"> continue to fulfill its obligations while any dispute concerning this contract is being resolved unless otherwise directed by </w:t>
      </w:r>
      <w:r w:rsidR="005A5A90">
        <w:t>PRMP</w:t>
      </w:r>
      <w:r>
        <w:t>.</w:t>
      </w:r>
    </w:p>
    <w:p w14:paraId="06A1E634" w14:textId="1B2733D8" w:rsidR="006873EF" w:rsidRDefault="006873EF" w:rsidP="006E7120">
      <w:pPr>
        <w:spacing w:before="160"/>
        <w:jc w:val="both"/>
      </w:pPr>
      <w:r>
        <w:t xml:space="preserve">The SLAs and Performance Standards contained herein cover the SOW stipulated in this RFP and the resulting contract. The vendor should consistently meet or exceed performance specifications classified as </w:t>
      </w:r>
      <w:r w:rsidRPr="004965C2">
        <w:t>SLAs between the vendor and PRMP</w:t>
      </w:r>
      <w:r w:rsidR="0041581E">
        <w:t>.</w:t>
      </w:r>
      <w:r w:rsidR="00FB0DED">
        <w:t xml:space="preserve"> Vendor performance</w:t>
      </w:r>
      <w:r w:rsidRPr="004965C2">
        <w:t xml:space="preserve"> is subject to specific requirements identified in </w:t>
      </w:r>
      <w:hyperlink w:anchor="_Appendix_2:_SLAs" w:history="1">
        <w:r w:rsidRPr="004965C2">
          <w:rPr>
            <w:rStyle w:val="Hyperlink"/>
            <w:rFonts w:asciiTheme="minorHAnsi" w:hAnsiTheme="minorHAnsi"/>
            <w:b/>
            <w:bCs/>
            <w:color w:val="auto"/>
            <w:sz w:val="22"/>
          </w:rPr>
          <w:t>Appendix 2: SLAs and Performance Standards</w:t>
        </w:r>
      </w:hyperlink>
      <w:r w:rsidRPr="00711751">
        <w:rPr>
          <w:bCs/>
        </w:rPr>
        <w:t>, which</w:t>
      </w:r>
      <w:r w:rsidRPr="004965C2">
        <w:t xml:space="preserve"> contains expectations related to SLAs and implications of meeting versus failing to meet the SLAs, as applicable. In addition, </w:t>
      </w:r>
      <w:hyperlink w:anchor="_Appendix_2:_SLAs" w:history="1">
        <w:r w:rsidRPr="004965C2">
          <w:rPr>
            <w:rStyle w:val="Hyperlink"/>
            <w:rFonts w:asciiTheme="minorHAnsi" w:hAnsiTheme="minorHAnsi"/>
            <w:b/>
            <w:bCs/>
            <w:color w:val="auto"/>
            <w:sz w:val="22"/>
          </w:rPr>
          <w:t>Appendix 2: SLAs and Performance Standards</w:t>
        </w:r>
      </w:hyperlink>
      <w:r w:rsidRPr="004965C2">
        <w:t xml:space="preserve"> contains </w:t>
      </w:r>
      <w:r>
        <w:t>the minimum service levels required for the duration of the contract.</w:t>
      </w:r>
    </w:p>
    <w:p w14:paraId="0C09039A" w14:textId="7246A20F" w:rsidR="006873EF" w:rsidRDefault="006873EF" w:rsidP="006E7120">
      <w:pPr>
        <w:spacing w:before="160"/>
        <w:jc w:val="both"/>
      </w:pPr>
      <w:r>
        <w:t xml:space="preserve">SLAs and associated Key Performance Indicators (KPIs) may be added or adjusted by mutual agreement during the term of the contract to align with business objectives, organizational objectives, and technological changes. The vendor will not be liable for any failed SLAs caused by circumstances </w:t>
      </w:r>
      <w:r w:rsidR="009F25FE" w:rsidRPr="009F25FE">
        <w:t>caused by circumstances beyond its control, or circumstances that could not be avoided or mitigated through</w:t>
      </w:r>
      <w:r w:rsidR="009F25FE">
        <w:t xml:space="preserve"> </w:t>
      </w:r>
      <w:r>
        <w:t xml:space="preserve">the exercise of prudence and ordinary care, provided that the vendor immediately notifies PRMP in writing, takes all steps necessary to minimize the effect of </w:t>
      </w:r>
      <w:r>
        <w:lastRenderedPageBreak/>
        <w:t>such circumstances, and resumes its performance of the services in accordance with the SLAs as soon as possible.</w:t>
      </w:r>
    </w:p>
    <w:p w14:paraId="7900BB77" w14:textId="1BEFC5DB" w:rsidR="00F3149B" w:rsidRDefault="006873EF" w:rsidP="006E7120">
      <w:pPr>
        <w:spacing w:before="160"/>
        <w:jc w:val="both"/>
      </w:pPr>
      <w:r>
        <w:t xml:space="preserve">The vendor </w:t>
      </w:r>
      <w:r w:rsidR="006D48E1">
        <w:t xml:space="preserve">will </w:t>
      </w:r>
      <w:r>
        <w:t xml:space="preserve">deduct any amount due because of the failure to meet SLAs from invoices, and those deductions </w:t>
      </w:r>
      <w:r w:rsidR="00560025">
        <w:t xml:space="preserve">will </w:t>
      </w:r>
      <w:r>
        <w:t xml:space="preserve">be made from the invoice total dollar amount. Each invoice should also be accompanied by a </w:t>
      </w:r>
      <w:r w:rsidR="00B81DE9">
        <w:t>Service Level Agreement (SLA)</w:t>
      </w:r>
      <w:r>
        <w:t xml:space="preserve"> Report detailing the status of SLAs and those SLAs that were triggered within the invoice period. Each invoice should detail the total invoice amount, the amount deducted due to the associated contract remedy, and the final invoice amount less the contract remedy. PRMP reserves the right to seek any other remedies under the contract.</w:t>
      </w:r>
    </w:p>
    <w:p w14:paraId="4B3A8BC7" w14:textId="296B39B8" w:rsidR="00CF2932" w:rsidRPr="00DF48BC" w:rsidRDefault="00877C50" w:rsidP="008B10C7">
      <w:pPr>
        <w:pStyle w:val="Heading2"/>
      </w:pPr>
      <w:bookmarkStart w:id="111" w:name="_Toc211425041"/>
      <w:r>
        <w:t xml:space="preserve">7.9 </w:t>
      </w:r>
      <w:r w:rsidR="00CF2932" w:rsidRPr="00DF48BC">
        <w:t>Travel</w:t>
      </w:r>
      <w:bookmarkEnd w:id="111"/>
    </w:p>
    <w:p w14:paraId="200A987A" w14:textId="2011255D" w:rsidR="00CF2932" w:rsidRDefault="00CF2932" w:rsidP="006E7120">
      <w:pPr>
        <w:spacing w:before="160"/>
        <w:jc w:val="both"/>
      </w:pPr>
      <w:r>
        <w:t>PRMP will not compensate the vendor for expenses related to travel, lodging, or meals.</w:t>
      </w:r>
    </w:p>
    <w:p w14:paraId="5081DE0F" w14:textId="25C315E5" w:rsidR="001D21ED" w:rsidRDefault="00877C50" w:rsidP="008B10C7">
      <w:pPr>
        <w:pStyle w:val="Heading2"/>
      </w:pPr>
      <w:bookmarkStart w:id="112" w:name="_Toc211425042"/>
      <w:r>
        <w:t>7</w:t>
      </w:r>
      <w:r w:rsidR="00206904">
        <w:t xml:space="preserve">.10 </w:t>
      </w:r>
      <w:r w:rsidR="001D21ED">
        <w:t>Facilities Access</w:t>
      </w:r>
      <w:bookmarkEnd w:id="112"/>
    </w:p>
    <w:p w14:paraId="4430C07C" w14:textId="44225B30" w:rsidR="00AF7E3F" w:rsidRDefault="001D21ED" w:rsidP="006E7120">
      <w:pPr>
        <w:spacing w:before="160"/>
        <w:jc w:val="both"/>
        <w:sectPr w:rsidR="00AF7E3F" w:rsidSect="006910F0">
          <w:headerReference w:type="default" r:id="rId23"/>
          <w:pgSz w:w="12240" w:h="15840"/>
          <w:pgMar w:top="1440" w:right="1440" w:bottom="1440" w:left="1440" w:header="0" w:footer="432" w:gutter="0"/>
          <w:pgNumType w:start="1"/>
          <w:cols w:space="720"/>
          <w:docGrid w:linePitch="360"/>
        </w:sectPr>
      </w:pPr>
      <w:r>
        <w:t xml:space="preserve">The vendor will be responsible for coordinating on-site </w:t>
      </w:r>
      <w:r w:rsidR="00926F47">
        <w:t>accommodation</w:t>
      </w:r>
      <w:r>
        <w:t xml:space="preserve"> for all key staff who are required to be on-site, per this RFP.</w:t>
      </w:r>
    </w:p>
    <w:p w14:paraId="7DEC84D2" w14:textId="0CD31481" w:rsidR="00AF7E3F" w:rsidRDefault="00AF7E3F" w:rsidP="00D770BC">
      <w:pPr>
        <w:pStyle w:val="AttDividerPage"/>
        <w:sectPr w:rsidR="00AF7E3F" w:rsidSect="00AF7E3F">
          <w:headerReference w:type="default" r:id="rId24"/>
          <w:pgSz w:w="12240" w:h="15840"/>
          <w:pgMar w:top="1440" w:right="1440" w:bottom="1440" w:left="1440" w:header="0" w:footer="432" w:gutter="0"/>
          <w:cols w:space="720"/>
          <w:docGrid w:linePitch="360"/>
        </w:sectPr>
      </w:pPr>
      <w:bookmarkStart w:id="113" w:name="_Toc211425043"/>
      <w:r>
        <w:lastRenderedPageBreak/>
        <w:t>Attachments</w:t>
      </w:r>
      <w:bookmarkEnd w:id="113"/>
    </w:p>
    <w:p w14:paraId="73BA5759" w14:textId="5D0537BE" w:rsidR="00D770BC" w:rsidRPr="008F3BFA" w:rsidRDefault="00D770BC" w:rsidP="00205F9C">
      <w:pPr>
        <w:pStyle w:val="Heading1"/>
      </w:pPr>
      <w:bookmarkStart w:id="114" w:name="_Toc211425044"/>
      <w:r w:rsidRPr="008F3BFA">
        <w:lastRenderedPageBreak/>
        <w:t>Attachment A: Cost Proposal Instructions</w:t>
      </w:r>
      <w:bookmarkEnd w:id="114"/>
    </w:p>
    <w:p w14:paraId="4EB5DD74" w14:textId="7511127B" w:rsidR="00D770BC" w:rsidRPr="001F330E" w:rsidRDefault="005D45C3">
      <w:pPr>
        <w:jc w:val="both"/>
        <w:rPr>
          <w:color w:val="000000" w:themeColor="text1"/>
        </w:rPr>
      </w:pPr>
      <w:r w:rsidRPr="007241F0">
        <w:rPr>
          <w:b/>
          <w:bCs/>
          <w:color w:val="000000" w:themeColor="text1"/>
        </w:rPr>
        <w:t>Attachment A: Cost Proposal</w:t>
      </w:r>
      <w:r w:rsidR="00D770BC" w:rsidRPr="007241F0">
        <w:rPr>
          <w:b/>
          <w:bCs/>
          <w:color w:val="000000" w:themeColor="text1"/>
        </w:rPr>
        <w:t xml:space="preserve"> Workbook</w:t>
      </w:r>
      <w:r w:rsidR="00D770BC" w:rsidRPr="007241F0">
        <w:rPr>
          <w:color w:val="000000" w:themeColor="text1"/>
        </w:rPr>
        <w:t xml:space="preserve"> is</w:t>
      </w:r>
      <w:r w:rsidR="00D770BC" w:rsidRPr="001F330E">
        <w:rPr>
          <w:color w:val="000000" w:themeColor="text1"/>
        </w:rPr>
        <w:t xml:space="preserve"> a Microsoft Excel® spreadsheet that includes instructions for vendors to submit the </w:t>
      </w:r>
      <w:r w:rsidR="00D770BC">
        <w:rPr>
          <w:color w:val="000000" w:themeColor="text1"/>
        </w:rPr>
        <w:t>EQRO</w:t>
      </w:r>
      <w:r w:rsidR="00D770BC" w:rsidRPr="001F330E">
        <w:rPr>
          <w:color w:val="000000" w:themeColor="text1"/>
        </w:rPr>
        <w:t xml:space="preserve"> RFP cost proposal. Vendors may not reformat PRMP’s cost workbook. </w:t>
      </w:r>
    </w:p>
    <w:p w14:paraId="31FD892D" w14:textId="77777777" w:rsidR="00D770BC" w:rsidRPr="001F330E" w:rsidRDefault="00D770BC">
      <w:pPr>
        <w:jc w:val="both"/>
        <w:rPr>
          <w:color w:val="000000" w:themeColor="text1"/>
        </w:rPr>
      </w:pPr>
      <w:r w:rsidRPr="001F330E">
        <w:rPr>
          <w:color w:val="000000" w:themeColor="text1"/>
        </w:rPr>
        <w:t>The cost proposal must be submitted separately from the technical proposal. PRMP will reject any cost proposal submission with a cost workbook that includes unauthorized formatting changes, has been altered by the vendor, and/or is not sealed and submitted separately from the technical proposal.</w:t>
      </w:r>
    </w:p>
    <w:p w14:paraId="66845B9C" w14:textId="2AFEF4EB" w:rsidR="00D770BC" w:rsidRPr="001F330E" w:rsidRDefault="00D770BC">
      <w:pPr>
        <w:rPr>
          <w:rFonts w:cstheme="minorHAnsi"/>
          <w:color w:val="000000" w:themeColor="text1"/>
        </w:rPr>
      </w:pPr>
      <w:r w:rsidRPr="001F330E">
        <w:rPr>
          <w:color w:val="000000" w:themeColor="text1"/>
        </w:rPr>
        <w:t xml:space="preserve">The vendor’s cost proposal should provide sufficient detailed information to allow PRMP to assess the reasonableness of the vendor’s cost. </w:t>
      </w:r>
      <w:r w:rsidRPr="001F330E">
        <w:rPr>
          <w:rFonts w:cstheme="minorHAnsi"/>
          <w:color w:val="000000" w:themeColor="text1"/>
        </w:rPr>
        <w:t xml:space="preserve">PRMP’s goal is to compare total cost to deliver the </w:t>
      </w:r>
      <w:r w:rsidR="00B50BC8">
        <w:rPr>
          <w:rFonts w:cstheme="minorHAnsi"/>
          <w:color w:val="000000" w:themeColor="text1"/>
        </w:rPr>
        <w:t>SOW</w:t>
      </w:r>
      <w:r w:rsidRPr="001F330E">
        <w:rPr>
          <w:rFonts w:cstheme="minorHAnsi"/>
          <w:color w:val="000000" w:themeColor="text1"/>
        </w:rPr>
        <w:t xml:space="preserve"> in this RFP; therefore, all cost proposals will be evaluated based on a proposed cost and total cost basis.</w:t>
      </w:r>
    </w:p>
    <w:p w14:paraId="7EBB6ED2" w14:textId="5472A911" w:rsidR="00D770BC" w:rsidRPr="006C043F" w:rsidRDefault="00D770BC">
      <w:r w:rsidRPr="001F330E">
        <w:rPr>
          <w:color w:val="000000" w:themeColor="text1"/>
        </w:rPr>
        <w:t xml:space="preserve">The vendor’s cost proposal should be complete for each area identified in </w:t>
      </w:r>
      <w:hyperlink w:anchor="_Attachment_A:_Cost" w:history="1">
        <w:hyperlink w:anchor="_Attachment_A:_Cost" w:history="1">
          <w:r w:rsidRPr="000A2088">
            <w:rPr>
              <w:b/>
              <w:color w:val="000000" w:themeColor="text1"/>
            </w:rPr>
            <w:t>Attachment A.2: Cost Proposal</w:t>
          </w:r>
        </w:hyperlink>
        <w:r w:rsidRPr="000A2088">
          <w:rPr>
            <w:b/>
            <w:color w:val="000000" w:themeColor="text1"/>
          </w:rPr>
          <w:t xml:space="preserve"> Workbook</w:t>
        </w:r>
        <w:r w:rsidRPr="000A2088">
          <w:rPr>
            <w:color w:val="000000" w:themeColor="text1"/>
          </w:rPr>
          <w:t>.</w:t>
        </w:r>
      </w:hyperlink>
      <w:r w:rsidRPr="006C043F">
        <w:t xml:space="preserve"> There are </w:t>
      </w:r>
      <w:r w:rsidR="00DD4F37">
        <w:t>six</w:t>
      </w:r>
      <w:r>
        <w:t xml:space="preserve"> (</w:t>
      </w:r>
      <w:r w:rsidR="00DD4F37">
        <w:t>6)</w:t>
      </w:r>
      <w:r w:rsidRPr="006C043F" w:rsidDel="00DD4F37">
        <w:t xml:space="preserve"> </w:t>
      </w:r>
      <w:r w:rsidRPr="006C043F">
        <w:t>tabs in the cost proposal template, as identified below:</w:t>
      </w:r>
    </w:p>
    <w:p w14:paraId="779777DB" w14:textId="5061840A" w:rsidR="00D770BC" w:rsidRPr="005476E1" w:rsidRDefault="00D770BC">
      <w:pPr>
        <w:pStyle w:val="Title-Table"/>
      </w:pPr>
    </w:p>
    <w:p w14:paraId="5193AD94" w14:textId="3A6A2A8B" w:rsidR="00F9142D" w:rsidRDefault="00F9142D" w:rsidP="00205F9C">
      <w:pPr>
        <w:pStyle w:val="Caption"/>
        <w:keepNext/>
      </w:pPr>
      <w:bookmarkStart w:id="115" w:name="_Toc210995198"/>
      <w:r>
        <w:t xml:space="preserve">Table </w:t>
      </w:r>
      <w:fldSimple w:instr=" SEQ Table \* ARABIC ">
        <w:r w:rsidR="001C6178">
          <w:rPr>
            <w:noProof/>
          </w:rPr>
          <w:t>4</w:t>
        </w:r>
      </w:fldSimple>
      <w:r>
        <w:t>: Cost Proposal Worksheet Tabs</w:t>
      </w:r>
      <w:bookmarkEnd w:id="115"/>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6050"/>
      </w:tblGrid>
      <w:tr w:rsidR="00D770BC" w:rsidRPr="00F347D9" w14:paraId="1094DD48" w14:textId="77777777">
        <w:trPr>
          <w:trHeight w:val="320"/>
          <w:tblHeader/>
        </w:trPr>
        <w:tc>
          <w:tcPr>
            <w:tcW w:w="3300" w:type="dxa"/>
            <w:shd w:val="clear" w:color="auto" w:fill="154454"/>
            <w:vAlign w:val="center"/>
            <w:hideMark/>
          </w:tcPr>
          <w:p w14:paraId="08DDF949" w14:textId="77777777" w:rsidR="00D770BC" w:rsidRPr="00F347D9" w:rsidRDefault="00D770BC">
            <w:pPr>
              <w:spacing w:before="60" w:after="60"/>
              <w:rPr>
                <w:rFonts w:eastAsia="Times New Roman" w:cstheme="minorHAnsi"/>
                <w:b/>
                <w:color w:val="FFFFFF"/>
                <w:sz w:val="20"/>
                <w:szCs w:val="20"/>
              </w:rPr>
            </w:pPr>
            <w:r w:rsidRPr="00F347D9">
              <w:rPr>
                <w:rFonts w:eastAsia="Times New Roman" w:cstheme="minorHAnsi"/>
                <w:b/>
                <w:color w:val="FFFFFF"/>
                <w:sz w:val="20"/>
                <w:szCs w:val="20"/>
              </w:rPr>
              <w:t xml:space="preserve">Worksheet Tab </w:t>
            </w:r>
          </w:p>
        </w:tc>
        <w:tc>
          <w:tcPr>
            <w:tcW w:w="6050" w:type="dxa"/>
            <w:shd w:val="clear" w:color="auto" w:fill="154454"/>
            <w:vAlign w:val="center"/>
            <w:hideMark/>
          </w:tcPr>
          <w:p w14:paraId="46B10836" w14:textId="77777777" w:rsidR="00D770BC" w:rsidRPr="00F347D9" w:rsidRDefault="00D770BC">
            <w:pPr>
              <w:spacing w:before="60" w:after="60"/>
              <w:rPr>
                <w:rFonts w:eastAsia="Times New Roman" w:cstheme="minorHAnsi"/>
                <w:b/>
                <w:color w:val="FFFFFF"/>
                <w:sz w:val="20"/>
                <w:szCs w:val="20"/>
              </w:rPr>
            </w:pPr>
            <w:r w:rsidRPr="00F347D9">
              <w:rPr>
                <w:rFonts w:eastAsia="Times New Roman" w:cstheme="minorHAnsi"/>
                <w:b/>
                <w:color w:val="FFFFFF"/>
                <w:sz w:val="20"/>
                <w:szCs w:val="20"/>
              </w:rPr>
              <w:t>Description</w:t>
            </w:r>
          </w:p>
        </w:tc>
      </w:tr>
      <w:tr w:rsidR="00D770BC" w:rsidRPr="00F347D9" w14:paraId="529BDD3A" w14:textId="77777777">
        <w:trPr>
          <w:trHeight w:val="525"/>
        </w:trPr>
        <w:tc>
          <w:tcPr>
            <w:tcW w:w="3300" w:type="dxa"/>
            <w:vAlign w:val="center"/>
          </w:tcPr>
          <w:p w14:paraId="39F9C895" w14:textId="77777777" w:rsidR="00D770BC" w:rsidRPr="00205F9C" w:rsidRDefault="00D770BC">
            <w:pPr>
              <w:spacing w:before="60" w:after="60"/>
              <w:rPr>
                <w:sz w:val="20"/>
                <w:szCs w:val="20"/>
              </w:rPr>
            </w:pPr>
            <w:r w:rsidRPr="00205F9C">
              <w:rPr>
                <w:sz w:val="20"/>
                <w:szCs w:val="20"/>
              </w:rPr>
              <w:t>TOC</w:t>
            </w:r>
          </w:p>
        </w:tc>
        <w:tc>
          <w:tcPr>
            <w:tcW w:w="6050" w:type="dxa"/>
            <w:vAlign w:val="center"/>
          </w:tcPr>
          <w:p w14:paraId="3E90C329" w14:textId="4A836B43" w:rsidR="00D770BC" w:rsidRPr="00F347D9" w:rsidRDefault="00D770BC">
            <w:pPr>
              <w:spacing w:before="60" w:after="60"/>
              <w:rPr>
                <w:rFonts w:eastAsia="Times New Roman" w:cstheme="minorHAnsi"/>
                <w:color w:val="000000"/>
                <w:sz w:val="20"/>
                <w:szCs w:val="20"/>
              </w:rPr>
            </w:pPr>
            <w:r w:rsidRPr="00F347D9">
              <w:rPr>
                <w:rFonts w:eastAsia="Times New Roman" w:cstheme="minorHAnsi"/>
                <w:color w:val="000000"/>
                <w:sz w:val="20"/>
                <w:szCs w:val="20"/>
              </w:rPr>
              <w:t xml:space="preserve">Table of Contents with description for each numbered </w:t>
            </w:r>
            <w:r w:rsidR="0001248B">
              <w:rPr>
                <w:rFonts w:eastAsia="Times New Roman" w:cstheme="minorHAnsi"/>
                <w:color w:val="000000"/>
                <w:sz w:val="20"/>
                <w:szCs w:val="20"/>
              </w:rPr>
              <w:t>T</w:t>
            </w:r>
            <w:r w:rsidRPr="00F347D9">
              <w:rPr>
                <w:rFonts w:eastAsia="Times New Roman" w:cstheme="minorHAnsi"/>
                <w:color w:val="000000"/>
                <w:sz w:val="20"/>
                <w:szCs w:val="20"/>
              </w:rPr>
              <w:t>ab 1-</w:t>
            </w:r>
            <w:r w:rsidR="002965B6">
              <w:rPr>
                <w:rFonts w:eastAsia="Times New Roman" w:cstheme="minorHAnsi"/>
                <w:color w:val="000000"/>
                <w:sz w:val="20"/>
                <w:szCs w:val="20"/>
              </w:rPr>
              <w:t>6</w:t>
            </w:r>
            <w:r w:rsidRPr="00F347D9" w:rsidDel="00935210">
              <w:rPr>
                <w:rFonts w:eastAsia="Times New Roman" w:cstheme="minorHAnsi"/>
                <w:color w:val="000000"/>
                <w:sz w:val="20"/>
                <w:szCs w:val="20"/>
              </w:rPr>
              <w:t>.</w:t>
            </w:r>
          </w:p>
        </w:tc>
      </w:tr>
      <w:tr w:rsidR="00D770BC" w:rsidRPr="00F347D9" w14:paraId="75F69C8C" w14:textId="77777777">
        <w:trPr>
          <w:trHeight w:val="525"/>
        </w:trPr>
        <w:tc>
          <w:tcPr>
            <w:tcW w:w="3300" w:type="dxa"/>
            <w:vAlign w:val="center"/>
            <w:hideMark/>
          </w:tcPr>
          <w:p w14:paraId="4082D209" w14:textId="429EC504" w:rsidR="00D770BC" w:rsidRPr="00F347D9" w:rsidRDefault="00D770BC">
            <w:pPr>
              <w:spacing w:before="60" w:after="60"/>
              <w:rPr>
                <w:rFonts w:eastAsia="Times New Roman" w:cstheme="minorHAnsi"/>
                <w:color w:val="000000"/>
                <w:sz w:val="20"/>
                <w:szCs w:val="20"/>
              </w:rPr>
            </w:pPr>
            <w:hyperlink r:id="rId25" w:anchor="'1. Instructions'!A1" w:history="1">
              <w:r w:rsidRPr="00F347D9">
                <w:rPr>
                  <w:rFonts w:eastAsia="Times New Roman" w:cstheme="minorHAnsi"/>
                  <w:color w:val="000000"/>
                  <w:sz w:val="20"/>
                  <w:szCs w:val="20"/>
                </w:rPr>
                <w:t>1. Instructions</w:t>
              </w:r>
            </w:hyperlink>
          </w:p>
        </w:tc>
        <w:tc>
          <w:tcPr>
            <w:tcW w:w="6050" w:type="dxa"/>
            <w:vAlign w:val="center"/>
            <w:hideMark/>
          </w:tcPr>
          <w:p w14:paraId="75C0868C" w14:textId="77777777" w:rsidR="00D770BC" w:rsidRPr="00F347D9" w:rsidRDefault="00D770BC">
            <w:pPr>
              <w:spacing w:before="60" w:after="60"/>
              <w:rPr>
                <w:rFonts w:eastAsia="Times New Roman" w:cstheme="minorHAnsi"/>
                <w:color w:val="000000"/>
                <w:sz w:val="20"/>
                <w:szCs w:val="20"/>
              </w:rPr>
            </w:pPr>
            <w:r w:rsidRPr="00F347D9">
              <w:rPr>
                <w:rFonts w:eastAsia="Times New Roman" w:cstheme="minorHAnsi"/>
                <w:color w:val="000000"/>
                <w:sz w:val="20"/>
                <w:szCs w:val="20"/>
              </w:rPr>
              <w:t>Instructions for completing the Cost Workbook in accordance with the RFP.</w:t>
            </w:r>
          </w:p>
        </w:tc>
      </w:tr>
      <w:tr w:rsidR="00D770BC" w:rsidRPr="00F347D9" w14:paraId="7213B007" w14:textId="77777777">
        <w:trPr>
          <w:trHeight w:val="463"/>
        </w:trPr>
        <w:tc>
          <w:tcPr>
            <w:tcW w:w="3300" w:type="dxa"/>
            <w:vAlign w:val="center"/>
            <w:hideMark/>
          </w:tcPr>
          <w:p w14:paraId="10E09216" w14:textId="71234C06" w:rsidR="00D770BC" w:rsidRPr="00F347D9" w:rsidRDefault="00D770BC">
            <w:pPr>
              <w:spacing w:before="60" w:after="60"/>
              <w:rPr>
                <w:rFonts w:eastAsia="Times New Roman" w:cstheme="minorHAnsi"/>
                <w:color w:val="000000"/>
                <w:sz w:val="20"/>
                <w:szCs w:val="20"/>
              </w:rPr>
            </w:pPr>
            <w:hyperlink r:id="rId26" w:anchor="'2. Cost Summary'!A1" w:history="1">
              <w:r w:rsidRPr="00F347D9">
                <w:rPr>
                  <w:rFonts w:eastAsia="Times New Roman" w:cstheme="minorHAnsi"/>
                  <w:color w:val="000000"/>
                  <w:sz w:val="20"/>
                  <w:szCs w:val="20"/>
                </w:rPr>
                <w:t>2. Cost Summary</w:t>
              </w:r>
            </w:hyperlink>
          </w:p>
        </w:tc>
        <w:tc>
          <w:tcPr>
            <w:tcW w:w="6050" w:type="dxa"/>
            <w:vAlign w:val="center"/>
            <w:hideMark/>
          </w:tcPr>
          <w:p w14:paraId="497D96EC" w14:textId="5D1A0EA9" w:rsidR="00D770BC" w:rsidRPr="00F347D9" w:rsidRDefault="002F1132" w:rsidP="00205F9C">
            <w:pPr>
              <w:spacing w:before="60" w:after="60"/>
              <w:rPr>
                <w:sz w:val="20"/>
                <w:szCs w:val="20"/>
              </w:rPr>
            </w:pPr>
            <w:r w:rsidRPr="00205F9C">
              <w:rPr>
                <w:sz w:val="20"/>
                <w:szCs w:val="20"/>
              </w:rPr>
              <w:t xml:space="preserve">Worksheet summarizing total proposed and evaluated costs. Vendors have no enterable fields on this </w:t>
            </w:r>
            <w:r w:rsidR="0001248B">
              <w:rPr>
                <w:sz w:val="20"/>
                <w:szCs w:val="20"/>
              </w:rPr>
              <w:t>Tab</w:t>
            </w:r>
            <w:r w:rsidR="002965B6">
              <w:rPr>
                <w:sz w:val="20"/>
                <w:szCs w:val="20"/>
              </w:rPr>
              <w:t>.</w:t>
            </w:r>
          </w:p>
        </w:tc>
      </w:tr>
      <w:tr w:rsidR="00D770BC" w:rsidRPr="00F347D9" w14:paraId="0E84708B" w14:textId="77777777">
        <w:trPr>
          <w:trHeight w:val="403"/>
        </w:trPr>
        <w:tc>
          <w:tcPr>
            <w:tcW w:w="3300" w:type="dxa"/>
            <w:vAlign w:val="center"/>
            <w:hideMark/>
          </w:tcPr>
          <w:p w14:paraId="7854E3A4" w14:textId="16F95D1B" w:rsidR="00D770BC" w:rsidRPr="00F347D9" w:rsidRDefault="00D770BC">
            <w:pPr>
              <w:spacing w:before="60" w:after="60"/>
              <w:rPr>
                <w:rFonts w:eastAsia="Times New Roman" w:cstheme="minorHAnsi"/>
                <w:color w:val="000000"/>
                <w:sz w:val="20"/>
                <w:szCs w:val="20"/>
              </w:rPr>
            </w:pPr>
            <w:hyperlink r:id="rId27" w:anchor="'3. Labor Rates'!A1" w:history="1">
              <w:r w:rsidRPr="00F347D9">
                <w:rPr>
                  <w:rFonts w:eastAsia="Times New Roman" w:cstheme="minorHAnsi"/>
                  <w:color w:val="000000"/>
                  <w:sz w:val="20"/>
                  <w:szCs w:val="20"/>
                </w:rPr>
                <w:t>3. Labor Rates</w:t>
              </w:r>
            </w:hyperlink>
          </w:p>
        </w:tc>
        <w:tc>
          <w:tcPr>
            <w:tcW w:w="6050" w:type="dxa"/>
            <w:vAlign w:val="center"/>
            <w:hideMark/>
          </w:tcPr>
          <w:p w14:paraId="6BAE0861" w14:textId="4BB149D4" w:rsidR="00D770BC" w:rsidRPr="00F347D9" w:rsidRDefault="000F5E7F">
            <w:pPr>
              <w:spacing w:before="60" w:after="60"/>
              <w:rPr>
                <w:rFonts w:eastAsia="Times New Roman" w:cstheme="minorHAnsi"/>
                <w:color w:val="000000"/>
                <w:sz w:val="20"/>
                <w:szCs w:val="20"/>
              </w:rPr>
            </w:pPr>
            <w:r w:rsidRPr="00F347D9">
              <w:rPr>
                <w:rFonts w:eastAsia="Times New Roman" w:cstheme="minorHAnsi"/>
                <w:color w:val="000000"/>
                <w:sz w:val="20"/>
                <w:szCs w:val="20"/>
              </w:rPr>
              <w:t>Worksheet for vendor to itemize hourly rate structures for proposed project staff.</w:t>
            </w:r>
          </w:p>
        </w:tc>
      </w:tr>
      <w:tr w:rsidR="00D770BC" w:rsidRPr="00F347D9" w14:paraId="2A396244" w14:textId="77777777">
        <w:trPr>
          <w:trHeight w:val="470"/>
        </w:trPr>
        <w:tc>
          <w:tcPr>
            <w:tcW w:w="3300" w:type="dxa"/>
            <w:vAlign w:val="center"/>
            <w:hideMark/>
          </w:tcPr>
          <w:p w14:paraId="09DE4F5A" w14:textId="7749F887" w:rsidR="00D770BC" w:rsidRPr="00F347D9" w:rsidRDefault="00D770BC">
            <w:pPr>
              <w:spacing w:before="60" w:after="60"/>
              <w:rPr>
                <w:rFonts w:eastAsia="Times New Roman" w:cstheme="minorHAnsi"/>
                <w:color w:val="000000"/>
                <w:sz w:val="20"/>
                <w:szCs w:val="20"/>
              </w:rPr>
            </w:pPr>
            <w:hyperlink r:id="rId28" w:anchor="'4. Project Deliverables'!A1" w:history="1">
              <w:r w:rsidRPr="00F347D9">
                <w:rPr>
                  <w:rFonts w:eastAsia="Times New Roman" w:cstheme="minorHAnsi"/>
                  <w:color w:val="000000"/>
                  <w:sz w:val="20"/>
                  <w:szCs w:val="20"/>
                </w:rPr>
                <w:t>4. Project Deliverables</w:t>
              </w:r>
            </w:hyperlink>
          </w:p>
        </w:tc>
        <w:tc>
          <w:tcPr>
            <w:tcW w:w="6050" w:type="dxa"/>
            <w:vAlign w:val="center"/>
            <w:hideMark/>
          </w:tcPr>
          <w:p w14:paraId="3096F4C8" w14:textId="6B6A1B16" w:rsidR="00D770BC" w:rsidRPr="00F347D9" w:rsidRDefault="000F5E7F">
            <w:pPr>
              <w:spacing w:before="60" w:after="60"/>
              <w:rPr>
                <w:rFonts w:eastAsia="Times New Roman" w:cstheme="minorHAnsi"/>
                <w:color w:val="000000"/>
                <w:sz w:val="20"/>
                <w:szCs w:val="20"/>
              </w:rPr>
            </w:pPr>
            <w:r w:rsidRPr="00F347D9">
              <w:rPr>
                <w:rFonts w:eastAsia="Times New Roman" w:cstheme="minorHAnsi"/>
                <w:color w:val="000000"/>
                <w:sz w:val="20"/>
                <w:szCs w:val="20"/>
              </w:rPr>
              <w:t>Worksheet describing cost per deliverable specified in the RFP.</w:t>
            </w:r>
          </w:p>
        </w:tc>
      </w:tr>
      <w:tr w:rsidR="00D770BC" w:rsidRPr="00F347D9" w14:paraId="32102D69" w14:textId="77777777">
        <w:trPr>
          <w:trHeight w:val="580"/>
        </w:trPr>
        <w:tc>
          <w:tcPr>
            <w:tcW w:w="3300" w:type="dxa"/>
            <w:vAlign w:val="center"/>
          </w:tcPr>
          <w:p w14:paraId="767B9AB9" w14:textId="609E095C" w:rsidR="00D770BC" w:rsidRPr="00F347D9" w:rsidRDefault="00EC74ED">
            <w:pPr>
              <w:spacing w:before="60" w:after="60"/>
              <w:rPr>
                <w:rFonts w:cstheme="minorHAnsi"/>
                <w:sz w:val="20"/>
                <w:szCs w:val="20"/>
              </w:rPr>
            </w:pPr>
            <w:r w:rsidRPr="00F347D9">
              <w:rPr>
                <w:rFonts w:cstheme="minorHAnsi"/>
                <w:sz w:val="20"/>
                <w:szCs w:val="20"/>
              </w:rPr>
              <w:t xml:space="preserve">5. EQRO Services Time and Materials </w:t>
            </w:r>
          </w:p>
        </w:tc>
        <w:tc>
          <w:tcPr>
            <w:tcW w:w="6050" w:type="dxa"/>
            <w:vAlign w:val="center"/>
          </w:tcPr>
          <w:p w14:paraId="7EEBAB1B" w14:textId="29D9FDB1" w:rsidR="00D770BC" w:rsidRPr="00F347D9" w:rsidRDefault="00757D91">
            <w:pPr>
              <w:spacing w:before="60" w:after="60"/>
              <w:rPr>
                <w:rFonts w:eastAsia="Times New Roman" w:cstheme="minorHAnsi"/>
                <w:color w:val="000000"/>
                <w:sz w:val="20"/>
                <w:szCs w:val="20"/>
              </w:rPr>
            </w:pPr>
            <w:r w:rsidRPr="00F347D9">
              <w:rPr>
                <w:rFonts w:eastAsia="Times New Roman" w:cstheme="minorHAnsi"/>
                <w:color w:val="000000"/>
                <w:sz w:val="20"/>
                <w:szCs w:val="20"/>
              </w:rPr>
              <w:t>Worksheet describing the Level of Effort (LOE) for each support area, including deliverable costs, from a time and materials (T&amp;M) perspective.</w:t>
            </w:r>
          </w:p>
        </w:tc>
      </w:tr>
      <w:tr w:rsidR="00D770BC" w:rsidRPr="00F347D9" w14:paraId="6161DB09" w14:textId="77777777">
        <w:trPr>
          <w:trHeight w:val="404"/>
        </w:trPr>
        <w:tc>
          <w:tcPr>
            <w:tcW w:w="3300" w:type="dxa"/>
            <w:vAlign w:val="center"/>
            <w:hideMark/>
          </w:tcPr>
          <w:p w14:paraId="31AADFB3" w14:textId="5E0CAD35" w:rsidR="00D770BC" w:rsidRPr="00F347D9" w:rsidRDefault="00F347D9">
            <w:pPr>
              <w:spacing w:before="60" w:after="60"/>
              <w:rPr>
                <w:rFonts w:eastAsia="Times New Roman" w:cstheme="minorHAnsi"/>
                <w:color w:val="000000"/>
                <w:sz w:val="20"/>
                <w:szCs w:val="20"/>
              </w:rPr>
            </w:pPr>
            <w:r w:rsidRPr="00205F9C">
              <w:rPr>
                <w:sz w:val="20"/>
                <w:szCs w:val="20"/>
              </w:rPr>
              <w:t>6. Cost Assumptions</w:t>
            </w:r>
          </w:p>
        </w:tc>
        <w:tc>
          <w:tcPr>
            <w:tcW w:w="6050" w:type="dxa"/>
            <w:vAlign w:val="center"/>
            <w:hideMark/>
          </w:tcPr>
          <w:p w14:paraId="0354A59B" w14:textId="5ECED2F6" w:rsidR="00D770BC" w:rsidRPr="00F347D9" w:rsidRDefault="00B816AC">
            <w:pPr>
              <w:spacing w:before="60" w:after="60"/>
              <w:rPr>
                <w:rFonts w:eastAsia="Times New Roman"/>
                <w:sz w:val="20"/>
                <w:szCs w:val="20"/>
              </w:rPr>
            </w:pPr>
            <w:r w:rsidRPr="00B816AC">
              <w:rPr>
                <w:sz w:val="20"/>
                <w:szCs w:val="20"/>
              </w:rPr>
              <w:t>Worksheet for vendor to itemize all assumptions upon which its pricing is dependent.</w:t>
            </w:r>
          </w:p>
        </w:tc>
      </w:tr>
    </w:tbl>
    <w:p w14:paraId="17EEAFD0" w14:textId="77777777" w:rsidR="00D770BC" w:rsidRPr="00CC520D" w:rsidRDefault="00D770BC">
      <w:pPr>
        <w:spacing w:after="60"/>
        <w:jc w:val="both"/>
        <w:rPr>
          <w:i/>
          <w:sz w:val="20"/>
          <w:szCs w:val="20"/>
        </w:rPr>
      </w:pPr>
      <w:r>
        <w:rPr>
          <w:i/>
          <w:sz w:val="20"/>
          <w:szCs w:val="20"/>
        </w:rPr>
        <w:t>Vendors are prohibited from modifying prefilled text on tables throughout the RFP, excluding the designated response areas.</w:t>
      </w:r>
    </w:p>
    <w:p w14:paraId="3ADB891E" w14:textId="787E3A5D" w:rsidR="00D770BC" w:rsidRPr="006C043F" w:rsidRDefault="00D770BC">
      <w:pPr>
        <w:jc w:val="both"/>
      </w:pPr>
      <w:r w:rsidRPr="001120C9">
        <w:t xml:space="preserve">The cost proposal should be built assuming that </w:t>
      </w:r>
      <w:r w:rsidR="00742340">
        <w:t xml:space="preserve">the </w:t>
      </w:r>
      <w:r>
        <w:t>EQRO</w:t>
      </w:r>
      <w:r w:rsidRPr="001120C9">
        <w:t xml:space="preserve"> contract will be active for at least two (2) years (the base term of the contract) with two optional two </w:t>
      </w:r>
      <w:r w:rsidRPr="006C043F">
        <w:t xml:space="preserve">(2)-year extensions (potential for six [6] years total). During the optional years, PRMP may execute contracts for vendor services that span one (1) or more months. </w:t>
      </w:r>
    </w:p>
    <w:p w14:paraId="1328137A" w14:textId="612D2A29" w:rsidR="00D770BC" w:rsidRPr="006C043F" w:rsidRDefault="00D770BC">
      <w:pPr>
        <w:jc w:val="both"/>
        <w:rPr>
          <w:b/>
          <w:bCs/>
        </w:rPr>
      </w:pPr>
      <w:r w:rsidRPr="006C043F">
        <w:lastRenderedPageBreak/>
        <w:t xml:space="preserve">PRMP will not be liable for or pay any project costs that the vendor does not identify in its cost proposal. The cost proposal should not include exceptions and additional </w:t>
      </w:r>
      <w:r w:rsidR="000277F5">
        <w:t>T</w:t>
      </w:r>
      <w:r w:rsidRPr="006C043F">
        <w:t xml:space="preserve">erms and </w:t>
      </w:r>
      <w:r w:rsidR="000277F5">
        <w:t>C</w:t>
      </w:r>
      <w:r w:rsidRPr="006C043F">
        <w:t xml:space="preserve">onditions. However, vendors are encouraged to include assumptions regarding the vendor’s cost proposal in the Assumptions </w:t>
      </w:r>
      <w:r w:rsidR="0001248B">
        <w:t>T</w:t>
      </w:r>
      <w:r w:rsidRPr="006C043F">
        <w:t xml:space="preserve">ab in </w:t>
      </w:r>
      <w:bookmarkStart w:id="116" w:name="_Hlk193884633"/>
      <w:r w:rsidRPr="00E17CB7">
        <w:rPr>
          <w:b/>
          <w:bCs/>
          <w:color w:val="000000" w:themeColor="text1"/>
        </w:rPr>
        <w:t>Attachment A: Cost Proposal Workbook.</w:t>
      </w:r>
      <w:bookmarkEnd w:id="116"/>
    </w:p>
    <w:p w14:paraId="037FDF0E" w14:textId="77777777" w:rsidR="00D770BC" w:rsidRPr="00C06B2A" w:rsidRDefault="00D770BC">
      <w:pPr>
        <w:pStyle w:val="AttH2"/>
        <w:rPr>
          <w:rFonts w:cstheme="minorHAnsi"/>
        </w:rPr>
      </w:pPr>
      <w:r w:rsidRPr="00C06B2A">
        <w:rPr>
          <w:rFonts w:cstheme="minorHAnsi"/>
        </w:rPr>
        <w:t>Methodology and Analysis of Cost Proposals</w:t>
      </w:r>
    </w:p>
    <w:p w14:paraId="5B9CC43F" w14:textId="77777777" w:rsidR="00D770BC" w:rsidRDefault="00D770BC">
      <w:pPr>
        <w:jc w:val="both"/>
      </w:pPr>
      <w:r>
        <w:t>After the technical evaluations exercise ends, the Committee proceeds to add the cost proposals criteria to the equation. The highest possible score (200 points) is automatically given to the proposal with the lowest cost. The scores provided to the other cost proposals are assigned with the following formula:</w:t>
      </w:r>
    </w:p>
    <w:p w14:paraId="28218C84" w14:textId="77777777" w:rsidR="00D770BC" w:rsidRDefault="00D770BC">
      <w:r>
        <w:rPr>
          <w:noProof/>
        </w:rPr>
        <w:drawing>
          <wp:anchor distT="0" distB="0" distL="114300" distR="114300" simplePos="0" relativeHeight="251658243" behindDoc="0" locked="0" layoutInCell="1" allowOverlap="1" wp14:anchorId="7FD3254A" wp14:editId="624A7E0B">
            <wp:simplePos x="0" y="0"/>
            <wp:positionH relativeFrom="column">
              <wp:posOffset>0</wp:posOffset>
            </wp:positionH>
            <wp:positionV relativeFrom="paragraph">
              <wp:posOffset>1254</wp:posOffset>
            </wp:positionV>
            <wp:extent cx="5943600" cy="551815"/>
            <wp:effectExtent l="0" t="0" r="0" b="635"/>
            <wp:wrapSquare wrapText="bothSides"/>
            <wp:docPr id="2114543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43762"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551815"/>
                    </a:xfrm>
                    <a:prstGeom prst="rect">
                      <a:avLst/>
                    </a:prstGeom>
                  </pic:spPr>
                </pic:pic>
              </a:graphicData>
            </a:graphic>
          </wp:anchor>
        </w:drawing>
      </w:r>
    </w:p>
    <w:p w14:paraId="2A185F73" w14:textId="77777777" w:rsidR="00D770BC" w:rsidRPr="00C06B2A" w:rsidRDefault="00D770BC">
      <w:pPr>
        <w:pStyle w:val="AttH2"/>
        <w:rPr>
          <w:rFonts w:cstheme="minorHAnsi"/>
        </w:rPr>
      </w:pPr>
      <w:r w:rsidRPr="00C06B2A">
        <w:rPr>
          <w:rFonts w:cstheme="minorHAnsi"/>
        </w:rPr>
        <w:t>Payment Methodology</w:t>
      </w:r>
    </w:p>
    <w:p w14:paraId="4949199E" w14:textId="249C49AC" w:rsidR="00A713CC" w:rsidRDefault="00D770BC">
      <w:pPr>
        <w:jc w:val="both"/>
      </w:pPr>
      <w:r w:rsidRPr="006C043F">
        <w:t xml:space="preserve">The vendor will submit invoices throughout </w:t>
      </w:r>
      <w:r>
        <w:t xml:space="preserve">the contract </w:t>
      </w:r>
      <w:r w:rsidR="00D82B67">
        <w:t>on a quarterly basis</w:t>
      </w:r>
      <w:r w:rsidR="00C5074D" w:rsidRPr="00C5074D">
        <w:t xml:space="preserve"> specifying the applicable </w:t>
      </w:r>
      <w:r w:rsidR="00B50BC8">
        <w:t>T&amp;M</w:t>
      </w:r>
      <w:r w:rsidR="00C5074D" w:rsidRPr="00C5074D">
        <w:t xml:space="preserve"> costs </w:t>
      </w:r>
      <w:r w:rsidR="00C5074D">
        <w:t>for the invoiced quarter</w:t>
      </w:r>
      <w:r w:rsidR="00C5074D" w:rsidRPr="00C5074D">
        <w:t>.</w:t>
      </w:r>
      <w:r w:rsidR="00A24836">
        <w:t xml:space="preserve"> </w:t>
      </w:r>
    </w:p>
    <w:p w14:paraId="0D2D1B4D" w14:textId="77777777" w:rsidR="00D770BC" w:rsidRDefault="00D770BC">
      <w:pPr>
        <w:jc w:val="both"/>
      </w:pPr>
      <w:r w:rsidRPr="006C043F">
        <w:t>PRMP will withhold the final three months of vendor payments until PRMP is satisfied that the vendor has fulfilled its obligations under this contract.</w:t>
      </w:r>
    </w:p>
    <w:p w14:paraId="167D23FB" w14:textId="58C85E31" w:rsidR="00D770BC" w:rsidRDefault="00D770BC">
      <w:r w:rsidRPr="00AD62AC">
        <w:t xml:space="preserve">The SLA Report </w:t>
      </w:r>
      <w:r>
        <w:t>must</w:t>
      </w:r>
      <w:r w:rsidRPr="00AD62AC">
        <w:t xml:space="preserve"> also accompany each </w:t>
      </w:r>
      <w:r w:rsidR="004C1243" w:rsidRPr="00AD62AC">
        <w:t xml:space="preserve">invoice </w:t>
      </w:r>
      <w:r w:rsidRPr="00AD62AC" w:rsidDel="004C1243">
        <w:t>submitted</w:t>
      </w:r>
      <w:r w:rsidRPr="00AD62AC">
        <w:t>.</w:t>
      </w:r>
      <w:r>
        <w:t xml:space="preserve"> Additional information on the SLA Report is available in Appendix 1.B Deliverables Dictionary.</w:t>
      </w:r>
    </w:p>
    <w:p w14:paraId="59DA00D7" w14:textId="77777777" w:rsidR="00D770BC" w:rsidRPr="00AD62AC" w:rsidRDefault="00D770BC">
      <w:r>
        <w:t xml:space="preserve">The SLA CAP Report must accompany each submitted invoice while SLA corrective action(s) is in progress. </w:t>
      </w:r>
      <w:r w:rsidRPr="00AD62AC">
        <w:t>This report will provide the details necessary to support PRMP’s review and approval of each invoice</w:t>
      </w:r>
      <w:r>
        <w:t xml:space="preserve">. </w:t>
      </w:r>
    </w:p>
    <w:p w14:paraId="4CA1E826" w14:textId="7B5258D6" w:rsidR="00D770BC" w:rsidRPr="006C043F" w:rsidRDefault="00D770BC">
      <w:pPr>
        <w:jc w:val="both"/>
      </w:pPr>
      <w:r w:rsidRPr="006C043F" w:rsidDel="00FE327D">
        <w:t xml:space="preserve">The </w:t>
      </w:r>
      <w:r w:rsidR="0069522C">
        <w:t>E</w:t>
      </w:r>
      <w:r w:rsidRPr="006C043F">
        <w:t xml:space="preserve">valuation </w:t>
      </w:r>
      <w:r w:rsidR="0069522C">
        <w:t>C</w:t>
      </w:r>
      <w:r w:rsidRPr="006C043F">
        <w:t xml:space="preserve">ommittee will evaluate cost proposal scores based on the total price for the full contract term of </w:t>
      </w:r>
      <w:r>
        <w:t>six (6)</w:t>
      </w:r>
      <w:r w:rsidRPr="006C043F">
        <w:t xml:space="preserve"> years.</w:t>
      </w:r>
    </w:p>
    <w:p w14:paraId="71340095" w14:textId="2126F678" w:rsidR="007A4B65" w:rsidRDefault="00D770BC">
      <w:pPr>
        <w:jc w:val="both"/>
        <w:rPr>
          <w:color w:val="000000" w:themeColor="text1"/>
        </w:rPr>
        <w:sectPr w:rsidR="007A4B65" w:rsidSect="00AF7E3F">
          <w:headerReference w:type="default" r:id="rId29"/>
          <w:pgSz w:w="12240" w:h="15840"/>
          <w:pgMar w:top="1440" w:right="1440" w:bottom="1440" w:left="1440" w:header="0" w:footer="432" w:gutter="0"/>
          <w:cols w:space="720"/>
          <w:docGrid w:linePitch="360"/>
        </w:sectPr>
      </w:pPr>
      <w:r w:rsidRPr="006C043F">
        <w:t xml:space="preserve">For more details and instructions on the cost proposal, please refer to the </w:t>
      </w:r>
      <w:r w:rsidR="005D45C3" w:rsidRPr="00E17CB7">
        <w:rPr>
          <w:b/>
          <w:bCs/>
          <w:color w:val="000000" w:themeColor="text1"/>
        </w:rPr>
        <w:t>Attachment A: Cost Proposal Workbook.</w:t>
      </w:r>
      <w:r w:rsidRPr="00544867">
        <w:rPr>
          <w:color w:val="000000" w:themeColor="text1"/>
        </w:rPr>
        <w:t xml:space="preserve"> Microsoft Excel® spreadsheet.</w:t>
      </w:r>
    </w:p>
    <w:p w14:paraId="173B2A08" w14:textId="77777777" w:rsidR="007A4B65" w:rsidRPr="00B679A9" w:rsidRDefault="007A4B65" w:rsidP="00205F9C">
      <w:pPr>
        <w:pStyle w:val="Heading1"/>
      </w:pPr>
      <w:bookmarkStart w:id="117" w:name="_Toc184843587"/>
      <w:bookmarkStart w:id="118" w:name="_Toc211425045"/>
      <w:r w:rsidRPr="00B679A9">
        <w:lastRenderedPageBreak/>
        <w:t>Attachment B: Title Page, Vendor Information, Executive Summary, Subcontractor Letters, and Table of Contents</w:t>
      </w:r>
      <w:bookmarkEnd w:id="117"/>
      <w:bookmarkEnd w:id="118"/>
    </w:p>
    <w:p w14:paraId="53C83246" w14:textId="4E912548" w:rsidR="007A4B65" w:rsidRPr="00DA366D" w:rsidRDefault="007A4B65">
      <w:pPr>
        <w:jc w:val="both"/>
        <w:rPr>
          <w:rFonts w:ascii="Arial" w:eastAsia="Arial" w:hAnsi="Arial" w:cs="Times New Roman"/>
        </w:rPr>
      </w:pPr>
      <w:r w:rsidRPr="00DA366D">
        <w:rPr>
          <w:rFonts w:ascii="Arial" w:eastAsia="Arial" w:hAnsi="Arial" w:cs="Times New Roman"/>
        </w:rPr>
        <w:t>This section provides instructions to vendors on what to include for the title page, vendor information, executive summary, and table of contents, as well as how to include subcontractor letters.</w:t>
      </w:r>
    </w:p>
    <w:p w14:paraId="423D7834" w14:textId="77777777" w:rsidR="007A4B65" w:rsidRPr="00DA366D" w:rsidRDefault="007A4B65">
      <w:pPr>
        <w:spacing w:before="160"/>
        <w:rPr>
          <w:rFonts w:ascii="Arial" w:eastAsia="Arial" w:hAnsi="Arial" w:cs="Times New Roman"/>
          <w:b/>
          <w:bCs/>
          <w:sz w:val="24"/>
          <w:szCs w:val="24"/>
        </w:rPr>
      </w:pPr>
      <w:r w:rsidRPr="00DA366D">
        <w:rPr>
          <w:rFonts w:ascii="Arial" w:eastAsia="Arial" w:hAnsi="Arial" w:cs="Times New Roman"/>
          <w:b/>
          <w:bCs/>
          <w:sz w:val="24"/>
          <w:szCs w:val="24"/>
        </w:rPr>
        <w:t>Title Page</w:t>
      </w:r>
    </w:p>
    <w:p w14:paraId="4B393563" w14:textId="77777777" w:rsidR="007A4B65" w:rsidRPr="00DA366D" w:rsidRDefault="007A4B65">
      <w:pPr>
        <w:jc w:val="both"/>
        <w:rPr>
          <w:rFonts w:ascii="Arial" w:eastAsia="Arial" w:hAnsi="Arial" w:cs="Times New Roman"/>
        </w:rPr>
      </w:pPr>
      <w:r w:rsidRPr="00DA366D">
        <w:rPr>
          <w:rFonts w:ascii="Arial" w:eastAsia="Arial" w:hAnsi="Arial" w:cs="Times New Roman"/>
        </w:rPr>
        <w:t>The vendor should include a title page stating the vendor’s intent to bid for this RFP. The vendor’s response should include a title page, table of contents, executive summary, and vendor contact and location information.</w:t>
      </w:r>
    </w:p>
    <w:p w14:paraId="6CC1F047" w14:textId="77777777" w:rsidR="007A4B65" w:rsidRPr="00DA366D" w:rsidRDefault="007A4B65">
      <w:pPr>
        <w:spacing w:before="160"/>
        <w:rPr>
          <w:rFonts w:ascii="Arial" w:eastAsia="Arial" w:hAnsi="Arial" w:cs="Times New Roman"/>
          <w:b/>
          <w:bCs/>
          <w:sz w:val="24"/>
          <w:szCs w:val="24"/>
        </w:rPr>
      </w:pPr>
      <w:r w:rsidRPr="00DA366D">
        <w:rPr>
          <w:rFonts w:ascii="Arial" w:eastAsia="Arial" w:hAnsi="Arial" w:cs="Times New Roman"/>
          <w:b/>
          <w:bCs/>
          <w:sz w:val="24"/>
          <w:szCs w:val="24"/>
        </w:rPr>
        <w:t>Cover Letter</w:t>
      </w:r>
    </w:p>
    <w:p w14:paraId="672BC169" w14:textId="77777777" w:rsidR="007A4B65" w:rsidRPr="00DA366D" w:rsidRDefault="007A4B65">
      <w:pPr>
        <w:jc w:val="both"/>
        <w:rPr>
          <w:rFonts w:ascii="Arial" w:eastAsia="MS Mincho" w:hAnsi="Arial" w:cs="Arial"/>
        </w:rPr>
      </w:pPr>
      <w:r w:rsidRPr="00DA366D">
        <w:rPr>
          <w:rFonts w:ascii="Arial" w:eastAsia="MS Mincho" w:hAnsi="Arial" w:cs="Arial"/>
        </w:rPr>
        <w:t>The vendor should include the following cover letter, signed by an authorized signatory legally binding the vendor, and include it in the labeled “Original Proposal.”</w:t>
      </w:r>
    </w:p>
    <w:p w14:paraId="14A7CF76" w14:textId="77777777" w:rsidR="007A4B65" w:rsidRPr="00DA366D" w:rsidRDefault="007A4B65">
      <w:pPr>
        <w:pBdr>
          <w:bottom w:val="single" w:sz="4" w:space="1" w:color="auto"/>
        </w:pBdr>
        <w:jc w:val="both"/>
        <w:rPr>
          <w:rFonts w:ascii="Arial" w:eastAsia="MS Mincho" w:hAnsi="Arial" w:cs="Arial"/>
        </w:rPr>
      </w:pPr>
      <w:r w:rsidRPr="00DA366D">
        <w:rPr>
          <w:rFonts w:ascii="Arial" w:eastAsia="MS Mincho" w:hAnsi="Arial" w:cs="Arial"/>
        </w:rPr>
        <w:t>The vendor should provide the following information regarding the person responsible for completing the vendor response. This person should also be the person PRMP should contact for questions and/or clarifications.</w:t>
      </w:r>
    </w:p>
    <w:p w14:paraId="04CE8E14" w14:textId="77777777" w:rsidR="007A4B65" w:rsidRPr="00DA366D" w:rsidRDefault="007A4B65">
      <w:pPr>
        <w:jc w:val="both"/>
        <w:rPr>
          <w:rFonts w:ascii="Arial" w:eastAsia="MS Mincho" w:hAnsi="Arial" w:cs="Arial"/>
          <w:b/>
          <w:bCs/>
          <w:i/>
          <w:iCs/>
        </w:rPr>
      </w:pPr>
      <w:bookmarkStart w:id="119" w:name="_Hlk188419253"/>
      <w:r w:rsidRPr="00DA366D">
        <w:rPr>
          <w:rFonts w:ascii="Arial" w:eastAsia="MS Mincho" w:hAnsi="Arial" w:cs="Arial"/>
          <w:b/>
          <w:bCs/>
          <w:i/>
          <w:iCs/>
        </w:rPr>
        <w:t>Authorized Vendor Representative</w:t>
      </w:r>
    </w:p>
    <w:tbl>
      <w:tblPr>
        <w:tblW w:w="0" w:type="auto"/>
        <w:tblLayout w:type="fixed"/>
        <w:tblLook w:val="06A0" w:firstRow="1" w:lastRow="0" w:firstColumn="1" w:lastColumn="0" w:noHBand="1" w:noVBand="1"/>
      </w:tblPr>
      <w:tblGrid>
        <w:gridCol w:w="1080"/>
        <w:gridCol w:w="3877"/>
        <w:gridCol w:w="943"/>
        <w:gridCol w:w="3459"/>
      </w:tblGrid>
      <w:tr w:rsidR="007A4B65" w:rsidRPr="00F31B54" w14:paraId="74CBF5D8" w14:textId="77777777">
        <w:trPr>
          <w:trHeight w:val="435"/>
        </w:trPr>
        <w:tc>
          <w:tcPr>
            <w:tcW w:w="1080" w:type="dxa"/>
            <w:tcBorders>
              <w:top w:val="nil"/>
              <w:left w:val="nil"/>
              <w:bottom w:val="nil"/>
              <w:right w:val="nil"/>
            </w:tcBorders>
            <w:vAlign w:val="bottom"/>
          </w:tcPr>
          <w:p w14:paraId="032D4F30" w14:textId="77777777" w:rsidR="007A4B65" w:rsidRPr="00F31B54" w:rsidRDefault="007A4B65">
            <w:pPr>
              <w:spacing w:after="0"/>
              <w:rPr>
                <w:rFonts w:ascii="Arial" w:eastAsia="MS Mincho" w:hAnsi="Arial" w:cs="Arial"/>
                <w:i/>
                <w:sz w:val="20"/>
                <w:szCs w:val="20"/>
              </w:rPr>
            </w:pPr>
            <w:r w:rsidRPr="00F31B54">
              <w:rPr>
                <w:rFonts w:ascii="Arial" w:eastAsia="MS Mincho" w:hAnsi="Arial" w:cs="Arial"/>
                <w:i/>
                <w:sz w:val="20"/>
                <w:szCs w:val="20"/>
              </w:rPr>
              <w:t>Name</w:t>
            </w:r>
          </w:p>
        </w:tc>
        <w:tc>
          <w:tcPr>
            <w:tcW w:w="3877" w:type="dxa"/>
            <w:tcBorders>
              <w:top w:val="nil"/>
              <w:left w:val="nil"/>
              <w:bottom w:val="single" w:sz="8" w:space="0" w:color="auto"/>
              <w:right w:val="nil"/>
            </w:tcBorders>
            <w:vAlign w:val="bottom"/>
          </w:tcPr>
          <w:p w14:paraId="7C43A792" w14:textId="77777777" w:rsidR="007A4B65" w:rsidRPr="00F31B54" w:rsidRDefault="007A4B65">
            <w:pPr>
              <w:spacing w:after="200"/>
              <w:rPr>
                <w:rFonts w:ascii="Arial" w:eastAsia="MS Mincho" w:hAnsi="Arial" w:cs="Arial"/>
                <w:i/>
                <w:sz w:val="20"/>
                <w:szCs w:val="20"/>
              </w:rPr>
            </w:pPr>
            <w:r w:rsidRPr="00F31B54">
              <w:rPr>
                <w:rFonts w:ascii="Arial" w:eastAsia="MS Mincho" w:hAnsi="Arial" w:cs="Arial"/>
                <w:i/>
                <w:sz w:val="20"/>
                <w:szCs w:val="20"/>
              </w:rPr>
              <w:t xml:space="preserve"> </w:t>
            </w:r>
          </w:p>
        </w:tc>
        <w:tc>
          <w:tcPr>
            <w:tcW w:w="943" w:type="dxa"/>
            <w:tcBorders>
              <w:top w:val="nil"/>
              <w:left w:val="nil"/>
              <w:bottom w:val="nil"/>
              <w:right w:val="nil"/>
            </w:tcBorders>
            <w:vAlign w:val="bottom"/>
          </w:tcPr>
          <w:p w14:paraId="4A8082A7" w14:textId="77777777" w:rsidR="007A4B65" w:rsidRPr="00F31B54" w:rsidRDefault="007A4B65">
            <w:pPr>
              <w:spacing w:after="0"/>
              <w:rPr>
                <w:rFonts w:ascii="Arial" w:eastAsia="MS Mincho" w:hAnsi="Arial" w:cs="Arial"/>
                <w:i/>
                <w:sz w:val="20"/>
                <w:szCs w:val="20"/>
              </w:rPr>
            </w:pPr>
            <w:r w:rsidRPr="00F31B54">
              <w:rPr>
                <w:rFonts w:ascii="Arial" w:eastAsia="MS Mincho" w:hAnsi="Arial" w:cs="Arial"/>
                <w:i/>
                <w:sz w:val="20"/>
                <w:szCs w:val="20"/>
              </w:rPr>
              <w:t>Phone</w:t>
            </w:r>
          </w:p>
        </w:tc>
        <w:tc>
          <w:tcPr>
            <w:tcW w:w="3459" w:type="dxa"/>
            <w:tcBorders>
              <w:top w:val="nil"/>
              <w:left w:val="nil"/>
              <w:bottom w:val="single" w:sz="8" w:space="0" w:color="auto"/>
              <w:right w:val="nil"/>
            </w:tcBorders>
            <w:vAlign w:val="bottom"/>
          </w:tcPr>
          <w:p w14:paraId="3F211FC1" w14:textId="77777777" w:rsidR="007A4B65" w:rsidRPr="00F31B54" w:rsidRDefault="007A4B65">
            <w:pPr>
              <w:spacing w:after="200"/>
              <w:rPr>
                <w:rFonts w:ascii="Arial" w:eastAsia="MS Mincho" w:hAnsi="Arial" w:cs="Arial"/>
                <w:i/>
                <w:sz w:val="20"/>
                <w:szCs w:val="20"/>
              </w:rPr>
            </w:pPr>
            <w:r w:rsidRPr="00F31B54">
              <w:rPr>
                <w:rFonts w:ascii="Arial" w:eastAsia="MS Mincho" w:hAnsi="Arial" w:cs="Arial"/>
                <w:i/>
                <w:sz w:val="20"/>
                <w:szCs w:val="20"/>
              </w:rPr>
              <w:t xml:space="preserve"> </w:t>
            </w:r>
          </w:p>
        </w:tc>
      </w:tr>
      <w:tr w:rsidR="007A4B65" w:rsidRPr="00F31B54" w14:paraId="441B19F5" w14:textId="77777777">
        <w:trPr>
          <w:trHeight w:val="435"/>
        </w:trPr>
        <w:tc>
          <w:tcPr>
            <w:tcW w:w="1080" w:type="dxa"/>
            <w:tcBorders>
              <w:top w:val="nil"/>
              <w:left w:val="nil"/>
              <w:bottom w:val="nil"/>
              <w:right w:val="nil"/>
            </w:tcBorders>
            <w:vAlign w:val="bottom"/>
          </w:tcPr>
          <w:p w14:paraId="4FA34B4A" w14:textId="77777777" w:rsidR="007A4B65" w:rsidRPr="00F31B54" w:rsidRDefault="007A4B65">
            <w:pPr>
              <w:spacing w:after="0"/>
              <w:rPr>
                <w:rFonts w:ascii="Arial" w:eastAsia="MS Mincho" w:hAnsi="Arial" w:cs="Arial"/>
                <w:i/>
                <w:sz w:val="20"/>
                <w:szCs w:val="20"/>
              </w:rPr>
            </w:pPr>
            <w:r w:rsidRPr="00F31B54">
              <w:rPr>
                <w:rFonts w:ascii="Arial" w:eastAsia="MS Mincho" w:hAnsi="Arial" w:cs="Arial"/>
                <w:i/>
                <w:sz w:val="20"/>
                <w:szCs w:val="20"/>
              </w:rPr>
              <w:t>Address</w:t>
            </w:r>
          </w:p>
        </w:tc>
        <w:tc>
          <w:tcPr>
            <w:tcW w:w="3877" w:type="dxa"/>
            <w:tcBorders>
              <w:top w:val="single" w:sz="8" w:space="0" w:color="auto"/>
              <w:left w:val="nil"/>
              <w:bottom w:val="single" w:sz="8" w:space="0" w:color="auto"/>
              <w:right w:val="nil"/>
            </w:tcBorders>
            <w:vAlign w:val="bottom"/>
          </w:tcPr>
          <w:p w14:paraId="468C3E68" w14:textId="77777777" w:rsidR="007A4B65" w:rsidRPr="00F31B54" w:rsidRDefault="007A4B65">
            <w:pPr>
              <w:spacing w:after="200"/>
              <w:rPr>
                <w:rFonts w:ascii="Arial" w:eastAsia="MS Mincho" w:hAnsi="Arial" w:cs="Arial"/>
                <w:i/>
                <w:sz w:val="20"/>
                <w:szCs w:val="20"/>
              </w:rPr>
            </w:pPr>
            <w:r w:rsidRPr="00F31B54">
              <w:rPr>
                <w:rFonts w:ascii="Arial" w:eastAsia="MS Mincho" w:hAnsi="Arial" w:cs="Arial"/>
                <w:i/>
                <w:sz w:val="20"/>
                <w:szCs w:val="20"/>
              </w:rPr>
              <w:t xml:space="preserve"> </w:t>
            </w:r>
          </w:p>
        </w:tc>
        <w:tc>
          <w:tcPr>
            <w:tcW w:w="943" w:type="dxa"/>
            <w:tcBorders>
              <w:top w:val="nil"/>
              <w:left w:val="nil"/>
              <w:bottom w:val="nil"/>
              <w:right w:val="nil"/>
            </w:tcBorders>
            <w:vAlign w:val="bottom"/>
          </w:tcPr>
          <w:p w14:paraId="0D430489" w14:textId="77777777" w:rsidR="007A4B65" w:rsidRPr="00F31B54" w:rsidRDefault="007A4B65">
            <w:pPr>
              <w:spacing w:after="0"/>
              <w:rPr>
                <w:rFonts w:ascii="Arial" w:eastAsia="MS Mincho" w:hAnsi="Arial" w:cs="Arial"/>
                <w:i/>
                <w:sz w:val="20"/>
                <w:szCs w:val="20"/>
              </w:rPr>
            </w:pPr>
            <w:r w:rsidRPr="00F31B54">
              <w:rPr>
                <w:rFonts w:ascii="Arial" w:eastAsia="MS Mincho" w:hAnsi="Arial" w:cs="Arial"/>
                <w:i/>
                <w:sz w:val="20"/>
                <w:szCs w:val="20"/>
              </w:rPr>
              <w:t>Fax</w:t>
            </w:r>
          </w:p>
        </w:tc>
        <w:tc>
          <w:tcPr>
            <w:tcW w:w="3459" w:type="dxa"/>
            <w:tcBorders>
              <w:top w:val="single" w:sz="8" w:space="0" w:color="auto"/>
              <w:left w:val="nil"/>
              <w:bottom w:val="single" w:sz="8" w:space="0" w:color="auto"/>
              <w:right w:val="nil"/>
            </w:tcBorders>
            <w:vAlign w:val="bottom"/>
          </w:tcPr>
          <w:p w14:paraId="5F11ACB2" w14:textId="77777777" w:rsidR="007A4B65" w:rsidRPr="00F31B54" w:rsidRDefault="007A4B65">
            <w:pPr>
              <w:spacing w:after="200"/>
              <w:rPr>
                <w:rFonts w:ascii="Arial" w:eastAsia="MS Mincho" w:hAnsi="Arial" w:cs="Arial"/>
                <w:i/>
                <w:sz w:val="20"/>
                <w:szCs w:val="20"/>
              </w:rPr>
            </w:pPr>
            <w:r w:rsidRPr="00F31B54">
              <w:rPr>
                <w:rFonts w:ascii="Arial" w:eastAsia="MS Mincho" w:hAnsi="Arial" w:cs="Arial"/>
                <w:i/>
                <w:sz w:val="20"/>
                <w:szCs w:val="20"/>
              </w:rPr>
              <w:t xml:space="preserve"> </w:t>
            </w:r>
          </w:p>
        </w:tc>
      </w:tr>
      <w:tr w:rsidR="007A4B65" w:rsidRPr="00F31B54" w14:paraId="39ECB005" w14:textId="77777777">
        <w:trPr>
          <w:trHeight w:val="435"/>
        </w:trPr>
        <w:tc>
          <w:tcPr>
            <w:tcW w:w="1080" w:type="dxa"/>
            <w:tcBorders>
              <w:top w:val="nil"/>
              <w:left w:val="nil"/>
              <w:bottom w:val="nil"/>
              <w:right w:val="nil"/>
            </w:tcBorders>
            <w:vAlign w:val="bottom"/>
          </w:tcPr>
          <w:p w14:paraId="5EBF980E" w14:textId="77777777" w:rsidR="007A4B65" w:rsidRPr="00F31B54" w:rsidRDefault="007A4B65">
            <w:pPr>
              <w:spacing w:after="200"/>
              <w:rPr>
                <w:rFonts w:ascii="Arial" w:eastAsia="MS Mincho" w:hAnsi="Arial" w:cs="Arial"/>
                <w:i/>
                <w:sz w:val="20"/>
                <w:szCs w:val="20"/>
              </w:rPr>
            </w:pPr>
            <w:r w:rsidRPr="00F31B54">
              <w:rPr>
                <w:rFonts w:ascii="Arial" w:eastAsia="MS Mincho" w:hAnsi="Arial" w:cs="Arial"/>
                <w:i/>
                <w:sz w:val="20"/>
                <w:szCs w:val="20"/>
              </w:rPr>
              <w:t xml:space="preserve"> </w:t>
            </w:r>
          </w:p>
        </w:tc>
        <w:tc>
          <w:tcPr>
            <w:tcW w:w="3877" w:type="dxa"/>
            <w:tcBorders>
              <w:top w:val="single" w:sz="8" w:space="0" w:color="auto"/>
              <w:left w:val="nil"/>
              <w:bottom w:val="single" w:sz="8" w:space="0" w:color="auto"/>
              <w:right w:val="nil"/>
            </w:tcBorders>
            <w:vAlign w:val="bottom"/>
          </w:tcPr>
          <w:p w14:paraId="773938EF" w14:textId="77777777" w:rsidR="007A4B65" w:rsidRPr="00F31B54" w:rsidRDefault="007A4B65">
            <w:pPr>
              <w:spacing w:after="200"/>
              <w:rPr>
                <w:rFonts w:ascii="Arial" w:eastAsia="MS Mincho" w:hAnsi="Arial" w:cs="Arial"/>
                <w:i/>
                <w:sz w:val="20"/>
                <w:szCs w:val="20"/>
              </w:rPr>
            </w:pPr>
            <w:r w:rsidRPr="00F31B54">
              <w:rPr>
                <w:rFonts w:ascii="Arial" w:eastAsia="MS Mincho" w:hAnsi="Arial" w:cs="Arial"/>
                <w:i/>
                <w:sz w:val="20"/>
                <w:szCs w:val="20"/>
              </w:rPr>
              <w:t xml:space="preserve"> </w:t>
            </w:r>
          </w:p>
        </w:tc>
        <w:tc>
          <w:tcPr>
            <w:tcW w:w="943" w:type="dxa"/>
            <w:tcBorders>
              <w:top w:val="nil"/>
              <w:left w:val="nil"/>
              <w:bottom w:val="nil"/>
              <w:right w:val="nil"/>
            </w:tcBorders>
            <w:vAlign w:val="bottom"/>
          </w:tcPr>
          <w:p w14:paraId="694A1F95" w14:textId="77777777" w:rsidR="007A4B65" w:rsidRPr="00F31B54" w:rsidRDefault="007A4B65">
            <w:pPr>
              <w:spacing w:after="0"/>
              <w:rPr>
                <w:rFonts w:ascii="Arial" w:eastAsia="MS Mincho" w:hAnsi="Arial" w:cs="Arial"/>
                <w:i/>
                <w:sz w:val="20"/>
                <w:szCs w:val="20"/>
              </w:rPr>
            </w:pPr>
            <w:r w:rsidRPr="00F31B54">
              <w:rPr>
                <w:rFonts w:ascii="Arial" w:eastAsia="MS Mincho" w:hAnsi="Arial" w:cs="Arial"/>
                <w:i/>
                <w:sz w:val="20"/>
                <w:szCs w:val="20"/>
              </w:rPr>
              <w:t>Email</w:t>
            </w:r>
          </w:p>
        </w:tc>
        <w:tc>
          <w:tcPr>
            <w:tcW w:w="3459" w:type="dxa"/>
            <w:tcBorders>
              <w:top w:val="single" w:sz="8" w:space="0" w:color="auto"/>
              <w:left w:val="nil"/>
              <w:bottom w:val="single" w:sz="8" w:space="0" w:color="auto"/>
              <w:right w:val="nil"/>
            </w:tcBorders>
            <w:vAlign w:val="bottom"/>
          </w:tcPr>
          <w:p w14:paraId="5BAA9395" w14:textId="77777777" w:rsidR="007A4B65" w:rsidRPr="00F31B54" w:rsidRDefault="007A4B65">
            <w:pPr>
              <w:spacing w:after="200"/>
              <w:rPr>
                <w:rFonts w:ascii="Arial" w:eastAsia="MS Mincho" w:hAnsi="Arial" w:cs="Arial"/>
                <w:i/>
                <w:sz w:val="20"/>
                <w:szCs w:val="20"/>
              </w:rPr>
            </w:pPr>
            <w:r w:rsidRPr="00F31B54">
              <w:rPr>
                <w:rFonts w:ascii="Arial" w:eastAsia="MS Mincho" w:hAnsi="Arial" w:cs="Arial"/>
                <w:i/>
                <w:sz w:val="20"/>
                <w:szCs w:val="20"/>
              </w:rPr>
              <w:t xml:space="preserve"> </w:t>
            </w:r>
          </w:p>
        </w:tc>
      </w:tr>
    </w:tbl>
    <w:p w14:paraId="48297114" w14:textId="77777777" w:rsidR="007A4B65" w:rsidRPr="00DA366D" w:rsidRDefault="007A4B65">
      <w:pPr>
        <w:jc w:val="both"/>
        <w:rPr>
          <w:rFonts w:ascii="Arial" w:eastAsia="MS Mincho" w:hAnsi="Arial" w:cs="Arial"/>
          <w:i/>
        </w:rPr>
      </w:pPr>
    </w:p>
    <w:bookmarkEnd w:id="119"/>
    <w:p w14:paraId="78E3EE1E" w14:textId="77777777" w:rsidR="007A4B65" w:rsidRPr="00DA366D" w:rsidRDefault="007A4B65">
      <w:pPr>
        <w:jc w:val="both"/>
        <w:rPr>
          <w:rFonts w:ascii="Arial" w:eastAsia="MS Mincho" w:hAnsi="Arial" w:cs="Arial"/>
          <w:i/>
        </w:rPr>
      </w:pPr>
      <w:r w:rsidRPr="00DA366D">
        <w:rPr>
          <w:rFonts w:ascii="Arial" w:eastAsia="MS Mincho" w:hAnsi="Arial" w:cs="Arial"/>
          <w:i/>
        </w:rPr>
        <w:t>Subject to acceptance by PRMP, the vendor acknowledges that by submitting a response and signing in the space indicated below, the vendor is submitting a formal offer to meet that which is being requested within this RFP.</w:t>
      </w:r>
    </w:p>
    <w:p w14:paraId="5B32FDA4" w14:textId="77777777" w:rsidR="007A4B65" w:rsidRPr="00DA366D" w:rsidRDefault="007A4B65">
      <w:pPr>
        <w:jc w:val="both"/>
        <w:rPr>
          <w:rFonts w:ascii="Arial" w:eastAsia="MS Mincho" w:hAnsi="Arial" w:cs="Arial"/>
          <w:i/>
        </w:rPr>
      </w:pPr>
      <w:r w:rsidRPr="00DA366D">
        <w:rPr>
          <w:rFonts w:ascii="Arial" w:eastAsia="MS Mincho" w:hAnsi="Arial" w:cs="Arial"/>
          <w:i/>
        </w:rPr>
        <w:t>In addition to providing an original signature following the Disclosure of Response Contents in this section, failure to sign the Submission Cover Sheet or signing it with a false statement shall void the submitted response or any resulting contracts.</w:t>
      </w:r>
    </w:p>
    <w:p w14:paraId="4E396973" w14:textId="77777777" w:rsidR="007A4B65" w:rsidRPr="00DA366D" w:rsidRDefault="007A4B65">
      <w:pPr>
        <w:spacing w:before="240" w:after="200"/>
        <w:ind w:left="2880" w:hanging="2880"/>
        <w:rPr>
          <w:rFonts w:ascii="Arial" w:eastAsia="MS Mincho" w:hAnsi="Arial" w:cs="Arial"/>
        </w:rPr>
      </w:pPr>
      <w:r w:rsidRPr="00DA366D">
        <w:rPr>
          <w:rFonts w:ascii="Arial" w:eastAsia="Calibri Light" w:hAnsi="Arial" w:cs="Arial"/>
        </w:rPr>
        <w:t>_________________________________________________________________________</w:t>
      </w:r>
    </w:p>
    <w:p w14:paraId="0B8F37B3" w14:textId="77777777" w:rsidR="007A4B65" w:rsidRPr="00DA366D" w:rsidRDefault="007A4B65">
      <w:pPr>
        <w:rPr>
          <w:rFonts w:ascii="Arial" w:eastAsia="MS Mincho" w:hAnsi="Arial" w:cs="Arial"/>
          <w:i/>
        </w:rPr>
      </w:pPr>
      <w:bookmarkStart w:id="120" w:name="_Hlk188419353"/>
      <w:r w:rsidRPr="00DA366D">
        <w:rPr>
          <w:rFonts w:ascii="Arial" w:eastAsia="MS Mincho" w:hAnsi="Arial" w:cs="Arial"/>
          <w:i/>
        </w:rPr>
        <w:t>Original signature of Signatory Authorized to Legally Bind the Company / Date</w:t>
      </w:r>
    </w:p>
    <w:tbl>
      <w:tblPr>
        <w:tblW w:w="0" w:type="auto"/>
        <w:tblLayout w:type="fixed"/>
        <w:tblLook w:val="06A0" w:firstRow="1" w:lastRow="0" w:firstColumn="1" w:lastColumn="0" w:noHBand="1" w:noVBand="1"/>
      </w:tblPr>
      <w:tblGrid>
        <w:gridCol w:w="3060"/>
        <w:gridCol w:w="6270"/>
      </w:tblGrid>
      <w:tr w:rsidR="007A4B65" w:rsidRPr="00F31B54" w14:paraId="2D5E98C8" w14:textId="77777777">
        <w:trPr>
          <w:trHeight w:val="435"/>
        </w:trPr>
        <w:tc>
          <w:tcPr>
            <w:tcW w:w="3060" w:type="dxa"/>
            <w:tcBorders>
              <w:top w:val="nil"/>
              <w:left w:val="nil"/>
              <w:bottom w:val="nil"/>
              <w:right w:val="nil"/>
            </w:tcBorders>
            <w:vAlign w:val="center"/>
          </w:tcPr>
          <w:p w14:paraId="1058761E" w14:textId="77777777" w:rsidR="007A4B65" w:rsidRPr="00F31B54" w:rsidRDefault="007A4B65">
            <w:pPr>
              <w:spacing w:after="0"/>
              <w:rPr>
                <w:rFonts w:ascii="Arial" w:eastAsia="MS Mincho" w:hAnsi="Arial" w:cs="Arial"/>
                <w:i/>
                <w:sz w:val="20"/>
                <w:szCs w:val="20"/>
              </w:rPr>
            </w:pPr>
            <w:r w:rsidRPr="00F31B54">
              <w:rPr>
                <w:rFonts w:ascii="Arial" w:eastAsia="MS Mincho" w:hAnsi="Arial" w:cs="Arial"/>
                <w:i/>
                <w:sz w:val="20"/>
                <w:szCs w:val="20"/>
              </w:rPr>
              <w:t>Name (Typed or Printed)</w:t>
            </w:r>
          </w:p>
        </w:tc>
        <w:tc>
          <w:tcPr>
            <w:tcW w:w="6270" w:type="dxa"/>
            <w:tcBorders>
              <w:top w:val="nil"/>
              <w:left w:val="nil"/>
              <w:bottom w:val="single" w:sz="8" w:space="0" w:color="auto"/>
              <w:right w:val="nil"/>
            </w:tcBorders>
          </w:tcPr>
          <w:p w14:paraId="2CB81732" w14:textId="77777777" w:rsidR="007A4B65" w:rsidRPr="00F31B54" w:rsidRDefault="007A4B65">
            <w:pPr>
              <w:spacing w:after="0"/>
              <w:rPr>
                <w:rFonts w:ascii="Arial" w:eastAsia="MS Mincho" w:hAnsi="Arial" w:cs="Arial"/>
                <w:i/>
                <w:sz w:val="20"/>
                <w:szCs w:val="20"/>
              </w:rPr>
            </w:pPr>
            <w:r w:rsidRPr="00F31B54">
              <w:rPr>
                <w:rFonts w:ascii="Arial" w:eastAsia="MS Mincho" w:hAnsi="Arial" w:cs="Arial"/>
                <w:i/>
                <w:sz w:val="20"/>
                <w:szCs w:val="20"/>
              </w:rPr>
              <w:t xml:space="preserve"> </w:t>
            </w:r>
          </w:p>
        </w:tc>
      </w:tr>
      <w:tr w:rsidR="007A4B65" w:rsidRPr="00F31B54" w14:paraId="485CDBA7" w14:textId="77777777">
        <w:trPr>
          <w:trHeight w:val="435"/>
        </w:trPr>
        <w:tc>
          <w:tcPr>
            <w:tcW w:w="3060" w:type="dxa"/>
            <w:tcBorders>
              <w:top w:val="nil"/>
              <w:left w:val="nil"/>
              <w:bottom w:val="nil"/>
              <w:right w:val="nil"/>
            </w:tcBorders>
            <w:vAlign w:val="center"/>
          </w:tcPr>
          <w:p w14:paraId="2117EC4D" w14:textId="77777777" w:rsidR="007A4B65" w:rsidRPr="00F31B54" w:rsidRDefault="007A4B65">
            <w:pPr>
              <w:spacing w:after="0"/>
              <w:rPr>
                <w:rFonts w:ascii="Arial" w:eastAsia="MS Mincho" w:hAnsi="Arial" w:cs="Arial"/>
                <w:i/>
                <w:sz w:val="20"/>
                <w:szCs w:val="20"/>
              </w:rPr>
            </w:pPr>
            <w:r w:rsidRPr="00F31B54">
              <w:rPr>
                <w:rFonts w:ascii="Arial" w:eastAsia="MS Mincho" w:hAnsi="Arial" w:cs="Arial"/>
                <w:i/>
                <w:sz w:val="20"/>
                <w:szCs w:val="20"/>
              </w:rPr>
              <w:t>Title</w:t>
            </w:r>
          </w:p>
        </w:tc>
        <w:tc>
          <w:tcPr>
            <w:tcW w:w="6270" w:type="dxa"/>
            <w:tcBorders>
              <w:top w:val="single" w:sz="8" w:space="0" w:color="auto"/>
              <w:left w:val="nil"/>
              <w:bottom w:val="single" w:sz="8" w:space="0" w:color="auto"/>
              <w:right w:val="nil"/>
            </w:tcBorders>
          </w:tcPr>
          <w:p w14:paraId="2DD10FEE" w14:textId="77777777" w:rsidR="007A4B65" w:rsidRPr="00F31B54" w:rsidRDefault="007A4B65">
            <w:pPr>
              <w:spacing w:after="0"/>
              <w:rPr>
                <w:rFonts w:ascii="Arial" w:eastAsia="MS Mincho" w:hAnsi="Arial" w:cs="Arial"/>
                <w:i/>
                <w:sz w:val="20"/>
                <w:szCs w:val="20"/>
              </w:rPr>
            </w:pPr>
            <w:r w:rsidRPr="00F31B54">
              <w:rPr>
                <w:rFonts w:ascii="Arial" w:eastAsia="MS Mincho" w:hAnsi="Arial" w:cs="Arial"/>
                <w:i/>
                <w:sz w:val="20"/>
                <w:szCs w:val="20"/>
              </w:rPr>
              <w:t xml:space="preserve"> </w:t>
            </w:r>
          </w:p>
        </w:tc>
      </w:tr>
      <w:tr w:rsidR="007A4B65" w:rsidRPr="00F31B54" w14:paraId="10A99D49" w14:textId="77777777">
        <w:trPr>
          <w:trHeight w:val="435"/>
        </w:trPr>
        <w:tc>
          <w:tcPr>
            <w:tcW w:w="3060" w:type="dxa"/>
            <w:tcBorders>
              <w:top w:val="nil"/>
              <w:left w:val="nil"/>
              <w:bottom w:val="nil"/>
              <w:right w:val="nil"/>
            </w:tcBorders>
            <w:vAlign w:val="center"/>
          </w:tcPr>
          <w:p w14:paraId="2D63665E" w14:textId="77777777" w:rsidR="007A4B65" w:rsidRPr="00F31B54" w:rsidRDefault="007A4B65">
            <w:pPr>
              <w:spacing w:after="0"/>
              <w:rPr>
                <w:rFonts w:ascii="Arial" w:eastAsia="MS Mincho" w:hAnsi="Arial" w:cs="Arial"/>
                <w:i/>
                <w:sz w:val="20"/>
                <w:szCs w:val="20"/>
              </w:rPr>
            </w:pPr>
            <w:r w:rsidRPr="00F31B54">
              <w:rPr>
                <w:rFonts w:ascii="Arial" w:eastAsia="MS Mincho" w:hAnsi="Arial" w:cs="Arial"/>
                <w:i/>
                <w:sz w:val="20"/>
                <w:szCs w:val="20"/>
              </w:rPr>
              <w:t>Company Name</w:t>
            </w:r>
          </w:p>
        </w:tc>
        <w:tc>
          <w:tcPr>
            <w:tcW w:w="6270" w:type="dxa"/>
            <w:tcBorders>
              <w:top w:val="single" w:sz="8" w:space="0" w:color="auto"/>
              <w:left w:val="nil"/>
              <w:bottom w:val="single" w:sz="8" w:space="0" w:color="auto"/>
              <w:right w:val="nil"/>
            </w:tcBorders>
          </w:tcPr>
          <w:p w14:paraId="595AEFAD" w14:textId="77777777" w:rsidR="007A4B65" w:rsidRPr="00F31B54" w:rsidRDefault="007A4B65">
            <w:pPr>
              <w:spacing w:after="0"/>
              <w:rPr>
                <w:rFonts w:ascii="Arial" w:eastAsia="MS Mincho" w:hAnsi="Arial" w:cs="Arial"/>
                <w:i/>
                <w:sz w:val="20"/>
                <w:szCs w:val="20"/>
              </w:rPr>
            </w:pPr>
            <w:r w:rsidRPr="00F31B54">
              <w:rPr>
                <w:rFonts w:ascii="Arial" w:eastAsia="MS Mincho" w:hAnsi="Arial" w:cs="Arial"/>
                <w:i/>
                <w:sz w:val="20"/>
                <w:szCs w:val="20"/>
              </w:rPr>
              <w:t xml:space="preserve"> </w:t>
            </w:r>
          </w:p>
        </w:tc>
      </w:tr>
      <w:bookmarkEnd w:id="120"/>
      <w:tr w:rsidR="007A4B65" w:rsidRPr="00F31B54" w14:paraId="33EDC5C6" w14:textId="77777777">
        <w:trPr>
          <w:trHeight w:val="435"/>
        </w:trPr>
        <w:tc>
          <w:tcPr>
            <w:tcW w:w="3060" w:type="dxa"/>
            <w:vMerge w:val="restart"/>
            <w:tcBorders>
              <w:top w:val="nil"/>
              <w:left w:val="nil"/>
              <w:bottom w:val="nil"/>
              <w:right w:val="nil"/>
            </w:tcBorders>
            <w:vAlign w:val="center"/>
          </w:tcPr>
          <w:p w14:paraId="5603C067" w14:textId="77777777" w:rsidR="007A4B65" w:rsidRPr="00F31B54" w:rsidRDefault="007A4B65">
            <w:pPr>
              <w:spacing w:after="0"/>
              <w:rPr>
                <w:rFonts w:ascii="Arial" w:eastAsia="MS Mincho" w:hAnsi="Arial" w:cs="Arial"/>
                <w:i/>
                <w:sz w:val="20"/>
                <w:szCs w:val="20"/>
              </w:rPr>
            </w:pPr>
            <w:r w:rsidRPr="00F31B54">
              <w:rPr>
                <w:rFonts w:ascii="Arial" w:eastAsia="MS Mincho" w:hAnsi="Arial" w:cs="Arial"/>
                <w:i/>
                <w:sz w:val="20"/>
                <w:szCs w:val="20"/>
              </w:rPr>
              <w:lastRenderedPageBreak/>
              <w:t>Physical Address</w:t>
            </w:r>
          </w:p>
        </w:tc>
        <w:tc>
          <w:tcPr>
            <w:tcW w:w="6270" w:type="dxa"/>
            <w:tcBorders>
              <w:top w:val="single" w:sz="8" w:space="0" w:color="auto"/>
              <w:left w:val="nil"/>
              <w:bottom w:val="single" w:sz="8" w:space="0" w:color="auto"/>
              <w:right w:val="nil"/>
            </w:tcBorders>
          </w:tcPr>
          <w:p w14:paraId="68F902D0" w14:textId="77777777" w:rsidR="007A4B65" w:rsidRPr="00F31B54" w:rsidRDefault="007A4B65">
            <w:pPr>
              <w:spacing w:after="0"/>
              <w:rPr>
                <w:rFonts w:ascii="Arial" w:eastAsia="MS Mincho" w:hAnsi="Arial" w:cs="Arial"/>
                <w:i/>
                <w:sz w:val="20"/>
                <w:szCs w:val="20"/>
              </w:rPr>
            </w:pPr>
          </w:p>
        </w:tc>
      </w:tr>
      <w:tr w:rsidR="007A4B65" w:rsidRPr="00F31B54" w14:paraId="459611D9" w14:textId="77777777">
        <w:trPr>
          <w:trHeight w:val="435"/>
        </w:trPr>
        <w:tc>
          <w:tcPr>
            <w:tcW w:w="3060" w:type="dxa"/>
            <w:vMerge/>
            <w:vAlign w:val="center"/>
          </w:tcPr>
          <w:p w14:paraId="43C8F919" w14:textId="77777777" w:rsidR="007A4B65" w:rsidRPr="00F31B54" w:rsidRDefault="007A4B65">
            <w:pPr>
              <w:spacing w:after="200"/>
              <w:rPr>
                <w:rFonts w:ascii="Arial" w:eastAsia="MS Mincho" w:hAnsi="Arial" w:cs="Arial"/>
                <w:i/>
                <w:sz w:val="20"/>
                <w:szCs w:val="20"/>
              </w:rPr>
            </w:pPr>
          </w:p>
        </w:tc>
        <w:tc>
          <w:tcPr>
            <w:tcW w:w="6270" w:type="dxa"/>
            <w:tcBorders>
              <w:top w:val="single" w:sz="8" w:space="0" w:color="auto"/>
              <w:left w:val="nil"/>
              <w:bottom w:val="single" w:sz="8" w:space="0" w:color="auto"/>
              <w:right w:val="nil"/>
            </w:tcBorders>
          </w:tcPr>
          <w:p w14:paraId="10090874" w14:textId="77777777" w:rsidR="007A4B65" w:rsidRPr="00F31B54" w:rsidRDefault="007A4B65">
            <w:pPr>
              <w:spacing w:after="0"/>
              <w:rPr>
                <w:rFonts w:ascii="Arial" w:eastAsia="MS Mincho" w:hAnsi="Arial" w:cs="Arial"/>
                <w:i/>
                <w:sz w:val="20"/>
                <w:szCs w:val="20"/>
              </w:rPr>
            </w:pPr>
          </w:p>
        </w:tc>
      </w:tr>
      <w:tr w:rsidR="007A4B65" w:rsidRPr="00F31B54" w14:paraId="4BF5366F" w14:textId="77777777">
        <w:trPr>
          <w:trHeight w:val="435"/>
        </w:trPr>
        <w:tc>
          <w:tcPr>
            <w:tcW w:w="3060" w:type="dxa"/>
            <w:tcBorders>
              <w:top w:val="nil"/>
              <w:left w:val="nil"/>
              <w:bottom w:val="nil"/>
              <w:right w:val="nil"/>
            </w:tcBorders>
            <w:vAlign w:val="center"/>
          </w:tcPr>
          <w:p w14:paraId="29378527" w14:textId="75459821" w:rsidR="007A4B65" w:rsidRPr="00F31B54" w:rsidRDefault="007A4B65">
            <w:pPr>
              <w:spacing w:after="0"/>
              <w:rPr>
                <w:rFonts w:ascii="Arial" w:eastAsia="MS Mincho" w:hAnsi="Arial" w:cs="Arial"/>
                <w:i/>
                <w:sz w:val="20"/>
                <w:szCs w:val="20"/>
              </w:rPr>
            </w:pPr>
            <w:r w:rsidRPr="00F31B54">
              <w:rPr>
                <w:rFonts w:ascii="Arial" w:eastAsia="MS Mincho" w:hAnsi="Arial" w:cs="Arial"/>
                <w:i/>
                <w:sz w:val="20"/>
                <w:szCs w:val="20"/>
              </w:rPr>
              <w:t>State/</w:t>
            </w:r>
            <w:r w:rsidR="0014091A">
              <w:rPr>
                <w:rFonts w:ascii="Arial" w:eastAsia="MS Mincho" w:hAnsi="Arial" w:cs="Arial"/>
                <w:i/>
                <w:sz w:val="20"/>
                <w:szCs w:val="20"/>
              </w:rPr>
              <w:t>Commonwealth</w:t>
            </w:r>
            <w:r w:rsidRPr="00F31B54">
              <w:rPr>
                <w:rFonts w:ascii="Arial" w:eastAsia="MS Mincho" w:hAnsi="Arial" w:cs="Arial"/>
                <w:i/>
                <w:sz w:val="20"/>
                <w:szCs w:val="20"/>
              </w:rPr>
              <w:t xml:space="preserve"> of Incorporation</w:t>
            </w:r>
          </w:p>
        </w:tc>
        <w:tc>
          <w:tcPr>
            <w:tcW w:w="6270" w:type="dxa"/>
            <w:tcBorders>
              <w:top w:val="single" w:sz="8" w:space="0" w:color="auto"/>
              <w:left w:val="nil"/>
              <w:bottom w:val="single" w:sz="8" w:space="0" w:color="auto"/>
              <w:right w:val="nil"/>
            </w:tcBorders>
          </w:tcPr>
          <w:p w14:paraId="51FC0268" w14:textId="77777777" w:rsidR="007A4B65" w:rsidRPr="00F31B54" w:rsidRDefault="007A4B65">
            <w:pPr>
              <w:spacing w:after="0"/>
              <w:rPr>
                <w:rFonts w:ascii="Arial" w:eastAsia="MS Mincho" w:hAnsi="Arial" w:cs="Arial"/>
                <w:i/>
                <w:sz w:val="20"/>
                <w:szCs w:val="20"/>
              </w:rPr>
            </w:pPr>
          </w:p>
        </w:tc>
      </w:tr>
    </w:tbl>
    <w:p w14:paraId="19361452" w14:textId="77777777" w:rsidR="007A4B65" w:rsidRPr="00DA366D" w:rsidRDefault="007A4B65">
      <w:pPr>
        <w:pBdr>
          <w:bottom w:val="single" w:sz="4" w:space="1" w:color="auto"/>
        </w:pBdr>
        <w:rPr>
          <w:rFonts w:ascii="Arial" w:eastAsia="MS Mincho" w:hAnsi="Arial" w:cs="Arial"/>
        </w:rPr>
      </w:pPr>
    </w:p>
    <w:p w14:paraId="4AB65904" w14:textId="77777777" w:rsidR="007A4B65" w:rsidRPr="00DA366D" w:rsidRDefault="007A4B65">
      <w:pPr>
        <w:spacing w:before="200" w:after="200"/>
        <w:jc w:val="both"/>
        <w:rPr>
          <w:rFonts w:ascii="Arial" w:eastAsia="MS Mincho" w:hAnsi="Arial" w:cs="Arial"/>
        </w:rPr>
      </w:pPr>
      <w:r w:rsidRPr="00DA366D">
        <w:rPr>
          <w:rFonts w:ascii="Arial" w:eastAsia="MS Mincho" w:hAnsi="Arial" w:cs="Arial"/>
        </w:rPr>
        <w:t>By signature hereon, the vendor certifies that:</w:t>
      </w:r>
    </w:p>
    <w:p w14:paraId="5081D661" w14:textId="77777777" w:rsidR="007A4B65" w:rsidRPr="00DA366D" w:rsidRDefault="007A4B65" w:rsidP="00815366">
      <w:pPr>
        <w:pStyle w:val="ListParagraph"/>
        <w:numPr>
          <w:ilvl w:val="0"/>
          <w:numId w:val="59"/>
        </w:numPr>
        <w:spacing w:before="60" w:after="60"/>
        <w:contextualSpacing/>
        <w:jc w:val="both"/>
        <w:rPr>
          <w:rFonts w:ascii="Arial" w:eastAsia="Arial" w:hAnsi="Arial" w:cs="Times New Roman"/>
        </w:rPr>
      </w:pPr>
      <w:r w:rsidRPr="00DA366D">
        <w:rPr>
          <w:rFonts w:ascii="Arial" w:eastAsia="Arial" w:hAnsi="Arial" w:cs="Times New Roman"/>
        </w:rPr>
        <w:t>All statements and information prepared and submitted in response to this RFP are current, complete, and accurate.</w:t>
      </w:r>
    </w:p>
    <w:p w14:paraId="200A1E9B" w14:textId="77777777" w:rsidR="007A4B65" w:rsidRPr="00DA366D" w:rsidRDefault="007A4B65" w:rsidP="00815366">
      <w:pPr>
        <w:pStyle w:val="ListParagraph"/>
        <w:numPr>
          <w:ilvl w:val="0"/>
          <w:numId w:val="59"/>
        </w:numPr>
        <w:spacing w:before="60" w:after="60"/>
        <w:contextualSpacing/>
        <w:jc w:val="both"/>
        <w:rPr>
          <w:rFonts w:ascii="Arial" w:eastAsia="Arial" w:hAnsi="Arial" w:cs="Times New Roman"/>
        </w:rPr>
      </w:pPr>
      <w:r w:rsidRPr="00DA366D">
        <w:rPr>
          <w:rFonts w:ascii="Arial" w:eastAsia="Arial" w:hAnsi="Arial" w:cs="Times New Roman"/>
        </w:rPr>
        <w:t>The vendor’s response meets the requirement of this RFP.</w:t>
      </w:r>
    </w:p>
    <w:p w14:paraId="3F44F235" w14:textId="7880DE9D" w:rsidR="007A4B65" w:rsidRPr="00DA366D" w:rsidRDefault="007A4B65" w:rsidP="00815366">
      <w:pPr>
        <w:pStyle w:val="ListParagraph"/>
        <w:numPr>
          <w:ilvl w:val="0"/>
          <w:numId w:val="59"/>
        </w:numPr>
        <w:spacing w:before="60" w:after="60"/>
        <w:contextualSpacing/>
        <w:jc w:val="both"/>
        <w:rPr>
          <w:rFonts w:ascii="Arial" w:eastAsia="Arial" w:hAnsi="Arial" w:cs="Times New Roman"/>
        </w:rPr>
      </w:pPr>
      <w:r w:rsidRPr="00DA366D">
        <w:rPr>
          <w:rFonts w:ascii="Arial" w:eastAsia="Arial" w:hAnsi="Arial" w:cs="Times New Roman"/>
        </w:rPr>
        <w:t xml:space="preserve">The vendor will comply with all federal and </w:t>
      </w:r>
      <w:r w:rsidR="0014091A">
        <w:rPr>
          <w:rFonts w:ascii="Arial" w:eastAsia="Arial" w:hAnsi="Arial" w:cs="Times New Roman"/>
        </w:rPr>
        <w:t>Commonwealth</w:t>
      </w:r>
      <w:r w:rsidRPr="00DA366D">
        <w:rPr>
          <w:rFonts w:ascii="Arial" w:eastAsia="Arial" w:hAnsi="Arial" w:cs="Times New Roman"/>
        </w:rPr>
        <w:t xml:space="preserve"> laws, rules, and regulations that are in force currently or anytime during the term of a resulting contract.</w:t>
      </w:r>
    </w:p>
    <w:p w14:paraId="530CA32F" w14:textId="4B8EE52A" w:rsidR="007A4B65" w:rsidRPr="00DA366D" w:rsidRDefault="007A4B65" w:rsidP="00815366">
      <w:pPr>
        <w:pStyle w:val="ListParagraph"/>
        <w:numPr>
          <w:ilvl w:val="0"/>
          <w:numId w:val="59"/>
        </w:numPr>
        <w:spacing w:before="60" w:after="60"/>
        <w:contextualSpacing/>
        <w:jc w:val="both"/>
        <w:rPr>
          <w:rFonts w:ascii="Arial" w:eastAsia="Arial" w:hAnsi="Arial" w:cs="Times New Roman"/>
        </w:rPr>
      </w:pPr>
      <w:r w:rsidRPr="00DA366D">
        <w:rPr>
          <w:rFonts w:ascii="Arial" w:eastAsia="Arial" w:hAnsi="Arial" w:cs="Times New Roman"/>
        </w:rPr>
        <w:t xml:space="preserve">The vendor acknowledges and accepts that the full response contents and associated documents will become open to public inspection in accordance with the laws of the </w:t>
      </w:r>
      <w:r w:rsidR="0014091A">
        <w:rPr>
          <w:rFonts w:ascii="Arial" w:eastAsia="Arial" w:hAnsi="Arial" w:cs="Times New Roman"/>
        </w:rPr>
        <w:t>Commonwealth</w:t>
      </w:r>
      <w:r w:rsidRPr="00DA366D">
        <w:rPr>
          <w:rFonts w:ascii="Arial" w:eastAsia="Arial" w:hAnsi="Arial" w:cs="Times New Roman"/>
        </w:rPr>
        <w:t xml:space="preserve">. PRMP will hold confidential all response information, including both technical and cost information, during the evaluation process, except for the questions and answers before the submittal of proposals. All other information associated with the RFP, including, but not limited to, technical scores and reasons for disqualification, will not be available until after the Buena Pro has been awarded in accordance with </w:t>
      </w:r>
      <w:r w:rsidR="0014091A">
        <w:rPr>
          <w:rFonts w:ascii="Arial" w:eastAsia="Arial" w:hAnsi="Arial" w:cs="Times New Roman"/>
        </w:rPr>
        <w:t>Commonwealth</w:t>
      </w:r>
      <w:r w:rsidRPr="00DA366D">
        <w:rPr>
          <w:rFonts w:ascii="Arial" w:eastAsia="Arial" w:hAnsi="Arial" w:cs="Times New Roman"/>
        </w:rPr>
        <w:t xml:space="preserve"> laws. If a vendor provides a redacted copy of its proposal along with an unredacted copy, PRMP will publish the redacted copy of the proposal.</w:t>
      </w:r>
    </w:p>
    <w:p w14:paraId="26DD2A4D" w14:textId="77777777" w:rsidR="007A4B65" w:rsidRPr="00DA366D" w:rsidRDefault="007A4B65" w:rsidP="00815366">
      <w:pPr>
        <w:pStyle w:val="ListParagraph"/>
        <w:numPr>
          <w:ilvl w:val="0"/>
          <w:numId w:val="59"/>
        </w:numPr>
        <w:spacing w:before="60" w:after="60"/>
        <w:contextualSpacing/>
        <w:jc w:val="both"/>
        <w:rPr>
          <w:rFonts w:ascii="Arial" w:eastAsia="Arial" w:hAnsi="Arial" w:cs="Times New Roman"/>
        </w:rPr>
      </w:pPr>
      <w:r w:rsidRPr="00DA366D">
        <w:rPr>
          <w:rFonts w:ascii="Arial" w:eastAsia="Arial" w:hAnsi="Arial" w:cs="Times New Roman"/>
        </w:rPr>
        <w:t>The vendor represented here is an authorized dealer in good standing of the products and services included in this response.</w:t>
      </w:r>
    </w:p>
    <w:p w14:paraId="0DAC98DA" w14:textId="309AFAB5" w:rsidR="007A4B65" w:rsidRPr="00DA366D" w:rsidRDefault="007A4B65" w:rsidP="00815366">
      <w:pPr>
        <w:pStyle w:val="ListParagraph"/>
        <w:numPr>
          <w:ilvl w:val="0"/>
          <w:numId w:val="59"/>
        </w:numPr>
        <w:spacing w:before="60" w:after="60"/>
        <w:contextualSpacing/>
        <w:jc w:val="both"/>
        <w:rPr>
          <w:rFonts w:ascii="Arial" w:eastAsia="Arial" w:hAnsi="Arial" w:cs="Times New Roman"/>
          <w:b/>
        </w:rPr>
      </w:pPr>
      <w:r w:rsidRPr="00DA366D">
        <w:rPr>
          <w:rFonts w:ascii="Arial" w:eastAsia="Arial" w:hAnsi="Arial" w:cs="Times New Roman"/>
        </w:rPr>
        <w:t>The vendor, any subcontracting partners, and its proposed resources are eligible to participate in this transaction and have not been subjected to suspension, debarment, or similar ineligibility determined by any federal, state/</w:t>
      </w:r>
      <w:r w:rsidR="0014091A">
        <w:rPr>
          <w:rFonts w:ascii="Arial" w:eastAsia="Arial" w:hAnsi="Arial" w:cs="Times New Roman"/>
        </w:rPr>
        <w:t>Commonwealth</w:t>
      </w:r>
      <w:r w:rsidRPr="00DA366D">
        <w:rPr>
          <w:rFonts w:ascii="Arial" w:eastAsia="Arial" w:hAnsi="Arial" w:cs="Times New Roman"/>
        </w:rPr>
        <w:t xml:space="preserve">, or local governmental entity; are compliant with the </w:t>
      </w:r>
      <w:r w:rsidR="0014091A">
        <w:rPr>
          <w:rFonts w:ascii="Arial" w:eastAsia="Arial" w:hAnsi="Arial" w:cs="Times New Roman"/>
        </w:rPr>
        <w:t>Commonwealth</w:t>
      </w:r>
      <w:r w:rsidRPr="00DA366D">
        <w:rPr>
          <w:rFonts w:ascii="Arial" w:eastAsia="Arial" w:hAnsi="Arial" w:cs="Times New Roman"/>
        </w:rPr>
        <w:t xml:space="preserve">’s statutes and rules relating to procurement; and are not listed on the federal government’s terrorism watch list as described in Executive Order 13224. Entities ineligible for federal procurement are listed at </w:t>
      </w:r>
      <w:hyperlink r:id="rId30">
        <w:r w:rsidRPr="00DA366D">
          <w:rPr>
            <w:rFonts w:ascii="Arial" w:eastAsia="Arial" w:hAnsi="Arial" w:cs="Times New Roman"/>
            <w:b/>
            <w:u w:val="single"/>
          </w:rPr>
          <w:t>https://sam.gov/content/home</w:t>
        </w:r>
      </w:hyperlink>
      <w:r w:rsidRPr="00DA366D">
        <w:rPr>
          <w:rFonts w:ascii="Arial" w:eastAsia="Arial" w:hAnsi="Arial" w:cs="Times New Roman"/>
          <w:b/>
        </w:rPr>
        <w:t>.</w:t>
      </w:r>
    </w:p>
    <w:p w14:paraId="3170A49C" w14:textId="2827C7EB" w:rsidR="007A4B65" w:rsidRPr="00DA366D" w:rsidRDefault="007A4B65" w:rsidP="00815366">
      <w:pPr>
        <w:pStyle w:val="ListParagraph"/>
        <w:numPr>
          <w:ilvl w:val="0"/>
          <w:numId w:val="59"/>
        </w:numPr>
        <w:spacing w:before="60" w:after="60"/>
        <w:contextualSpacing/>
        <w:jc w:val="both"/>
        <w:rPr>
          <w:rFonts w:ascii="Arial" w:eastAsia="Arial" w:hAnsi="Arial" w:cs="Times New Roman"/>
        </w:rPr>
      </w:pPr>
      <w:r w:rsidRPr="00DA366D">
        <w:rPr>
          <w:rFonts w:ascii="Arial" w:eastAsia="Arial" w:hAnsi="Arial" w:cs="Times New Roman"/>
        </w:rPr>
        <w:t>Prior to the award, the vendor affirms it will have all current approvals, licenses, or other qualifications needed to conduct business in the</w:t>
      </w:r>
      <w:r>
        <w:rPr>
          <w:rFonts w:ascii="Arial" w:eastAsia="Arial" w:hAnsi="Arial" w:cs="Times New Roman"/>
        </w:rPr>
        <w:t xml:space="preserve"> </w:t>
      </w:r>
      <w:r w:rsidR="0014091A">
        <w:rPr>
          <w:rFonts w:ascii="Arial" w:eastAsia="Arial" w:hAnsi="Arial" w:cs="Times New Roman"/>
        </w:rPr>
        <w:t>Commonwealth</w:t>
      </w:r>
      <w:r w:rsidRPr="00DA366D">
        <w:rPr>
          <w:rFonts w:ascii="Arial" w:eastAsia="Arial" w:hAnsi="Arial" w:cs="Times New Roman"/>
        </w:rPr>
        <w:t>.</w:t>
      </w:r>
    </w:p>
    <w:p w14:paraId="4967BE1A" w14:textId="77777777" w:rsidR="007A4B65" w:rsidRPr="00DA366D" w:rsidRDefault="007A4B65">
      <w:pPr>
        <w:spacing w:before="160"/>
        <w:rPr>
          <w:rFonts w:ascii="Arial" w:eastAsia="Arial" w:hAnsi="Arial" w:cs="Times New Roman"/>
          <w:b/>
          <w:bCs/>
          <w:sz w:val="24"/>
          <w:szCs w:val="24"/>
        </w:rPr>
      </w:pPr>
      <w:r w:rsidRPr="00DA366D">
        <w:rPr>
          <w:rFonts w:ascii="Arial" w:eastAsia="Arial" w:hAnsi="Arial" w:cs="Times New Roman"/>
          <w:b/>
          <w:bCs/>
          <w:sz w:val="24"/>
          <w:szCs w:val="24"/>
        </w:rPr>
        <w:t>Table of Contents</w:t>
      </w:r>
    </w:p>
    <w:p w14:paraId="2BF4C596" w14:textId="77777777" w:rsidR="007A4B65" w:rsidRPr="00DA366D" w:rsidRDefault="007A4B65">
      <w:pPr>
        <w:jc w:val="both"/>
        <w:rPr>
          <w:rFonts w:ascii="Arial" w:eastAsia="Arial" w:hAnsi="Arial" w:cs="Times New Roman"/>
        </w:rPr>
      </w:pPr>
      <w:r w:rsidRPr="00DA366D">
        <w:rPr>
          <w:rFonts w:ascii="Arial" w:eastAsia="Arial" w:hAnsi="Arial" w:cs="Times New Roman"/>
        </w:rPr>
        <w:t>This section should contain a table of contents. The table of contents should include all parts of the proposal, including response forms and attachments, identified by section and page number. The table of contents should also include a table of tables, table of figures, etc.</w:t>
      </w:r>
    </w:p>
    <w:p w14:paraId="684CD2AC" w14:textId="77777777" w:rsidR="007A4B65" w:rsidRPr="00DA366D" w:rsidRDefault="007A4B65">
      <w:pPr>
        <w:jc w:val="both"/>
        <w:rPr>
          <w:rFonts w:ascii="Arial" w:eastAsia="Arial" w:hAnsi="Arial" w:cs="Times New Roman"/>
          <w:color w:val="005385"/>
        </w:rPr>
      </w:pPr>
      <w:r w:rsidRPr="00DA366D">
        <w:rPr>
          <w:rFonts w:ascii="Arial" w:eastAsia="Arial" w:hAnsi="Arial" w:cs="Times New Roman"/>
          <w:color w:val="005385"/>
        </w:rPr>
        <w:t>&lt;Response&gt;</w:t>
      </w:r>
    </w:p>
    <w:p w14:paraId="663AFFC0" w14:textId="77777777" w:rsidR="007A4B65" w:rsidRPr="00DA366D" w:rsidRDefault="007A4B65">
      <w:pPr>
        <w:jc w:val="both"/>
        <w:rPr>
          <w:rFonts w:ascii="Arial" w:eastAsia="Arial" w:hAnsi="Arial" w:cs="Times New Roman"/>
        </w:rPr>
      </w:pPr>
    </w:p>
    <w:p w14:paraId="00725ED7" w14:textId="77777777" w:rsidR="007A4B65" w:rsidRPr="00DA366D" w:rsidRDefault="007A4B65">
      <w:pPr>
        <w:spacing w:before="160"/>
        <w:rPr>
          <w:rFonts w:ascii="Arial" w:eastAsia="Arial" w:hAnsi="Arial" w:cs="Times New Roman"/>
          <w:b/>
          <w:bCs/>
          <w:sz w:val="24"/>
          <w:szCs w:val="24"/>
        </w:rPr>
      </w:pPr>
      <w:r w:rsidRPr="00DA366D">
        <w:rPr>
          <w:rFonts w:ascii="Arial" w:eastAsia="Arial" w:hAnsi="Arial" w:cs="Times New Roman"/>
          <w:b/>
          <w:bCs/>
          <w:sz w:val="24"/>
          <w:szCs w:val="24"/>
        </w:rPr>
        <w:lastRenderedPageBreak/>
        <w:t>Vendor Information</w:t>
      </w:r>
    </w:p>
    <w:p w14:paraId="3EAD1BC6" w14:textId="77777777" w:rsidR="007A4B65" w:rsidRPr="00DA366D" w:rsidRDefault="007A4B65">
      <w:pPr>
        <w:jc w:val="both"/>
        <w:rPr>
          <w:rFonts w:ascii="Arial" w:eastAsia="Arial" w:hAnsi="Arial" w:cs="Times New Roman"/>
        </w:rPr>
      </w:pPr>
      <w:r w:rsidRPr="00DA366D">
        <w:rPr>
          <w:rFonts w:ascii="Arial" w:eastAsia="Arial" w:hAnsi="Arial" w:cs="Times New Roman"/>
        </w:rPr>
        <w:t>The vendor should complete the following information in the subsections below:</w:t>
      </w:r>
    </w:p>
    <w:p w14:paraId="120F4137" w14:textId="77777777" w:rsidR="007A4B65" w:rsidRPr="00DA366D" w:rsidRDefault="007A4B65" w:rsidP="00815366">
      <w:pPr>
        <w:pStyle w:val="ListParagraph"/>
        <w:numPr>
          <w:ilvl w:val="0"/>
          <w:numId w:val="58"/>
        </w:numPr>
        <w:spacing w:before="60" w:after="60"/>
        <w:contextualSpacing/>
        <w:jc w:val="both"/>
        <w:rPr>
          <w:rFonts w:ascii="Arial" w:eastAsia="Arial" w:hAnsi="Arial" w:cs="Times New Roman"/>
        </w:rPr>
      </w:pPr>
      <w:r w:rsidRPr="00DA366D">
        <w:rPr>
          <w:rFonts w:ascii="Arial" w:eastAsia="Arial" w:hAnsi="Arial" w:cs="Times New Roman"/>
        </w:rPr>
        <w:t>Address to which PRMP should send any questions pertaining to the vendor’s payment address and payment contact</w:t>
      </w:r>
    </w:p>
    <w:p w14:paraId="6E45A874" w14:textId="77777777" w:rsidR="007A4B65" w:rsidRPr="00DA366D" w:rsidRDefault="007A4B65" w:rsidP="00815366">
      <w:pPr>
        <w:pStyle w:val="ListParagraph"/>
        <w:numPr>
          <w:ilvl w:val="0"/>
          <w:numId w:val="58"/>
        </w:numPr>
        <w:spacing w:before="60" w:after="60"/>
        <w:contextualSpacing/>
        <w:jc w:val="both"/>
        <w:rPr>
          <w:rFonts w:ascii="Arial" w:eastAsia="Arial" w:hAnsi="Arial" w:cs="Times New Roman"/>
        </w:rPr>
      </w:pPr>
      <w:r w:rsidRPr="00DA366D">
        <w:rPr>
          <w:rFonts w:ascii="Arial" w:eastAsia="Arial" w:hAnsi="Arial" w:cs="Times New Roman"/>
        </w:rPr>
        <w:t>Address to which PRMP should send legal notices for any potential future agreements</w:t>
      </w:r>
    </w:p>
    <w:p w14:paraId="015C634E" w14:textId="77777777" w:rsidR="007A4B65" w:rsidRPr="00DA366D" w:rsidRDefault="007A4B65">
      <w:pPr>
        <w:spacing w:before="160"/>
        <w:rPr>
          <w:rFonts w:ascii="Arial" w:eastAsia="Arial" w:hAnsi="Arial" w:cs="Times New Roman"/>
          <w:b/>
          <w:bCs/>
          <w:sz w:val="24"/>
          <w:szCs w:val="24"/>
        </w:rPr>
      </w:pPr>
      <w:r w:rsidRPr="00DA366D">
        <w:rPr>
          <w:rFonts w:ascii="Arial" w:eastAsia="Arial" w:hAnsi="Arial" w:cs="Times New Roman"/>
          <w:b/>
          <w:bCs/>
          <w:sz w:val="24"/>
          <w:szCs w:val="24"/>
        </w:rPr>
        <w:t>Payment Address</w:t>
      </w:r>
    </w:p>
    <w:p w14:paraId="505A4FDF" w14:textId="77777777" w:rsidR="007A4B65" w:rsidRPr="00DA366D" w:rsidRDefault="007A4B65">
      <w:pPr>
        <w:jc w:val="both"/>
        <w:rPr>
          <w:rFonts w:ascii="Arial" w:eastAsia="Arial" w:hAnsi="Arial" w:cs="Times New Roman"/>
        </w:rPr>
      </w:pPr>
      <w:r w:rsidRPr="00DA366D">
        <w:rPr>
          <w:rFonts w:ascii="Arial" w:eastAsia="Arial" w:hAnsi="Arial" w:cs="Times New Roman"/>
        </w:rPr>
        <w:t>In the table below, the vendor should provide the name, title, and address to which PRMP should direct payments for the goods and services within this RFP.</w:t>
      </w:r>
    </w:p>
    <w:p w14:paraId="33B7021E" w14:textId="6B1B050A" w:rsidR="007A4B65" w:rsidRPr="00DA366D" w:rsidRDefault="007A4B65">
      <w:pPr>
        <w:spacing w:after="120"/>
        <w:jc w:val="center"/>
        <w:rPr>
          <w:rFonts w:ascii="Arial" w:eastAsia="Times New Roman" w:hAnsi="Arial" w:cs="Arial"/>
          <w:b/>
          <w:bCs/>
          <w:color w:val="003A5D"/>
          <w:sz w:val="20"/>
          <w:szCs w:val="20"/>
        </w:rPr>
      </w:pPr>
    </w:p>
    <w:p w14:paraId="4004DD9E" w14:textId="59A1DDB9" w:rsidR="00B67A03" w:rsidRDefault="00B67A03" w:rsidP="00205F9C">
      <w:pPr>
        <w:pStyle w:val="Caption"/>
        <w:keepNext/>
      </w:pPr>
      <w:bookmarkStart w:id="121" w:name="_Toc210995199"/>
      <w:r>
        <w:t xml:space="preserve">Table </w:t>
      </w:r>
      <w:fldSimple w:instr=" SEQ Table \* ARABIC ">
        <w:r w:rsidR="001C6178">
          <w:rPr>
            <w:noProof/>
          </w:rPr>
          <w:t>5</w:t>
        </w:r>
      </w:fldSimple>
      <w:r>
        <w:t>: Payment Information</w:t>
      </w:r>
      <w:bookmarkEnd w:id="121"/>
    </w:p>
    <w:tbl>
      <w:tblPr>
        <w:tblW w:w="0" w:type="auto"/>
        <w:jc w:val="center"/>
        <w:tblLayout w:type="fixed"/>
        <w:tblLook w:val="04A0" w:firstRow="1" w:lastRow="0" w:firstColumn="1" w:lastColumn="0" w:noHBand="0" w:noVBand="1"/>
      </w:tblPr>
      <w:tblGrid>
        <w:gridCol w:w="1530"/>
        <w:gridCol w:w="3495"/>
        <w:gridCol w:w="720"/>
        <w:gridCol w:w="3510"/>
      </w:tblGrid>
      <w:tr w:rsidR="007A4B65" w:rsidRPr="00DA366D" w14:paraId="38859046" w14:textId="77777777">
        <w:trPr>
          <w:tblHeader/>
          <w:jc w:val="center"/>
        </w:trPr>
        <w:tc>
          <w:tcPr>
            <w:tcW w:w="9255" w:type="dxa"/>
            <w:gridSpan w:val="4"/>
            <w:tcBorders>
              <w:top w:val="single" w:sz="8" w:space="0" w:color="auto"/>
              <w:left w:val="single" w:sz="8" w:space="0" w:color="auto"/>
              <w:bottom w:val="single" w:sz="8" w:space="0" w:color="auto"/>
              <w:right w:val="single" w:sz="8" w:space="0" w:color="auto"/>
            </w:tcBorders>
            <w:shd w:val="clear" w:color="auto" w:fill="154454"/>
          </w:tcPr>
          <w:p w14:paraId="0ED9119E" w14:textId="77777777" w:rsidR="007A4B65" w:rsidRPr="00DA366D" w:rsidRDefault="007A4B65">
            <w:pPr>
              <w:spacing w:before="60" w:after="60"/>
              <w:rPr>
                <w:rFonts w:ascii="Arial" w:eastAsia="MS Mincho" w:hAnsi="Arial" w:cs="Arial"/>
                <w:b/>
                <w:color w:val="FFFFFF"/>
                <w:sz w:val="20"/>
                <w:szCs w:val="20"/>
              </w:rPr>
            </w:pPr>
            <w:r w:rsidRPr="00DA366D">
              <w:rPr>
                <w:rFonts w:ascii="Arial" w:eastAsia="MS Mincho" w:hAnsi="Arial" w:cs="Arial"/>
                <w:b/>
                <w:color w:val="FFFFFF"/>
                <w:sz w:val="20"/>
                <w:szCs w:val="20"/>
              </w:rPr>
              <w:t>Payment Information</w:t>
            </w:r>
          </w:p>
        </w:tc>
      </w:tr>
      <w:tr w:rsidR="007A4B65" w:rsidRPr="00DA366D" w14:paraId="0E7F9448" w14:textId="77777777">
        <w:trPr>
          <w:trHeight w:val="360"/>
          <w:jc w:val="center"/>
        </w:trPr>
        <w:tc>
          <w:tcPr>
            <w:tcW w:w="1530" w:type="dxa"/>
            <w:tcBorders>
              <w:top w:val="single" w:sz="8" w:space="0" w:color="auto"/>
              <w:left w:val="single" w:sz="8" w:space="0" w:color="auto"/>
              <w:bottom w:val="single" w:sz="8" w:space="0" w:color="auto"/>
              <w:right w:val="single" w:sz="8" w:space="0" w:color="auto"/>
            </w:tcBorders>
            <w:shd w:val="clear" w:color="auto" w:fill="D9D9D9"/>
          </w:tcPr>
          <w:p w14:paraId="76FC97E8" w14:textId="77777777" w:rsidR="007A4B65" w:rsidRPr="00DA366D" w:rsidRDefault="007A4B65">
            <w:pPr>
              <w:spacing w:before="60" w:after="60"/>
              <w:rPr>
                <w:rFonts w:ascii="Arial" w:eastAsia="MS Mincho" w:hAnsi="Arial" w:cs="Arial"/>
                <w:color w:val="000000"/>
                <w:sz w:val="20"/>
                <w:szCs w:val="20"/>
              </w:rPr>
            </w:pPr>
            <w:r w:rsidRPr="00DA366D">
              <w:rPr>
                <w:rFonts w:ascii="Arial" w:eastAsia="MS Mincho" w:hAnsi="Arial" w:cs="Arial"/>
                <w:color w:val="000000"/>
                <w:sz w:val="20"/>
                <w:szCs w:val="20"/>
              </w:rPr>
              <w:t>Name:</w:t>
            </w:r>
          </w:p>
        </w:tc>
        <w:tc>
          <w:tcPr>
            <w:tcW w:w="3495" w:type="dxa"/>
            <w:tcBorders>
              <w:top w:val="nil"/>
              <w:left w:val="single" w:sz="8" w:space="0" w:color="auto"/>
              <w:bottom w:val="single" w:sz="8" w:space="0" w:color="auto"/>
              <w:right w:val="single" w:sz="8" w:space="0" w:color="auto"/>
            </w:tcBorders>
          </w:tcPr>
          <w:p w14:paraId="535C8E40" w14:textId="77777777" w:rsidR="007A4B65" w:rsidRPr="00DA366D" w:rsidRDefault="007A4B65">
            <w:pPr>
              <w:spacing w:before="60" w:after="60"/>
              <w:rPr>
                <w:rFonts w:ascii="Arial" w:eastAsia="MS Mincho" w:hAnsi="Arial" w:cs="Arial"/>
                <w:sz w:val="20"/>
                <w:szCs w:val="20"/>
              </w:rPr>
            </w:pPr>
            <w:r w:rsidRPr="00DA366D">
              <w:rPr>
                <w:rFonts w:ascii="Arial" w:eastAsia="MS Mincho" w:hAnsi="Arial" w:cs="Arial"/>
                <w:sz w:val="20"/>
                <w:szCs w:val="20"/>
              </w:rPr>
              <w:t xml:space="preserve"> </w:t>
            </w:r>
          </w:p>
        </w:tc>
        <w:tc>
          <w:tcPr>
            <w:tcW w:w="720" w:type="dxa"/>
            <w:tcBorders>
              <w:top w:val="nil"/>
              <w:left w:val="single" w:sz="8" w:space="0" w:color="auto"/>
              <w:bottom w:val="single" w:sz="8" w:space="0" w:color="auto"/>
              <w:right w:val="single" w:sz="8" w:space="0" w:color="auto"/>
            </w:tcBorders>
            <w:shd w:val="clear" w:color="auto" w:fill="D9D9D9"/>
          </w:tcPr>
          <w:p w14:paraId="20CA078A" w14:textId="77777777" w:rsidR="007A4B65" w:rsidRPr="00DA366D" w:rsidRDefault="007A4B65">
            <w:pPr>
              <w:spacing w:before="60" w:after="60"/>
              <w:rPr>
                <w:rFonts w:ascii="Arial" w:eastAsia="MS Mincho" w:hAnsi="Arial" w:cs="Arial"/>
                <w:color w:val="000000"/>
                <w:sz w:val="20"/>
                <w:szCs w:val="20"/>
              </w:rPr>
            </w:pPr>
            <w:r w:rsidRPr="00DA366D">
              <w:rPr>
                <w:rFonts w:ascii="Arial" w:eastAsia="MS Mincho" w:hAnsi="Arial" w:cs="Arial"/>
                <w:color w:val="000000"/>
                <w:sz w:val="20"/>
                <w:szCs w:val="20"/>
              </w:rPr>
              <w:t>Title:</w:t>
            </w:r>
          </w:p>
        </w:tc>
        <w:tc>
          <w:tcPr>
            <w:tcW w:w="3510" w:type="dxa"/>
            <w:tcBorders>
              <w:top w:val="nil"/>
              <w:left w:val="single" w:sz="8" w:space="0" w:color="auto"/>
              <w:bottom w:val="single" w:sz="8" w:space="0" w:color="auto"/>
              <w:right w:val="single" w:sz="8" w:space="0" w:color="auto"/>
            </w:tcBorders>
          </w:tcPr>
          <w:p w14:paraId="01900E41" w14:textId="77777777" w:rsidR="007A4B65" w:rsidRPr="00DA366D" w:rsidRDefault="007A4B65">
            <w:pPr>
              <w:spacing w:before="60" w:after="60"/>
              <w:rPr>
                <w:rFonts w:ascii="Arial" w:eastAsia="MS Mincho" w:hAnsi="Arial" w:cs="Arial"/>
                <w:sz w:val="20"/>
                <w:szCs w:val="20"/>
              </w:rPr>
            </w:pPr>
            <w:r w:rsidRPr="00DA366D">
              <w:rPr>
                <w:rFonts w:ascii="Arial" w:eastAsia="MS Mincho" w:hAnsi="Arial" w:cs="Arial"/>
                <w:sz w:val="20"/>
                <w:szCs w:val="20"/>
              </w:rPr>
              <w:t xml:space="preserve"> </w:t>
            </w:r>
          </w:p>
        </w:tc>
      </w:tr>
      <w:tr w:rsidR="007A4B65" w:rsidRPr="00DA366D" w14:paraId="725A36EB" w14:textId="77777777">
        <w:trPr>
          <w:trHeight w:val="360"/>
          <w:jc w:val="center"/>
        </w:trPr>
        <w:tc>
          <w:tcPr>
            <w:tcW w:w="1530" w:type="dxa"/>
            <w:tcBorders>
              <w:top w:val="single" w:sz="8" w:space="0" w:color="auto"/>
              <w:left w:val="single" w:sz="8" w:space="0" w:color="auto"/>
              <w:bottom w:val="single" w:sz="8" w:space="0" w:color="auto"/>
              <w:right w:val="single" w:sz="8" w:space="0" w:color="auto"/>
            </w:tcBorders>
            <w:shd w:val="clear" w:color="auto" w:fill="D9D9D9"/>
          </w:tcPr>
          <w:p w14:paraId="4F683844" w14:textId="77777777" w:rsidR="007A4B65" w:rsidRPr="00DA366D" w:rsidRDefault="007A4B65">
            <w:pPr>
              <w:spacing w:before="60" w:after="60"/>
              <w:rPr>
                <w:rFonts w:ascii="Arial" w:eastAsia="MS Mincho" w:hAnsi="Arial" w:cs="Arial"/>
                <w:color w:val="000000"/>
                <w:sz w:val="20"/>
                <w:szCs w:val="20"/>
              </w:rPr>
            </w:pPr>
            <w:r w:rsidRPr="00DA366D">
              <w:rPr>
                <w:rFonts w:ascii="Arial" w:eastAsia="MS Mincho" w:hAnsi="Arial" w:cs="Arial"/>
                <w:color w:val="000000"/>
                <w:sz w:val="20"/>
                <w:szCs w:val="20"/>
              </w:rPr>
              <w:t>Address:</w:t>
            </w:r>
          </w:p>
        </w:tc>
        <w:tc>
          <w:tcPr>
            <w:tcW w:w="7725" w:type="dxa"/>
            <w:gridSpan w:val="3"/>
            <w:tcBorders>
              <w:top w:val="single" w:sz="8" w:space="0" w:color="auto"/>
              <w:left w:val="single" w:sz="8" w:space="0" w:color="auto"/>
              <w:bottom w:val="single" w:sz="8" w:space="0" w:color="auto"/>
              <w:right w:val="single" w:sz="8" w:space="0" w:color="auto"/>
            </w:tcBorders>
            <w:shd w:val="clear" w:color="auto" w:fill="D9D9D9"/>
          </w:tcPr>
          <w:p w14:paraId="6C437130" w14:textId="77777777" w:rsidR="007A4B65" w:rsidRPr="00DA366D" w:rsidRDefault="007A4B65">
            <w:pPr>
              <w:spacing w:before="60" w:after="60"/>
              <w:rPr>
                <w:rFonts w:ascii="Arial" w:eastAsia="MS Mincho" w:hAnsi="Arial" w:cs="Arial"/>
                <w:sz w:val="20"/>
                <w:szCs w:val="20"/>
              </w:rPr>
            </w:pPr>
            <w:r w:rsidRPr="00DA366D">
              <w:rPr>
                <w:rFonts w:ascii="Arial" w:eastAsia="MS Mincho" w:hAnsi="Arial" w:cs="Arial"/>
                <w:sz w:val="20"/>
                <w:szCs w:val="20"/>
              </w:rPr>
              <w:t xml:space="preserve"> </w:t>
            </w:r>
          </w:p>
        </w:tc>
      </w:tr>
      <w:tr w:rsidR="007A4B65" w:rsidRPr="00DA366D" w14:paraId="105B2FCB" w14:textId="77777777">
        <w:trPr>
          <w:trHeight w:val="360"/>
          <w:jc w:val="center"/>
        </w:trPr>
        <w:tc>
          <w:tcPr>
            <w:tcW w:w="1530" w:type="dxa"/>
            <w:tcBorders>
              <w:top w:val="single" w:sz="8" w:space="0" w:color="auto"/>
              <w:left w:val="single" w:sz="8" w:space="0" w:color="auto"/>
              <w:bottom w:val="single" w:sz="8" w:space="0" w:color="auto"/>
              <w:right w:val="single" w:sz="8" w:space="0" w:color="auto"/>
            </w:tcBorders>
            <w:shd w:val="clear" w:color="auto" w:fill="D9D9D9"/>
          </w:tcPr>
          <w:p w14:paraId="09F9D893" w14:textId="768627D6" w:rsidR="007A4B65" w:rsidRPr="00DA366D" w:rsidRDefault="007A4B65">
            <w:pPr>
              <w:spacing w:before="60" w:after="60"/>
              <w:rPr>
                <w:rFonts w:ascii="Arial" w:eastAsia="MS Mincho" w:hAnsi="Arial" w:cs="Arial"/>
                <w:color w:val="000000"/>
                <w:sz w:val="20"/>
                <w:szCs w:val="20"/>
              </w:rPr>
            </w:pPr>
            <w:r w:rsidRPr="00DA366D">
              <w:rPr>
                <w:rFonts w:ascii="Arial" w:eastAsia="MS Mincho" w:hAnsi="Arial" w:cs="Arial"/>
                <w:color w:val="000000"/>
                <w:sz w:val="20"/>
                <w:szCs w:val="20"/>
              </w:rPr>
              <w:t xml:space="preserve">City, State, and ZIP </w:t>
            </w:r>
            <w:r w:rsidR="00F00222">
              <w:rPr>
                <w:rFonts w:ascii="Arial" w:eastAsia="MS Mincho" w:hAnsi="Arial" w:cs="Arial"/>
                <w:color w:val="000000"/>
                <w:sz w:val="20"/>
                <w:szCs w:val="20"/>
              </w:rPr>
              <w:t>c</w:t>
            </w:r>
            <w:r w:rsidRPr="00DA366D">
              <w:rPr>
                <w:rFonts w:ascii="Arial" w:eastAsia="MS Mincho" w:hAnsi="Arial" w:cs="Arial"/>
                <w:color w:val="000000"/>
                <w:sz w:val="20"/>
                <w:szCs w:val="20"/>
              </w:rPr>
              <w:t>ode:</w:t>
            </w:r>
          </w:p>
        </w:tc>
        <w:tc>
          <w:tcPr>
            <w:tcW w:w="7725" w:type="dxa"/>
            <w:gridSpan w:val="3"/>
            <w:tcBorders>
              <w:top w:val="single" w:sz="8" w:space="0" w:color="auto"/>
              <w:left w:val="single" w:sz="8" w:space="0" w:color="auto"/>
              <w:bottom w:val="single" w:sz="8" w:space="0" w:color="auto"/>
              <w:right w:val="single" w:sz="8" w:space="0" w:color="auto"/>
            </w:tcBorders>
            <w:vAlign w:val="center"/>
          </w:tcPr>
          <w:p w14:paraId="50F634FA" w14:textId="77777777" w:rsidR="007A4B65" w:rsidRPr="00DA366D" w:rsidRDefault="007A4B65">
            <w:pPr>
              <w:spacing w:before="60" w:after="60"/>
              <w:rPr>
                <w:rFonts w:ascii="Arial" w:eastAsia="MS Mincho" w:hAnsi="Arial" w:cs="Arial"/>
                <w:sz w:val="20"/>
                <w:szCs w:val="20"/>
              </w:rPr>
            </w:pPr>
            <w:r w:rsidRPr="00DA366D">
              <w:rPr>
                <w:rFonts w:ascii="Arial" w:eastAsia="MS Mincho" w:hAnsi="Arial" w:cs="Arial"/>
                <w:sz w:val="20"/>
                <w:szCs w:val="20"/>
              </w:rPr>
              <w:t xml:space="preserve"> </w:t>
            </w:r>
          </w:p>
        </w:tc>
      </w:tr>
      <w:tr w:rsidR="007A4B65" w:rsidRPr="00DA366D" w14:paraId="4E5ED48B" w14:textId="77777777">
        <w:trPr>
          <w:trHeight w:val="360"/>
          <w:jc w:val="center"/>
        </w:trPr>
        <w:tc>
          <w:tcPr>
            <w:tcW w:w="1530" w:type="dxa"/>
            <w:tcBorders>
              <w:top w:val="single" w:sz="8" w:space="0" w:color="auto"/>
              <w:left w:val="single" w:sz="8" w:space="0" w:color="auto"/>
              <w:bottom w:val="single" w:sz="8" w:space="0" w:color="auto"/>
              <w:right w:val="single" w:sz="8" w:space="0" w:color="auto"/>
            </w:tcBorders>
            <w:shd w:val="clear" w:color="auto" w:fill="D9D9D9"/>
          </w:tcPr>
          <w:p w14:paraId="1545317A" w14:textId="77777777" w:rsidR="007A4B65" w:rsidRPr="00DA366D" w:rsidRDefault="007A4B65">
            <w:pPr>
              <w:spacing w:before="60" w:after="60"/>
              <w:rPr>
                <w:rFonts w:ascii="Arial" w:eastAsia="MS Mincho" w:hAnsi="Arial" w:cs="Arial"/>
                <w:color w:val="000000"/>
                <w:sz w:val="20"/>
                <w:szCs w:val="20"/>
              </w:rPr>
            </w:pPr>
            <w:r w:rsidRPr="00DA366D">
              <w:rPr>
                <w:rFonts w:ascii="Arial" w:eastAsia="MS Mincho" w:hAnsi="Arial" w:cs="Arial"/>
                <w:color w:val="000000"/>
                <w:sz w:val="20"/>
                <w:szCs w:val="20"/>
              </w:rPr>
              <w:t>Phone:</w:t>
            </w:r>
          </w:p>
        </w:tc>
        <w:tc>
          <w:tcPr>
            <w:tcW w:w="3495" w:type="dxa"/>
            <w:tcBorders>
              <w:top w:val="single" w:sz="8" w:space="0" w:color="auto"/>
              <w:left w:val="single" w:sz="8" w:space="0" w:color="auto"/>
              <w:bottom w:val="single" w:sz="8" w:space="0" w:color="auto"/>
              <w:right w:val="single" w:sz="8" w:space="0" w:color="auto"/>
            </w:tcBorders>
            <w:shd w:val="clear" w:color="auto" w:fill="D9D9D9"/>
          </w:tcPr>
          <w:p w14:paraId="1A87C7AD" w14:textId="77777777" w:rsidR="007A4B65" w:rsidRPr="00DA366D" w:rsidRDefault="007A4B65">
            <w:pPr>
              <w:spacing w:before="60" w:after="60"/>
              <w:rPr>
                <w:rFonts w:ascii="Arial" w:eastAsia="MS Mincho" w:hAnsi="Arial" w:cs="Arial"/>
                <w:sz w:val="20"/>
                <w:szCs w:val="20"/>
              </w:rPr>
            </w:pPr>
            <w:r w:rsidRPr="00DA366D">
              <w:rPr>
                <w:rFonts w:ascii="Arial" w:eastAsia="MS Mincho" w:hAnsi="Arial" w:cs="Arial"/>
                <w:sz w:val="20"/>
                <w:szCs w:val="20"/>
              </w:rPr>
              <w:t xml:space="preserve"> </w:t>
            </w:r>
          </w:p>
        </w:tc>
        <w:tc>
          <w:tcPr>
            <w:tcW w:w="720" w:type="dxa"/>
            <w:tcBorders>
              <w:top w:val="nil"/>
              <w:left w:val="single" w:sz="8" w:space="0" w:color="auto"/>
              <w:bottom w:val="single" w:sz="8" w:space="0" w:color="auto"/>
              <w:right w:val="single" w:sz="8" w:space="0" w:color="auto"/>
            </w:tcBorders>
            <w:shd w:val="clear" w:color="auto" w:fill="D9D9D9"/>
          </w:tcPr>
          <w:p w14:paraId="6603EDB8" w14:textId="77777777" w:rsidR="007A4B65" w:rsidRPr="00DA366D" w:rsidRDefault="007A4B65">
            <w:pPr>
              <w:spacing w:before="60" w:after="60"/>
              <w:rPr>
                <w:rFonts w:ascii="Arial" w:eastAsia="MS Mincho" w:hAnsi="Arial" w:cs="Arial"/>
                <w:color w:val="000000"/>
                <w:sz w:val="20"/>
                <w:szCs w:val="20"/>
              </w:rPr>
            </w:pPr>
            <w:r w:rsidRPr="00DA366D">
              <w:rPr>
                <w:rFonts w:ascii="Arial" w:eastAsia="MS Mincho" w:hAnsi="Arial" w:cs="Arial"/>
                <w:color w:val="000000"/>
                <w:sz w:val="20"/>
                <w:szCs w:val="20"/>
              </w:rPr>
              <w:t>Fax:</w:t>
            </w:r>
          </w:p>
        </w:tc>
        <w:tc>
          <w:tcPr>
            <w:tcW w:w="3510" w:type="dxa"/>
            <w:tcBorders>
              <w:top w:val="nil"/>
              <w:left w:val="single" w:sz="8" w:space="0" w:color="auto"/>
              <w:bottom w:val="single" w:sz="8" w:space="0" w:color="auto"/>
              <w:right w:val="single" w:sz="8" w:space="0" w:color="auto"/>
            </w:tcBorders>
            <w:shd w:val="clear" w:color="auto" w:fill="D9D9D9"/>
          </w:tcPr>
          <w:p w14:paraId="3FC39CB0" w14:textId="77777777" w:rsidR="007A4B65" w:rsidRPr="00DA366D" w:rsidRDefault="007A4B65">
            <w:pPr>
              <w:spacing w:before="60" w:after="60"/>
              <w:rPr>
                <w:rFonts w:ascii="Arial" w:eastAsia="MS Mincho" w:hAnsi="Arial" w:cs="Arial"/>
                <w:sz w:val="20"/>
                <w:szCs w:val="20"/>
              </w:rPr>
            </w:pPr>
            <w:r w:rsidRPr="00DA366D">
              <w:rPr>
                <w:rFonts w:ascii="Arial" w:eastAsia="MS Mincho" w:hAnsi="Arial" w:cs="Arial"/>
                <w:sz w:val="20"/>
                <w:szCs w:val="20"/>
              </w:rPr>
              <w:t xml:space="preserve"> </w:t>
            </w:r>
          </w:p>
        </w:tc>
      </w:tr>
      <w:tr w:rsidR="007A4B65" w:rsidRPr="00DA366D" w14:paraId="420021DA" w14:textId="77777777">
        <w:trPr>
          <w:trHeight w:val="360"/>
          <w:jc w:val="center"/>
        </w:trPr>
        <w:tc>
          <w:tcPr>
            <w:tcW w:w="1530" w:type="dxa"/>
            <w:tcBorders>
              <w:top w:val="single" w:sz="8" w:space="0" w:color="auto"/>
              <w:left w:val="single" w:sz="8" w:space="0" w:color="auto"/>
              <w:bottom w:val="single" w:sz="8" w:space="0" w:color="auto"/>
              <w:right w:val="single" w:sz="8" w:space="0" w:color="auto"/>
            </w:tcBorders>
            <w:shd w:val="clear" w:color="auto" w:fill="D9D9D9"/>
          </w:tcPr>
          <w:p w14:paraId="270CB2B6" w14:textId="77777777" w:rsidR="007A4B65" w:rsidRPr="00DA366D" w:rsidRDefault="007A4B65">
            <w:pPr>
              <w:spacing w:before="60" w:after="60"/>
              <w:rPr>
                <w:rFonts w:ascii="Arial" w:eastAsia="MS Mincho" w:hAnsi="Arial" w:cs="Arial"/>
                <w:color w:val="000000"/>
                <w:sz w:val="20"/>
                <w:szCs w:val="20"/>
              </w:rPr>
            </w:pPr>
            <w:r w:rsidRPr="00DA366D">
              <w:rPr>
                <w:rFonts w:ascii="Arial" w:eastAsia="MS Mincho" w:hAnsi="Arial" w:cs="Arial"/>
                <w:color w:val="000000"/>
                <w:sz w:val="20"/>
                <w:szCs w:val="20"/>
              </w:rPr>
              <w:t>Email:</w:t>
            </w:r>
          </w:p>
        </w:tc>
        <w:tc>
          <w:tcPr>
            <w:tcW w:w="7725" w:type="dxa"/>
            <w:gridSpan w:val="3"/>
            <w:tcBorders>
              <w:top w:val="single" w:sz="8" w:space="0" w:color="auto"/>
              <w:left w:val="single" w:sz="8" w:space="0" w:color="auto"/>
              <w:bottom w:val="single" w:sz="8" w:space="0" w:color="auto"/>
              <w:right w:val="single" w:sz="8" w:space="0" w:color="auto"/>
            </w:tcBorders>
          </w:tcPr>
          <w:p w14:paraId="2D30BE45" w14:textId="77777777" w:rsidR="007A4B65" w:rsidRPr="00DA366D" w:rsidRDefault="007A4B65">
            <w:pPr>
              <w:spacing w:before="60" w:after="60"/>
              <w:rPr>
                <w:rFonts w:ascii="Arial" w:eastAsia="MS Mincho" w:hAnsi="Arial" w:cs="Arial"/>
                <w:sz w:val="20"/>
                <w:szCs w:val="20"/>
              </w:rPr>
            </w:pPr>
            <w:r w:rsidRPr="00DA366D">
              <w:rPr>
                <w:rFonts w:ascii="Arial" w:eastAsia="MS Mincho" w:hAnsi="Arial" w:cs="Arial"/>
                <w:sz w:val="20"/>
                <w:szCs w:val="20"/>
              </w:rPr>
              <w:t xml:space="preserve"> </w:t>
            </w:r>
          </w:p>
        </w:tc>
      </w:tr>
    </w:tbl>
    <w:p w14:paraId="1A1F784C" w14:textId="77777777" w:rsidR="007A4B65" w:rsidRPr="00DA366D" w:rsidRDefault="007A4B65">
      <w:pPr>
        <w:spacing w:before="160" w:after="60"/>
        <w:jc w:val="both"/>
        <w:rPr>
          <w:rFonts w:ascii="Arial" w:eastAsia="Arial" w:hAnsi="Arial" w:cs="Times New Roman"/>
          <w:i/>
          <w:sz w:val="20"/>
          <w:szCs w:val="20"/>
        </w:rPr>
      </w:pPr>
      <w:bookmarkStart w:id="122" w:name="_Hlk187320800"/>
      <w:r w:rsidRPr="00DA366D">
        <w:rPr>
          <w:rFonts w:ascii="Arial" w:eastAsia="Arial" w:hAnsi="Arial" w:cs="Times New Roman"/>
          <w:i/>
          <w:sz w:val="20"/>
          <w:szCs w:val="20"/>
        </w:rPr>
        <w:t>Vendors are prohibited from modifying prefilled text on tables throughout the RFP, excluding the designated response areas.</w:t>
      </w:r>
    </w:p>
    <w:bookmarkEnd w:id="122"/>
    <w:p w14:paraId="4456B5C1" w14:textId="77777777" w:rsidR="007A4B65" w:rsidRPr="00DA366D" w:rsidRDefault="007A4B65">
      <w:pPr>
        <w:spacing w:before="160"/>
        <w:rPr>
          <w:rFonts w:ascii="Arial" w:eastAsia="Arial" w:hAnsi="Arial" w:cs="Times New Roman"/>
          <w:b/>
          <w:bCs/>
          <w:sz w:val="24"/>
          <w:szCs w:val="24"/>
        </w:rPr>
      </w:pPr>
      <w:r w:rsidRPr="00DA366D">
        <w:rPr>
          <w:rFonts w:ascii="Arial" w:eastAsia="Arial" w:hAnsi="Arial" w:cs="Times New Roman"/>
          <w:b/>
          <w:bCs/>
          <w:sz w:val="24"/>
          <w:szCs w:val="24"/>
        </w:rPr>
        <w:t>Legal Notice Address</w:t>
      </w:r>
    </w:p>
    <w:p w14:paraId="4D878527" w14:textId="77777777" w:rsidR="007A4B65" w:rsidRPr="00DA366D" w:rsidRDefault="007A4B65">
      <w:pPr>
        <w:jc w:val="both"/>
        <w:rPr>
          <w:rFonts w:ascii="Arial" w:eastAsia="Arial" w:hAnsi="Arial" w:cs="Times New Roman"/>
        </w:rPr>
      </w:pPr>
      <w:r w:rsidRPr="00DA366D">
        <w:rPr>
          <w:rFonts w:ascii="Arial" w:eastAsia="Arial" w:hAnsi="Arial" w:cs="Times New Roman"/>
        </w:rPr>
        <w:t>In the table below, the vendor should provide the name, title, and address to which PRMP should send legal notices.</w:t>
      </w:r>
    </w:p>
    <w:p w14:paraId="630C136A" w14:textId="4A4204FC" w:rsidR="007A4B65" w:rsidRPr="00DA366D" w:rsidRDefault="007A4B65">
      <w:pPr>
        <w:spacing w:after="120"/>
        <w:jc w:val="center"/>
        <w:rPr>
          <w:rFonts w:ascii="Arial" w:eastAsia="Times New Roman" w:hAnsi="Arial" w:cs="Arial"/>
          <w:b/>
          <w:bCs/>
          <w:color w:val="003A5D"/>
          <w:sz w:val="20"/>
          <w:szCs w:val="20"/>
        </w:rPr>
      </w:pPr>
    </w:p>
    <w:p w14:paraId="431C3669" w14:textId="4563F94D" w:rsidR="00B67A03" w:rsidRDefault="00B67A03" w:rsidP="00205F9C">
      <w:pPr>
        <w:pStyle w:val="Caption"/>
        <w:keepNext/>
      </w:pPr>
      <w:bookmarkStart w:id="123" w:name="_Toc210995200"/>
      <w:r>
        <w:t xml:space="preserve">Table </w:t>
      </w:r>
      <w:fldSimple w:instr=" SEQ Table \* ARABIC ">
        <w:r w:rsidR="001C6178">
          <w:rPr>
            <w:noProof/>
          </w:rPr>
          <w:t>6</w:t>
        </w:r>
      </w:fldSimple>
      <w:r>
        <w:t>: Legal Notice Info</w:t>
      </w:r>
      <w:bookmarkEnd w:id="123"/>
    </w:p>
    <w:tbl>
      <w:tblPr>
        <w:tblW w:w="0" w:type="auto"/>
        <w:jc w:val="center"/>
        <w:tblLayout w:type="fixed"/>
        <w:tblLook w:val="04A0" w:firstRow="1" w:lastRow="0" w:firstColumn="1" w:lastColumn="0" w:noHBand="0" w:noVBand="1"/>
      </w:tblPr>
      <w:tblGrid>
        <w:gridCol w:w="1530"/>
        <w:gridCol w:w="3495"/>
        <w:gridCol w:w="720"/>
        <w:gridCol w:w="3510"/>
      </w:tblGrid>
      <w:tr w:rsidR="007A4B65" w:rsidRPr="00DA366D" w14:paraId="1735F981" w14:textId="77777777">
        <w:trPr>
          <w:tblHeader/>
          <w:jc w:val="center"/>
        </w:trPr>
        <w:tc>
          <w:tcPr>
            <w:tcW w:w="9255" w:type="dxa"/>
            <w:gridSpan w:val="4"/>
            <w:tcBorders>
              <w:top w:val="single" w:sz="8" w:space="0" w:color="auto"/>
              <w:left w:val="single" w:sz="8" w:space="0" w:color="auto"/>
              <w:bottom w:val="single" w:sz="8" w:space="0" w:color="auto"/>
              <w:right w:val="single" w:sz="8" w:space="0" w:color="auto"/>
            </w:tcBorders>
            <w:shd w:val="clear" w:color="auto" w:fill="154454"/>
          </w:tcPr>
          <w:p w14:paraId="6151B913" w14:textId="77777777" w:rsidR="007A4B65" w:rsidRPr="00DA366D" w:rsidRDefault="007A4B65" w:rsidP="00815366">
            <w:pPr>
              <w:numPr>
                <w:ilvl w:val="0"/>
                <w:numId w:val="56"/>
              </w:numPr>
              <w:spacing w:after="120"/>
              <w:jc w:val="center"/>
              <w:rPr>
                <w:rFonts w:ascii="Arial" w:eastAsia="MS Mincho" w:hAnsi="Arial" w:cs="Arial"/>
                <w:b/>
                <w:bCs/>
                <w:color w:val="003A5D"/>
                <w:sz w:val="20"/>
                <w:szCs w:val="20"/>
              </w:rPr>
            </w:pPr>
            <w:r w:rsidRPr="00DA366D">
              <w:rPr>
                <w:rFonts w:ascii="Arial" w:eastAsia="MS Mincho" w:hAnsi="Arial" w:cs="Arial"/>
                <w:b/>
                <w:bCs/>
                <w:color w:val="003A5D"/>
                <w:sz w:val="20"/>
                <w:szCs w:val="20"/>
              </w:rPr>
              <w:t>Legal Notice Information</w:t>
            </w:r>
          </w:p>
        </w:tc>
      </w:tr>
      <w:tr w:rsidR="007A4B65" w:rsidRPr="00DA366D" w14:paraId="3842F8BB" w14:textId="77777777">
        <w:trPr>
          <w:trHeight w:val="360"/>
          <w:jc w:val="center"/>
        </w:trPr>
        <w:tc>
          <w:tcPr>
            <w:tcW w:w="1530" w:type="dxa"/>
            <w:tcBorders>
              <w:top w:val="single" w:sz="8" w:space="0" w:color="auto"/>
              <w:left w:val="single" w:sz="8" w:space="0" w:color="auto"/>
              <w:bottom w:val="single" w:sz="8" w:space="0" w:color="auto"/>
              <w:right w:val="single" w:sz="8" w:space="0" w:color="auto"/>
            </w:tcBorders>
            <w:shd w:val="clear" w:color="auto" w:fill="D9D9D9"/>
          </w:tcPr>
          <w:p w14:paraId="0CB1770C" w14:textId="77777777" w:rsidR="007A4B65" w:rsidRPr="00DA366D" w:rsidRDefault="007A4B65">
            <w:pPr>
              <w:spacing w:before="60" w:after="60"/>
              <w:rPr>
                <w:rFonts w:ascii="Arial" w:eastAsia="MS Mincho" w:hAnsi="Arial" w:cs="Arial"/>
                <w:color w:val="000000"/>
                <w:sz w:val="20"/>
                <w:szCs w:val="20"/>
              </w:rPr>
            </w:pPr>
            <w:r w:rsidRPr="00DA366D">
              <w:rPr>
                <w:rFonts w:ascii="Arial" w:eastAsia="MS Mincho" w:hAnsi="Arial" w:cs="Arial"/>
                <w:color w:val="000000"/>
                <w:sz w:val="20"/>
                <w:szCs w:val="20"/>
              </w:rPr>
              <w:t>Name:</w:t>
            </w:r>
          </w:p>
        </w:tc>
        <w:tc>
          <w:tcPr>
            <w:tcW w:w="3495" w:type="dxa"/>
            <w:tcBorders>
              <w:top w:val="nil"/>
              <w:left w:val="single" w:sz="8" w:space="0" w:color="auto"/>
              <w:bottom w:val="single" w:sz="8" w:space="0" w:color="auto"/>
              <w:right w:val="single" w:sz="8" w:space="0" w:color="auto"/>
            </w:tcBorders>
          </w:tcPr>
          <w:p w14:paraId="0F30CF25" w14:textId="77777777" w:rsidR="007A4B65" w:rsidRPr="00DA366D" w:rsidRDefault="007A4B65">
            <w:pPr>
              <w:spacing w:before="60" w:after="60"/>
              <w:rPr>
                <w:rFonts w:ascii="Arial" w:eastAsia="MS Mincho" w:hAnsi="Arial" w:cs="Arial"/>
                <w:sz w:val="20"/>
                <w:szCs w:val="20"/>
              </w:rPr>
            </w:pPr>
            <w:r w:rsidRPr="00DA366D">
              <w:rPr>
                <w:rFonts w:ascii="Arial" w:eastAsia="MS Mincho" w:hAnsi="Arial" w:cs="Arial"/>
                <w:sz w:val="20"/>
                <w:szCs w:val="20"/>
              </w:rPr>
              <w:t xml:space="preserve"> </w:t>
            </w:r>
          </w:p>
        </w:tc>
        <w:tc>
          <w:tcPr>
            <w:tcW w:w="720" w:type="dxa"/>
            <w:tcBorders>
              <w:top w:val="nil"/>
              <w:left w:val="single" w:sz="8" w:space="0" w:color="auto"/>
              <w:bottom w:val="single" w:sz="8" w:space="0" w:color="auto"/>
              <w:right w:val="single" w:sz="8" w:space="0" w:color="auto"/>
            </w:tcBorders>
            <w:shd w:val="clear" w:color="auto" w:fill="D9D9D9"/>
          </w:tcPr>
          <w:p w14:paraId="5E87725D" w14:textId="77777777" w:rsidR="007A4B65" w:rsidRPr="00DA366D" w:rsidRDefault="007A4B65">
            <w:pPr>
              <w:spacing w:before="60" w:after="60"/>
              <w:rPr>
                <w:rFonts w:ascii="Arial" w:eastAsia="MS Mincho" w:hAnsi="Arial" w:cs="Arial"/>
                <w:color w:val="000000"/>
                <w:sz w:val="20"/>
                <w:szCs w:val="20"/>
              </w:rPr>
            </w:pPr>
            <w:r w:rsidRPr="00DA366D">
              <w:rPr>
                <w:rFonts w:ascii="Arial" w:eastAsia="MS Mincho" w:hAnsi="Arial" w:cs="Arial"/>
                <w:color w:val="000000"/>
                <w:sz w:val="20"/>
                <w:szCs w:val="20"/>
              </w:rPr>
              <w:t>Title:</w:t>
            </w:r>
          </w:p>
        </w:tc>
        <w:tc>
          <w:tcPr>
            <w:tcW w:w="3510" w:type="dxa"/>
            <w:tcBorders>
              <w:top w:val="nil"/>
              <w:left w:val="single" w:sz="8" w:space="0" w:color="auto"/>
              <w:bottom w:val="single" w:sz="8" w:space="0" w:color="auto"/>
              <w:right w:val="single" w:sz="8" w:space="0" w:color="auto"/>
            </w:tcBorders>
          </w:tcPr>
          <w:p w14:paraId="0D3B5545" w14:textId="77777777" w:rsidR="007A4B65" w:rsidRPr="00DA366D" w:rsidRDefault="007A4B65">
            <w:pPr>
              <w:spacing w:before="60" w:after="60"/>
              <w:rPr>
                <w:rFonts w:ascii="Arial" w:eastAsia="MS Mincho" w:hAnsi="Arial" w:cs="Arial"/>
                <w:sz w:val="20"/>
                <w:szCs w:val="20"/>
              </w:rPr>
            </w:pPr>
            <w:r w:rsidRPr="00DA366D">
              <w:rPr>
                <w:rFonts w:ascii="Arial" w:eastAsia="MS Mincho" w:hAnsi="Arial" w:cs="Arial"/>
                <w:sz w:val="20"/>
                <w:szCs w:val="20"/>
              </w:rPr>
              <w:t xml:space="preserve"> </w:t>
            </w:r>
          </w:p>
        </w:tc>
      </w:tr>
      <w:tr w:rsidR="007A4B65" w:rsidRPr="00DA366D" w14:paraId="23889114" w14:textId="77777777">
        <w:trPr>
          <w:trHeight w:val="360"/>
          <w:jc w:val="center"/>
        </w:trPr>
        <w:tc>
          <w:tcPr>
            <w:tcW w:w="1530" w:type="dxa"/>
            <w:tcBorders>
              <w:top w:val="single" w:sz="8" w:space="0" w:color="auto"/>
              <w:left w:val="single" w:sz="8" w:space="0" w:color="auto"/>
              <w:bottom w:val="single" w:sz="8" w:space="0" w:color="auto"/>
              <w:right w:val="single" w:sz="8" w:space="0" w:color="auto"/>
            </w:tcBorders>
            <w:shd w:val="clear" w:color="auto" w:fill="D9D9D9"/>
          </w:tcPr>
          <w:p w14:paraId="7C4CEE67" w14:textId="77777777" w:rsidR="007A4B65" w:rsidRPr="00DA366D" w:rsidRDefault="007A4B65">
            <w:pPr>
              <w:spacing w:before="60" w:after="60"/>
              <w:rPr>
                <w:rFonts w:ascii="Arial" w:eastAsia="MS Mincho" w:hAnsi="Arial" w:cs="Arial"/>
                <w:color w:val="000000"/>
                <w:sz w:val="20"/>
                <w:szCs w:val="20"/>
              </w:rPr>
            </w:pPr>
            <w:r w:rsidRPr="00DA366D">
              <w:rPr>
                <w:rFonts w:ascii="Arial" w:eastAsia="MS Mincho" w:hAnsi="Arial" w:cs="Arial"/>
                <w:color w:val="000000"/>
                <w:sz w:val="20"/>
                <w:szCs w:val="20"/>
              </w:rPr>
              <w:t>Address:</w:t>
            </w:r>
          </w:p>
        </w:tc>
        <w:tc>
          <w:tcPr>
            <w:tcW w:w="7725" w:type="dxa"/>
            <w:gridSpan w:val="3"/>
            <w:tcBorders>
              <w:top w:val="single" w:sz="8" w:space="0" w:color="auto"/>
              <w:left w:val="single" w:sz="8" w:space="0" w:color="auto"/>
              <w:bottom w:val="single" w:sz="8" w:space="0" w:color="auto"/>
              <w:right w:val="single" w:sz="8" w:space="0" w:color="auto"/>
            </w:tcBorders>
            <w:shd w:val="clear" w:color="auto" w:fill="D9D9D9"/>
          </w:tcPr>
          <w:p w14:paraId="2E62E8C5" w14:textId="77777777" w:rsidR="007A4B65" w:rsidRPr="00DA366D" w:rsidRDefault="007A4B65">
            <w:pPr>
              <w:spacing w:before="60" w:after="60"/>
              <w:rPr>
                <w:rFonts w:ascii="Arial" w:eastAsia="MS Mincho" w:hAnsi="Arial" w:cs="Arial"/>
                <w:sz w:val="20"/>
                <w:szCs w:val="20"/>
              </w:rPr>
            </w:pPr>
            <w:r w:rsidRPr="00DA366D">
              <w:rPr>
                <w:rFonts w:ascii="Arial" w:eastAsia="MS Mincho" w:hAnsi="Arial" w:cs="Arial"/>
                <w:sz w:val="20"/>
                <w:szCs w:val="20"/>
              </w:rPr>
              <w:t xml:space="preserve"> </w:t>
            </w:r>
          </w:p>
        </w:tc>
      </w:tr>
      <w:tr w:rsidR="007A4B65" w:rsidRPr="00DA366D" w14:paraId="4E846435" w14:textId="77777777">
        <w:trPr>
          <w:trHeight w:val="360"/>
          <w:jc w:val="center"/>
        </w:trPr>
        <w:tc>
          <w:tcPr>
            <w:tcW w:w="1530" w:type="dxa"/>
            <w:tcBorders>
              <w:top w:val="single" w:sz="8" w:space="0" w:color="auto"/>
              <w:left w:val="single" w:sz="8" w:space="0" w:color="auto"/>
              <w:bottom w:val="single" w:sz="8" w:space="0" w:color="auto"/>
              <w:right w:val="single" w:sz="8" w:space="0" w:color="auto"/>
            </w:tcBorders>
            <w:shd w:val="clear" w:color="auto" w:fill="D9D9D9"/>
          </w:tcPr>
          <w:p w14:paraId="493278FE" w14:textId="5CF0CE59" w:rsidR="007A4B65" w:rsidRPr="00DA366D" w:rsidRDefault="007A4B65">
            <w:pPr>
              <w:spacing w:before="60" w:after="60"/>
              <w:rPr>
                <w:rFonts w:ascii="Arial" w:eastAsia="MS Mincho" w:hAnsi="Arial" w:cs="Arial"/>
                <w:color w:val="000000"/>
                <w:sz w:val="20"/>
                <w:szCs w:val="20"/>
              </w:rPr>
            </w:pPr>
            <w:r w:rsidRPr="00DA366D">
              <w:rPr>
                <w:rFonts w:ascii="Arial" w:eastAsia="MS Mincho" w:hAnsi="Arial" w:cs="Arial"/>
                <w:color w:val="000000"/>
                <w:sz w:val="20"/>
                <w:szCs w:val="20"/>
              </w:rPr>
              <w:t xml:space="preserve">City, State, and ZIP </w:t>
            </w:r>
            <w:r w:rsidR="00F00222">
              <w:rPr>
                <w:rFonts w:ascii="Arial" w:eastAsia="MS Mincho" w:hAnsi="Arial" w:cs="Arial"/>
                <w:color w:val="000000"/>
                <w:sz w:val="20"/>
                <w:szCs w:val="20"/>
              </w:rPr>
              <w:t>c</w:t>
            </w:r>
            <w:r w:rsidRPr="00DA366D">
              <w:rPr>
                <w:rFonts w:ascii="Arial" w:eastAsia="MS Mincho" w:hAnsi="Arial" w:cs="Arial"/>
                <w:color w:val="000000"/>
                <w:sz w:val="20"/>
                <w:szCs w:val="20"/>
              </w:rPr>
              <w:t>ode:</w:t>
            </w:r>
          </w:p>
        </w:tc>
        <w:tc>
          <w:tcPr>
            <w:tcW w:w="7725" w:type="dxa"/>
            <w:gridSpan w:val="3"/>
            <w:tcBorders>
              <w:top w:val="single" w:sz="8" w:space="0" w:color="auto"/>
              <w:left w:val="single" w:sz="8" w:space="0" w:color="auto"/>
              <w:bottom w:val="single" w:sz="8" w:space="0" w:color="auto"/>
              <w:right w:val="single" w:sz="8" w:space="0" w:color="auto"/>
            </w:tcBorders>
            <w:vAlign w:val="center"/>
          </w:tcPr>
          <w:p w14:paraId="3058821D" w14:textId="77777777" w:rsidR="007A4B65" w:rsidRPr="00DA366D" w:rsidRDefault="007A4B65">
            <w:pPr>
              <w:spacing w:before="60" w:after="60"/>
              <w:rPr>
                <w:rFonts w:ascii="Arial" w:eastAsia="MS Mincho" w:hAnsi="Arial" w:cs="Arial"/>
                <w:sz w:val="20"/>
                <w:szCs w:val="20"/>
              </w:rPr>
            </w:pPr>
            <w:r w:rsidRPr="00DA366D">
              <w:rPr>
                <w:rFonts w:ascii="Arial" w:eastAsia="MS Mincho" w:hAnsi="Arial" w:cs="Arial"/>
                <w:sz w:val="20"/>
                <w:szCs w:val="20"/>
              </w:rPr>
              <w:t xml:space="preserve"> </w:t>
            </w:r>
          </w:p>
        </w:tc>
      </w:tr>
      <w:tr w:rsidR="007A4B65" w:rsidRPr="00DA366D" w14:paraId="03404D15" w14:textId="77777777">
        <w:trPr>
          <w:trHeight w:val="360"/>
          <w:jc w:val="center"/>
        </w:trPr>
        <w:tc>
          <w:tcPr>
            <w:tcW w:w="1530" w:type="dxa"/>
            <w:tcBorders>
              <w:top w:val="single" w:sz="8" w:space="0" w:color="auto"/>
              <w:left w:val="single" w:sz="8" w:space="0" w:color="auto"/>
              <w:bottom w:val="single" w:sz="8" w:space="0" w:color="auto"/>
              <w:right w:val="single" w:sz="8" w:space="0" w:color="auto"/>
            </w:tcBorders>
            <w:shd w:val="clear" w:color="auto" w:fill="D9D9D9"/>
          </w:tcPr>
          <w:p w14:paraId="48051EA5" w14:textId="77777777" w:rsidR="007A4B65" w:rsidRPr="00DA366D" w:rsidRDefault="007A4B65">
            <w:pPr>
              <w:spacing w:before="60" w:after="60"/>
              <w:rPr>
                <w:rFonts w:ascii="Arial" w:eastAsia="MS Mincho" w:hAnsi="Arial" w:cs="Arial"/>
                <w:color w:val="000000"/>
                <w:sz w:val="20"/>
                <w:szCs w:val="20"/>
              </w:rPr>
            </w:pPr>
            <w:r w:rsidRPr="00DA366D">
              <w:rPr>
                <w:rFonts w:ascii="Arial" w:eastAsia="MS Mincho" w:hAnsi="Arial" w:cs="Arial"/>
                <w:color w:val="000000"/>
                <w:sz w:val="20"/>
                <w:szCs w:val="20"/>
              </w:rPr>
              <w:t>Phone:</w:t>
            </w:r>
          </w:p>
        </w:tc>
        <w:tc>
          <w:tcPr>
            <w:tcW w:w="3495" w:type="dxa"/>
            <w:tcBorders>
              <w:top w:val="single" w:sz="8" w:space="0" w:color="auto"/>
              <w:left w:val="single" w:sz="8" w:space="0" w:color="auto"/>
              <w:bottom w:val="single" w:sz="8" w:space="0" w:color="auto"/>
              <w:right w:val="single" w:sz="8" w:space="0" w:color="auto"/>
            </w:tcBorders>
            <w:shd w:val="clear" w:color="auto" w:fill="D9D9D9"/>
          </w:tcPr>
          <w:p w14:paraId="07756E2C" w14:textId="77777777" w:rsidR="007A4B65" w:rsidRPr="00DA366D" w:rsidRDefault="007A4B65">
            <w:pPr>
              <w:spacing w:before="60" w:after="60"/>
              <w:rPr>
                <w:rFonts w:ascii="Arial" w:eastAsia="MS Mincho" w:hAnsi="Arial" w:cs="Arial"/>
                <w:sz w:val="20"/>
                <w:szCs w:val="20"/>
              </w:rPr>
            </w:pPr>
            <w:r w:rsidRPr="00DA366D">
              <w:rPr>
                <w:rFonts w:ascii="Arial" w:eastAsia="MS Mincho" w:hAnsi="Arial" w:cs="Arial"/>
                <w:sz w:val="20"/>
                <w:szCs w:val="20"/>
              </w:rPr>
              <w:t xml:space="preserve"> </w:t>
            </w:r>
          </w:p>
        </w:tc>
        <w:tc>
          <w:tcPr>
            <w:tcW w:w="720" w:type="dxa"/>
            <w:tcBorders>
              <w:top w:val="nil"/>
              <w:left w:val="single" w:sz="8" w:space="0" w:color="auto"/>
              <w:bottom w:val="single" w:sz="8" w:space="0" w:color="auto"/>
              <w:right w:val="single" w:sz="8" w:space="0" w:color="auto"/>
            </w:tcBorders>
            <w:shd w:val="clear" w:color="auto" w:fill="D9D9D9"/>
          </w:tcPr>
          <w:p w14:paraId="3F103360" w14:textId="77777777" w:rsidR="007A4B65" w:rsidRPr="00DA366D" w:rsidRDefault="007A4B65">
            <w:pPr>
              <w:spacing w:before="60" w:after="60"/>
              <w:rPr>
                <w:rFonts w:ascii="Arial" w:eastAsia="MS Mincho" w:hAnsi="Arial" w:cs="Arial"/>
                <w:color w:val="000000"/>
                <w:sz w:val="20"/>
                <w:szCs w:val="20"/>
              </w:rPr>
            </w:pPr>
            <w:r w:rsidRPr="00DA366D">
              <w:rPr>
                <w:rFonts w:ascii="Arial" w:eastAsia="MS Mincho" w:hAnsi="Arial" w:cs="Arial"/>
                <w:color w:val="000000"/>
                <w:sz w:val="20"/>
                <w:szCs w:val="20"/>
              </w:rPr>
              <w:t>Fax:</w:t>
            </w:r>
          </w:p>
        </w:tc>
        <w:tc>
          <w:tcPr>
            <w:tcW w:w="3510" w:type="dxa"/>
            <w:tcBorders>
              <w:top w:val="nil"/>
              <w:left w:val="single" w:sz="8" w:space="0" w:color="auto"/>
              <w:bottom w:val="single" w:sz="8" w:space="0" w:color="auto"/>
              <w:right w:val="single" w:sz="8" w:space="0" w:color="auto"/>
            </w:tcBorders>
            <w:shd w:val="clear" w:color="auto" w:fill="D9D9D9"/>
          </w:tcPr>
          <w:p w14:paraId="6B8FB5DA" w14:textId="77777777" w:rsidR="007A4B65" w:rsidRPr="00DA366D" w:rsidRDefault="007A4B65">
            <w:pPr>
              <w:spacing w:before="60" w:after="60"/>
              <w:rPr>
                <w:rFonts w:ascii="Arial" w:eastAsia="MS Mincho" w:hAnsi="Arial" w:cs="Arial"/>
                <w:sz w:val="20"/>
                <w:szCs w:val="20"/>
              </w:rPr>
            </w:pPr>
            <w:r w:rsidRPr="00DA366D">
              <w:rPr>
                <w:rFonts w:ascii="Arial" w:eastAsia="MS Mincho" w:hAnsi="Arial" w:cs="Arial"/>
                <w:sz w:val="20"/>
                <w:szCs w:val="20"/>
              </w:rPr>
              <w:t xml:space="preserve"> </w:t>
            </w:r>
          </w:p>
        </w:tc>
      </w:tr>
      <w:tr w:rsidR="007A4B65" w:rsidRPr="00DA366D" w14:paraId="66DC95BA" w14:textId="77777777">
        <w:trPr>
          <w:trHeight w:val="360"/>
          <w:jc w:val="center"/>
        </w:trPr>
        <w:tc>
          <w:tcPr>
            <w:tcW w:w="1530" w:type="dxa"/>
            <w:tcBorders>
              <w:top w:val="single" w:sz="8" w:space="0" w:color="auto"/>
              <w:left w:val="single" w:sz="8" w:space="0" w:color="auto"/>
              <w:bottom w:val="single" w:sz="8" w:space="0" w:color="auto"/>
              <w:right w:val="single" w:sz="8" w:space="0" w:color="auto"/>
            </w:tcBorders>
            <w:shd w:val="clear" w:color="auto" w:fill="D9D9D9"/>
          </w:tcPr>
          <w:p w14:paraId="54D9CCDC" w14:textId="77777777" w:rsidR="007A4B65" w:rsidRPr="00DA366D" w:rsidRDefault="007A4B65">
            <w:pPr>
              <w:spacing w:before="60" w:after="60"/>
              <w:rPr>
                <w:rFonts w:ascii="Arial" w:eastAsia="MS Mincho" w:hAnsi="Arial" w:cs="Arial"/>
                <w:color w:val="000000"/>
                <w:sz w:val="20"/>
                <w:szCs w:val="20"/>
              </w:rPr>
            </w:pPr>
            <w:r w:rsidRPr="00DA366D">
              <w:rPr>
                <w:rFonts w:ascii="Arial" w:eastAsia="MS Mincho" w:hAnsi="Arial" w:cs="Arial"/>
                <w:color w:val="000000"/>
                <w:sz w:val="20"/>
                <w:szCs w:val="20"/>
              </w:rPr>
              <w:t>Email:</w:t>
            </w:r>
          </w:p>
        </w:tc>
        <w:tc>
          <w:tcPr>
            <w:tcW w:w="7725" w:type="dxa"/>
            <w:gridSpan w:val="3"/>
            <w:tcBorders>
              <w:top w:val="single" w:sz="8" w:space="0" w:color="auto"/>
              <w:left w:val="single" w:sz="8" w:space="0" w:color="auto"/>
              <w:bottom w:val="single" w:sz="8" w:space="0" w:color="auto"/>
              <w:right w:val="single" w:sz="8" w:space="0" w:color="auto"/>
            </w:tcBorders>
          </w:tcPr>
          <w:p w14:paraId="4294F089" w14:textId="77777777" w:rsidR="007A4B65" w:rsidRPr="00DA366D" w:rsidRDefault="007A4B65">
            <w:pPr>
              <w:spacing w:before="60" w:after="60"/>
              <w:rPr>
                <w:rFonts w:ascii="Arial" w:eastAsia="MS Mincho" w:hAnsi="Arial" w:cs="Arial"/>
                <w:sz w:val="20"/>
                <w:szCs w:val="20"/>
              </w:rPr>
            </w:pPr>
            <w:r w:rsidRPr="00DA366D">
              <w:rPr>
                <w:rFonts w:ascii="Arial" w:eastAsia="MS Mincho" w:hAnsi="Arial" w:cs="Arial"/>
                <w:sz w:val="20"/>
                <w:szCs w:val="20"/>
              </w:rPr>
              <w:t xml:space="preserve"> </w:t>
            </w:r>
          </w:p>
        </w:tc>
      </w:tr>
    </w:tbl>
    <w:p w14:paraId="3768F83B" w14:textId="77777777" w:rsidR="007A4B65" w:rsidRPr="00DA366D" w:rsidRDefault="007A4B65">
      <w:pPr>
        <w:spacing w:before="160" w:after="60"/>
        <w:jc w:val="both"/>
        <w:rPr>
          <w:rFonts w:ascii="Arial" w:eastAsia="Arial" w:hAnsi="Arial" w:cs="Times New Roman"/>
          <w:i/>
          <w:sz w:val="20"/>
          <w:szCs w:val="20"/>
        </w:rPr>
      </w:pPr>
      <w:r w:rsidRPr="00DA366D">
        <w:rPr>
          <w:rFonts w:ascii="Arial" w:eastAsia="Arial" w:hAnsi="Arial" w:cs="Times New Roman"/>
          <w:i/>
          <w:sz w:val="20"/>
          <w:szCs w:val="20"/>
        </w:rPr>
        <w:lastRenderedPageBreak/>
        <w:t>Vendors are prohibited from modifying prefilled text on tables throughout the RFP, excluding the designated response areas.</w:t>
      </w:r>
    </w:p>
    <w:p w14:paraId="5107CC58" w14:textId="77777777" w:rsidR="007A4B65" w:rsidRPr="00DA366D" w:rsidRDefault="007A4B65">
      <w:pPr>
        <w:spacing w:before="160" w:after="60"/>
        <w:rPr>
          <w:rFonts w:ascii="Arial" w:eastAsia="Arial" w:hAnsi="Arial" w:cs="Times New Roman"/>
          <w:i/>
          <w:sz w:val="20"/>
          <w:szCs w:val="20"/>
        </w:rPr>
      </w:pPr>
    </w:p>
    <w:p w14:paraId="33372ECD" w14:textId="77777777" w:rsidR="007A4B65" w:rsidRPr="00DA366D" w:rsidRDefault="007A4B65">
      <w:pPr>
        <w:spacing w:before="160"/>
        <w:rPr>
          <w:rFonts w:ascii="Arial" w:eastAsia="Arial" w:hAnsi="Arial" w:cs="Times New Roman"/>
          <w:b/>
          <w:bCs/>
          <w:sz w:val="24"/>
          <w:szCs w:val="24"/>
        </w:rPr>
      </w:pPr>
      <w:r w:rsidRPr="00DA366D">
        <w:rPr>
          <w:rFonts w:ascii="Arial" w:eastAsia="Arial" w:hAnsi="Arial" w:cs="Times New Roman"/>
          <w:b/>
          <w:bCs/>
          <w:sz w:val="24"/>
          <w:szCs w:val="24"/>
        </w:rPr>
        <w:t>Executive Summary</w:t>
      </w:r>
    </w:p>
    <w:p w14:paraId="670B385A" w14:textId="77777777" w:rsidR="007A4B65" w:rsidRPr="00DA366D" w:rsidRDefault="007A4B65">
      <w:pPr>
        <w:jc w:val="both"/>
        <w:rPr>
          <w:rFonts w:ascii="Arial" w:eastAsia="Arial" w:hAnsi="Arial" w:cs="Times New Roman"/>
        </w:rPr>
      </w:pPr>
      <w:r w:rsidRPr="00DA366D">
        <w:rPr>
          <w:rFonts w:ascii="Arial" w:eastAsia="Arial" w:hAnsi="Arial" w:cs="Times New Roman"/>
        </w:rPr>
        <w:t>This section should be a brief (one- to three-page) summary of the key aspects of the vendor’s technical proposal. The executive summary should include an overview of the vendor’s qualifications; approach to delivering the services described in the RFP; time frame for delivering the services; the proposed team; and the key advantage(s) of the vendor’s proposal to PRMP.</w:t>
      </w:r>
    </w:p>
    <w:p w14:paraId="347DB248" w14:textId="77777777" w:rsidR="007A4B65" w:rsidRPr="00DA366D" w:rsidRDefault="007A4B65">
      <w:pPr>
        <w:jc w:val="both"/>
        <w:rPr>
          <w:rFonts w:ascii="Arial" w:eastAsia="Arial" w:hAnsi="Arial" w:cs="Times New Roman"/>
          <w:color w:val="005385"/>
        </w:rPr>
      </w:pPr>
      <w:r w:rsidRPr="00DA366D">
        <w:rPr>
          <w:rFonts w:ascii="Arial" w:eastAsia="Arial" w:hAnsi="Arial" w:cs="Times New Roman"/>
          <w:color w:val="005385"/>
        </w:rPr>
        <w:t>&lt;Response&gt;</w:t>
      </w:r>
    </w:p>
    <w:p w14:paraId="552D48F9" w14:textId="039E9822" w:rsidR="007A4B65" w:rsidRPr="00DA366D" w:rsidRDefault="007A4B65">
      <w:pPr>
        <w:spacing w:before="160"/>
        <w:rPr>
          <w:rFonts w:ascii="Arial" w:eastAsia="Arial" w:hAnsi="Arial" w:cs="Times New Roman"/>
          <w:b/>
          <w:bCs/>
          <w:sz w:val="24"/>
          <w:szCs w:val="24"/>
        </w:rPr>
      </w:pPr>
      <w:r w:rsidRPr="00DA366D">
        <w:rPr>
          <w:rFonts w:ascii="Arial" w:eastAsia="Arial" w:hAnsi="Arial" w:cs="Times New Roman"/>
          <w:b/>
          <w:bCs/>
          <w:sz w:val="24"/>
          <w:szCs w:val="24"/>
        </w:rPr>
        <w:t>Subcontractor Letters (If Applicable)</w:t>
      </w:r>
    </w:p>
    <w:p w14:paraId="455569F9" w14:textId="77777777" w:rsidR="007A4B65" w:rsidRPr="00DA366D" w:rsidRDefault="007A4B65">
      <w:pPr>
        <w:jc w:val="both"/>
        <w:rPr>
          <w:rFonts w:ascii="Arial" w:eastAsia="Arial" w:hAnsi="Arial" w:cs="Times New Roman"/>
        </w:rPr>
      </w:pPr>
      <w:r w:rsidRPr="00DA366D">
        <w:rPr>
          <w:rFonts w:ascii="Arial" w:eastAsia="Arial" w:hAnsi="Arial" w:cs="Times New Roman"/>
        </w:rPr>
        <w:t>If applicable, for each proposed subcontractor the vendor should attach to Attachment B: Title Page, Vendor Information, Executive Summary, Subcontractor Letters, and Table of Contents an original letter from the subcontractor, signed by an authorized signatory legally binding the subcontractor, which includes the following information:</w:t>
      </w:r>
    </w:p>
    <w:p w14:paraId="78CF5669" w14:textId="77777777" w:rsidR="007A4B65" w:rsidRPr="00DA366D" w:rsidRDefault="007A4B65" w:rsidP="00815366">
      <w:pPr>
        <w:pStyle w:val="ListParagraph"/>
        <w:numPr>
          <w:ilvl w:val="0"/>
          <w:numId w:val="57"/>
        </w:numPr>
        <w:spacing w:before="60" w:after="60"/>
        <w:contextualSpacing/>
        <w:jc w:val="both"/>
        <w:rPr>
          <w:rFonts w:ascii="Arial" w:eastAsia="Arial" w:hAnsi="Arial" w:cs="Times New Roman"/>
        </w:rPr>
      </w:pPr>
      <w:r w:rsidRPr="00DA366D">
        <w:rPr>
          <w:rFonts w:ascii="Arial" w:eastAsia="Arial" w:hAnsi="Arial" w:cs="Times New Roman"/>
        </w:rPr>
        <w:t>The subcontractor’s legal status, federal tax identification number, Data Universal Numbering System (DUNS) number, and principal place of business address.</w:t>
      </w:r>
    </w:p>
    <w:p w14:paraId="4532FBFF" w14:textId="77777777" w:rsidR="007A4B65" w:rsidRPr="00DA366D" w:rsidRDefault="007A4B65" w:rsidP="00815366">
      <w:pPr>
        <w:pStyle w:val="ListParagraph"/>
        <w:numPr>
          <w:ilvl w:val="0"/>
          <w:numId w:val="57"/>
        </w:numPr>
        <w:spacing w:before="60" w:after="60"/>
        <w:contextualSpacing/>
        <w:jc w:val="both"/>
        <w:rPr>
          <w:rFonts w:ascii="Arial" w:eastAsia="Arial" w:hAnsi="Arial" w:cs="Times New Roman"/>
        </w:rPr>
      </w:pPr>
      <w:r w:rsidRPr="00DA366D">
        <w:rPr>
          <w:rFonts w:ascii="Arial" w:eastAsia="Arial" w:hAnsi="Arial" w:cs="Times New Roman"/>
        </w:rPr>
        <w:t>The name, phone number, fax number, email address, and mailing address of a person authorized to legally bind the subcontractor to contractual obligations.</w:t>
      </w:r>
    </w:p>
    <w:p w14:paraId="4FFA373C" w14:textId="77777777" w:rsidR="007A4B65" w:rsidRPr="00DA366D" w:rsidRDefault="007A4B65" w:rsidP="00815366">
      <w:pPr>
        <w:pStyle w:val="ListParagraph"/>
        <w:numPr>
          <w:ilvl w:val="0"/>
          <w:numId w:val="57"/>
        </w:numPr>
        <w:spacing w:before="60" w:after="60"/>
        <w:contextualSpacing/>
        <w:jc w:val="both"/>
        <w:rPr>
          <w:rFonts w:ascii="Arial" w:eastAsia="Arial" w:hAnsi="Arial" w:cs="Times New Roman"/>
        </w:rPr>
      </w:pPr>
      <w:r w:rsidRPr="00DA366D">
        <w:rPr>
          <w:rFonts w:ascii="Arial" w:eastAsia="Arial" w:hAnsi="Arial" w:cs="Times New Roman"/>
        </w:rPr>
        <w:t>A description of the work the subcontractor will perform.</w:t>
      </w:r>
    </w:p>
    <w:p w14:paraId="4D25CB38" w14:textId="77777777" w:rsidR="007A4B65" w:rsidRPr="00DA366D" w:rsidRDefault="007A4B65" w:rsidP="00815366">
      <w:pPr>
        <w:pStyle w:val="ListParagraph"/>
        <w:numPr>
          <w:ilvl w:val="0"/>
          <w:numId w:val="57"/>
        </w:numPr>
        <w:spacing w:before="60" w:after="60"/>
        <w:contextualSpacing/>
        <w:jc w:val="both"/>
        <w:rPr>
          <w:rFonts w:ascii="Arial" w:eastAsia="Arial" w:hAnsi="Arial" w:cs="Times New Roman"/>
        </w:rPr>
      </w:pPr>
      <w:r w:rsidRPr="00DA366D">
        <w:rPr>
          <w:rFonts w:ascii="Arial" w:eastAsia="Arial" w:hAnsi="Arial" w:cs="Times New Roman"/>
        </w:rPr>
        <w:t>A statement of the subcontractor’s commitment to performing the work if the vendor is selected.</w:t>
      </w:r>
    </w:p>
    <w:p w14:paraId="3DF1F5B1" w14:textId="77777777" w:rsidR="007A4B65" w:rsidRPr="00DA366D" w:rsidRDefault="007A4B65" w:rsidP="00815366">
      <w:pPr>
        <w:pStyle w:val="ListParagraph"/>
        <w:numPr>
          <w:ilvl w:val="0"/>
          <w:numId w:val="57"/>
        </w:numPr>
        <w:spacing w:before="60" w:after="60"/>
        <w:contextualSpacing/>
        <w:jc w:val="both"/>
        <w:rPr>
          <w:rFonts w:ascii="Arial" w:eastAsia="Arial" w:hAnsi="Arial" w:cs="Times New Roman"/>
        </w:rPr>
      </w:pPr>
      <w:r w:rsidRPr="00DA366D">
        <w:rPr>
          <w:rFonts w:ascii="Arial" w:eastAsia="Arial" w:hAnsi="Arial" w:cs="Times New Roman"/>
        </w:rPr>
        <w:t>A statement that the subcontractor has read and understands the RFP and will comply with the requirements of the RFP.</w:t>
      </w:r>
    </w:p>
    <w:p w14:paraId="066B52AF" w14:textId="77777777" w:rsidR="007A4B65" w:rsidRPr="00DA366D" w:rsidRDefault="007A4B65" w:rsidP="00815366">
      <w:pPr>
        <w:pStyle w:val="ListParagraph"/>
        <w:numPr>
          <w:ilvl w:val="0"/>
          <w:numId w:val="57"/>
        </w:numPr>
        <w:spacing w:before="60" w:after="60"/>
        <w:contextualSpacing/>
        <w:jc w:val="both"/>
        <w:rPr>
          <w:rFonts w:ascii="Arial" w:eastAsia="Arial" w:hAnsi="Arial" w:cs="Times New Roman"/>
        </w:rPr>
      </w:pPr>
      <w:r w:rsidRPr="00DA366D">
        <w:rPr>
          <w:rFonts w:ascii="Arial" w:eastAsia="Arial" w:hAnsi="Arial" w:cs="Times New Roman"/>
        </w:rPr>
        <w:t>A statement that the subcontractor will maintain any permits, licenses, and certifications requirements to perform its portion of the work.</w:t>
      </w:r>
    </w:p>
    <w:p w14:paraId="5E4FACB5" w14:textId="77777777" w:rsidR="007A4B65" w:rsidRPr="00DA366D" w:rsidRDefault="007A4B65">
      <w:pPr>
        <w:jc w:val="both"/>
        <w:rPr>
          <w:rFonts w:ascii="Arial" w:eastAsia="Arial" w:hAnsi="Arial" w:cs="Times New Roman"/>
          <w:color w:val="005385"/>
        </w:rPr>
      </w:pPr>
      <w:r w:rsidRPr="00DA366D">
        <w:rPr>
          <w:rFonts w:ascii="Arial" w:eastAsia="Arial" w:hAnsi="Arial" w:cs="Times New Roman"/>
          <w:color w:val="005385"/>
        </w:rPr>
        <w:t>&lt;Response&gt;</w:t>
      </w:r>
    </w:p>
    <w:p w14:paraId="31A1913E" w14:textId="77777777" w:rsidR="007A4B65" w:rsidRPr="00DA366D" w:rsidRDefault="007A4B65">
      <w:pPr>
        <w:spacing w:before="160"/>
        <w:rPr>
          <w:rFonts w:ascii="Arial" w:eastAsia="Arial" w:hAnsi="Arial" w:cs="Times New Roman"/>
          <w:b/>
          <w:bCs/>
          <w:sz w:val="24"/>
          <w:szCs w:val="24"/>
        </w:rPr>
      </w:pPr>
      <w:r w:rsidRPr="00DA366D">
        <w:rPr>
          <w:rFonts w:ascii="Arial" w:eastAsia="Arial" w:hAnsi="Arial" w:cs="Times New Roman"/>
          <w:b/>
          <w:bCs/>
          <w:sz w:val="24"/>
          <w:szCs w:val="24"/>
        </w:rPr>
        <w:t>Disclosure of Response Contents</w:t>
      </w:r>
    </w:p>
    <w:p w14:paraId="1E4DCA2C" w14:textId="77777777" w:rsidR="007A4B65" w:rsidRPr="00DA366D" w:rsidRDefault="007A4B65">
      <w:pPr>
        <w:spacing w:after="200"/>
        <w:jc w:val="both"/>
        <w:rPr>
          <w:rFonts w:ascii="Arial" w:eastAsia="Arial" w:hAnsi="Arial" w:cs="Arial"/>
        </w:rPr>
      </w:pPr>
      <w:r w:rsidRPr="00DA366D">
        <w:rPr>
          <w:rFonts w:ascii="Arial" w:eastAsia="Arial" w:hAnsi="Arial" w:cs="Arial"/>
        </w:rPr>
        <w:t>All vendors selected for negotiation by PRMP will be given equivalent information concerning cost negotiations. All cost negotiations will be documented for the procurement file.</w:t>
      </w:r>
    </w:p>
    <w:p w14:paraId="2951BAE0" w14:textId="7B87FD2D" w:rsidR="007A4B65" w:rsidRPr="00DA366D" w:rsidRDefault="007A4B65">
      <w:pPr>
        <w:spacing w:after="200"/>
        <w:jc w:val="both"/>
        <w:rPr>
          <w:rFonts w:ascii="Arial" w:eastAsia="Arial" w:hAnsi="Arial" w:cs="Arial"/>
        </w:rPr>
      </w:pPr>
      <w:r w:rsidRPr="00DA366D">
        <w:rPr>
          <w:rFonts w:ascii="Arial" w:eastAsia="Arial" w:hAnsi="Arial" w:cs="Arial"/>
        </w:rPr>
        <w:t xml:space="preserve">All materials submitted to PRMP in response to this RFP will become the property of the Government of Puerto Rico. Selection or rejection of a response does not affect this right. By submitting a response, a vendor acknowledges and accepts that the full response contents and associated documents will become open to public inspection in accordance with </w:t>
      </w:r>
      <w:r w:rsidR="0014091A">
        <w:rPr>
          <w:rFonts w:ascii="Arial" w:eastAsia="Arial" w:hAnsi="Arial" w:cs="Arial"/>
        </w:rPr>
        <w:t>Commonwealth</w:t>
      </w:r>
      <w:r w:rsidRPr="00DA366D">
        <w:rPr>
          <w:rFonts w:ascii="Arial" w:eastAsia="Arial" w:hAnsi="Arial" w:cs="Arial"/>
        </w:rPr>
        <w:t xml:space="preserve"> laws. If a vendor determines there is a trade secret contained in the proposal, the vendor must send a written notification to the solicitation coordinator when submitting the proposal to help prevent public disclosure of the “trade secret.” A redacted version of the technical proposal must be provided to PRMP at the time of proposal submission if there are “trade secrets” the proposing vendor wishes to not be made public.</w:t>
      </w:r>
    </w:p>
    <w:p w14:paraId="3F7AE264" w14:textId="77777777" w:rsidR="007A4B65" w:rsidRPr="00DA366D" w:rsidRDefault="007A4B65">
      <w:pPr>
        <w:spacing w:after="200"/>
        <w:jc w:val="both"/>
        <w:rPr>
          <w:rFonts w:ascii="Arial" w:eastAsia="Arial" w:hAnsi="Arial" w:cs="Arial"/>
        </w:rPr>
      </w:pPr>
      <w:r w:rsidRPr="00DA366D">
        <w:rPr>
          <w:rFonts w:ascii="Arial" w:eastAsia="Arial" w:hAnsi="Arial" w:cs="Arial"/>
        </w:rPr>
        <w:lastRenderedPageBreak/>
        <w:t>A redacted proposal should be provided separately from the technical and cost envelopes and should be in addition to (not in place of) the actual technical or cost proposal. Redacted copies should be in a separate envelope from the unredacted copies. The redacted copies (technical and cost) can be in the same envelope. PRMP will keep all response information confidential, including both technical and cost information, during the evaluation process, except for the questions and answers before the submittal of proposals.</w:t>
      </w:r>
    </w:p>
    <w:p w14:paraId="684BE6F3" w14:textId="77777777" w:rsidR="007A4B65" w:rsidRPr="00DA366D" w:rsidRDefault="007A4B65">
      <w:pPr>
        <w:pBdr>
          <w:bottom w:val="single" w:sz="4" w:space="1" w:color="auto"/>
        </w:pBdr>
        <w:spacing w:after="200"/>
        <w:jc w:val="both"/>
        <w:rPr>
          <w:rFonts w:ascii="Arial" w:eastAsia="Arial" w:hAnsi="Arial" w:cs="Arial"/>
        </w:rPr>
      </w:pPr>
      <w:r w:rsidRPr="00DA366D">
        <w:rPr>
          <w:rFonts w:ascii="Arial" w:eastAsia="Arial" w:hAnsi="Arial" w:cs="Arial"/>
        </w:rPr>
        <w:t>Upon completion of response evaluations, indicated by public release of a Notice of Award, the responses and associated materials will be open for review on the website or at an alternative location as defined by PRMP. Any “trade secrets” notified by the vendor to the solicitation coordinator will be excluded from public release.</w:t>
      </w:r>
    </w:p>
    <w:p w14:paraId="42E7E333" w14:textId="77777777" w:rsidR="007A4B65" w:rsidRPr="00DA366D" w:rsidRDefault="007A4B65">
      <w:pPr>
        <w:spacing w:after="200"/>
        <w:jc w:val="both"/>
        <w:rPr>
          <w:rFonts w:ascii="Arial" w:eastAsia="Arial" w:hAnsi="Arial" w:cs="Arial"/>
          <w:i/>
          <w:szCs w:val="24"/>
        </w:rPr>
      </w:pPr>
    </w:p>
    <w:p w14:paraId="5503FD15" w14:textId="036D1C4A" w:rsidR="007A4B65" w:rsidRPr="00DA366D" w:rsidRDefault="007A4B65">
      <w:pPr>
        <w:spacing w:after="200"/>
        <w:jc w:val="both"/>
        <w:rPr>
          <w:rFonts w:ascii="Arial" w:eastAsia="Arial" w:hAnsi="Arial" w:cs="Arial"/>
          <w:i/>
          <w:szCs w:val="24"/>
        </w:rPr>
      </w:pPr>
      <w:r w:rsidRPr="00DA366D">
        <w:rPr>
          <w:rFonts w:ascii="Arial" w:eastAsia="Arial" w:hAnsi="Arial" w:cs="Arial"/>
          <w:i/>
          <w:szCs w:val="24"/>
        </w:rPr>
        <w:t xml:space="preserve">By signing below, I certify that I have reviewed this RFP (and all of the related amendments) in its entirety; that I understand the requirements, terms, conditions, and other information contained herein; that I am submitting this proposal for review and consideration; that I am authorized by the vendor to execute this bid or any documents related thereto on the vendor’s behalf; that I am authorized to bind the vendor in a contractual relationship; and that, to the best of my knowledge, the vendor has properly registered with any </w:t>
      </w:r>
      <w:r w:rsidR="0014091A">
        <w:rPr>
          <w:rFonts w:ascii="Arial" w:eastAsia="Arial" w:hAnsi="Arial" w:cs="Arial"/>
          <w:i/>
          <w:szCs w:val="24"/>
        </w:rPr>
        <w:t>Commonwealth</w:t>
      </w:r>
      <w:r w:rsidRPr="00DA366D">
        <w:rPr>
          <w:rFonts w:ascii="Arial" w:eastAsia="Arial" w:hAnsi="Arial" w:cs="Arial"/>
          <w:i/>
          <w:szCs w:val="24"/>
        </w:rPr>
        <w:t xml:space="preserve"> agency that may require registration.</w:t>
      </w:r>
    </w:p>
    <w:p w14:paraId="1510FB81" w14:textId="77777777" w:rsidR="007A4B65" w:rsidRPr="00F31B54" w:rsidRDefault="007A4B65">
      <w:pPr>
        <w:tabs>
          <w:tab w:val="left" w:pos="720"/>
          <w:tab w:val="left" w:pos="1620"/>
          <w:tab w:val="left" w:pos="2880"/>
          <w:tab w:val="left" w:pos="5040"/>
          <w:tab w:val="left" w:pos="7380"/>
          <w:tab w:val="left" w:pos="8820"/>
        </w:tabs>
        <w:spacing w:line="259" w:lineRule="auto"/>
        <w:jc w:val="both"/>
        <w:rPr>
          <w:rFonts w:ascii="Arial" w:eastAsia="Arial" w:hAnsi="Arial" w:cs="Arial"/>
          <w:i/>
          <w:sz w:val="20"/>
        </w:rPr>
      </w:pPr>
      <w:r w:rsidRPr="00F31B54">
        <w:rPr>
          <w:rFonts w:ascii="Arial" w:eastAsia="Arial" w:hAnsi="Arial" w:cs="Arial"/>
          <w:i/>
          <w:sz w:val="20"/>
          <w:u w:val="single"/>
        </w:rPr>
        <w:tab/>
      </w:r>
      <w:r w:rsidRPr="00F31B54">
        <w:rPr>
          <w:rFonts w:ascii="Arial" w:eastAsia="Arial" w:hAnsi="Arial" w:cs="Arial"/>
          <w:i/>
          <w:sz w:val="20"/>
          <w:u w:val="single"/>
        </w:rPr>
        <w:tab/>
      </w:r>
      <w:r w:rsidRPr="00F31B54">
        <w:rPr>
          <w:rFonts w:ascii="Arial" w:eastAsia="Arial" w:hAnsi="Arial" w:cs="Arial"/>
          <w:i/>
          <w:sz w:val="20"/>
          <w:u w:val="single"/>
        </w:rPr>
        <w:tab/>
      </w:r>
      <w:r w:rsidRPr="00F31B54">
        <w:rPr>
          <w:rFonts w:ascii="Arial" w:eastAsia="Arial" w:hAnsi="Arial" w:cs="Arial"/>
          <w:i/>
          <w:sz w:val="20"/>
          <w:u w:val="single"/>
        </w:rPr>
        <w:tab/>
      </w:r>
    </w:p>
    <w:p w14:paraId="478D346B" w14:textId="77777777" w:rsidR="007A4B65" w:rsidRPr="00F31B54" w:rsidRDefault="007A4B65">
      <w:pPr>
        <w:tabs>
          <w:tab w:val="left" w:pos="720"/>
          <w:tab w:val="left" w:pos="1620"/>
          <w:tab w:val="left" w:pos="2880"/>
          <w:tab w:val="left" w:pos="5040"/>
          <w:tab w:val="left" w:pos="7380"/>
          <w:tab w:val="left" w:pos="8820"/>
        </w:tabs>
        <w:spacing w:line="259" w:lineRule="auto"/>
        <w:jc w:val="both"/>
        <w:rPr>
          <w:rFonts w:ascii="Arial" w:eastAsia="Arial" w:hAnsi="Arial" w:cs="Arial"/>
          <w:i/>
          <w:sz w:val="20"/>
        </w:rPr>
      </w:pPr>
      <w:r w:rsidRPr="00F31B54">
        <w:rPr>
          <w:rFonts w:ascii="Arial" w:eastAsia="Arial" w:hAnsi="Arial" w:cs="Arial"/>
          <w:i/>
          <w:sz w:val="20"/>
        </w:rPr>
        <w:t>(Company)</w:t>
      </w:r>
    </w:p>
    <w:p w14:paraId="0F20BB53" w14:textId="77777777" w:rsidR="007A4B65" w:rsidRPr="00F31B54" w:rsidRDefault="007A4B65">
      <w:pPr>
        <w:tabs>
          <w:tab w:val="left" w:pos="720"/>
          <w:tab w:val="left" w:pos="1620"/>
          <w:tab w:val="left" w:pos="2880"/>
          <w:tab w:val="left" w:pos="5040"/>
          <w:tab w:val="left" w:pos="7380"/>
          <w:tab w:val="left" w:pos="8820"/>
        </w:tabs>
        <w:spacing w:line="259" w:lineRule="auto"/>
        <w:jc w:val="both"/>
        <w:rPr>
          <w:rFonts w:ascii="Arial" w:eastAsia="Arial" w:hAnsi="Arial" w:cs="Arial"/>
          <w:i/>
          <w:sz w:val="20"/>
        </w:rPr>
      </w:pPr>
      <w:r w:rsidRPr="00F31B54">
        <w:rPr>
          <w:rFonts w:ascii="Arial" w:eastAsia="Arial" w:hAnsi="Arial" w:cs="Arial"/>
          <w:i/>
          <w:sz w:val="20"/>
          <w:u w:val="single"/>
        </w:rPr>
        <w:tab/>
      </w:r>
      <w:r w:rsidRPr="00F31B54">
        <w:rPr>
          <w:rFonts w:ascii="Arial" w:eastAsia="Arial" w:hAnsi="Arial" w:cs="Arial"/>
          <w:i/>
          <w:sz w:val="20"/>
          <w:u w:val="single"/>
        </w:rPr>
        <w:tab/>
      </w:r>
      <w:r w:rsidRPr="00F31B54">
        <w:rPr>
          <w:rFonts w:ascii="Arial" w:eastAsia="Arial" w:hAnsi="Arial" w:cs="Arial"/>
          <w:i/>
          <w:sz w:val="20"/>
          <w:u w:val="single"/>
        </w:rPr>
        <w:tab/>
      </w:r>
      <w:r w:rsidRPr="00F31B54">
        <w:rPr>
          <w:rFonts w:ascii="Arial" w:eastAsia="Arial" w:hAnsi="Arial" w:cs="Arial"/>
          <w:i/>
          <w:sz w:val="20"/>
          <w:u w:val="single"/>
        </w:rPr>
        <w:tab/>
      </w:r>
    </w:p>
    <w:p w14:paraId="75BF1972" w14:textId="77777777" w:rsidR="007A4B65" w:rsidRPr="00F31B54" w:rsidRDefault="007A4B65">
      <w:pPr>
        <w:tabs>
          <w:tab w:val="left" w:pos="720"/>
          <w:tab w:val="left" w:pos="1620"/>
          <w:tab w:val="left" w:pos="2880"/>
          <w:tab w:val="left" w:pos="5040"/>
          <w:tab w:val="left" w:pos="7380"/>
          <w:tab w:val="left" w:pos="8820"/>
        </w:tabs>
        <w:spacing w:line="259" w:lineRule="auto"/>
        <w:jc w:val="both"/>
        <w:rPr>
          <w:rFonts w:ascii="Arial" w:eastAsia="Arial" w:hAnsi="Arial" w:cs="Arial"/>
          <w:i/>
          <w:sz w:val="20"/>
        </w:rPr>
      </w:pPr>
      <w:r w:rsidRPr="00F31B54">
        <w:rPr>
          <w:rFonts w:ascii="Arial" w:eastAsia="Arial" w:hAnsi="Arial" w:cs="Arial"/>
          <w:i/>
          <w:sz w:val="20"/>
        </w:rPr>
        <w:t>(Authorized Representative Name, Title)</w:t>
      </w:r>
    </w:p>
    <w:p w14:paraId="3F401064" w14:textId="77777777" w:rsidR="007A4B65" w:rsidRPr="00F31B54" w:rsidRDefault="007A4B65">
      <w:pPr>
        <w:tabs>
          <w:tab w:val="left" w:pos="720"/>
          <w:tab w:val="left" w:pos="1620"/>
          <w:tab w:val="left" w:pos="2880"/>
          <w:tab w:val="left" w:pos="5040"/>
          <w:tab w:val="left" w:pos="7380"/>
          <w:tab w:val="left" w:pos="8820"/>
        </w:tabs>
        <w:spacing w:line="259" w:lineRule="auto"/>
        <w:jc w:val="both"/>
        <w:rPr>
          <w:rFonts w:ascii="Arial" w:eastAsia="Arial" w:hAnsi="Arial" w:cs="Arial"/>
          <w:i/>
          <w:sz w:val="20"/>
        </w:rPr>
      </w:pPr>
      <w:r w:rsidRPr="00F31B54">
        <w:rPr>
          <w:rFonts w:ascii="Arial" w:eastAsia="Arial" w:hAnsi="Arial" w:cs="Arial"/>
          <w:i/>
          <w:sz w:val="20"/>
          <w:u w:val="single"/>
        </w:rPr>
        <w:tab/>
      </w:r>
      <w:r w:rsidRPr="00F31B54">
        <w:rPr>
          <w:rFonts w:ascii="Arial" w:eastAsia="Arial" w:hAnsi="Arial" w:cs="Arial"/>
          <w:i/>
          <w:sz w:val="20"/>
          <w:u w:val="single"/>
        </w:rPr>
        <w:tab/>
      </w:r>
      <w:r w:rsidRPr="00F31B54">
        <w:rPr>
          <w:rFonts w:ascii="Arial" w:eastAsia="Arial" w:hAnsi="Arial" w:cs="Arial"/>
          <w:i/>
          <w:sz w:val="20"/>
          <w:u w:val="single"/>
        </w:rPr>
        <w:tab/>
      </w:r>
      <w:r w:rsidRPr="00F31B54">
        <w:rPr>
          <w:rFonts w:ascii="Arial" w:eastAsia="Arial" w:hAnsi="Arial" w:cs="Arial"/>
          <w:i/>
          <w:sz w:val="20"/>
          <w:u w:val="single"/>
        </w:rPr>
        <w:tab/>
      </w:r>
    </w:p>
    <w:p w14:paraId="17C1AE69" w14:textId="77777777" w:rsidR="007A4B65" w:rsidRPr="00F31B54" w:rsidRDefault="007A4B65">
      <w:pPr>
        <w:tabs>
          <w:tab w:val="left" w:pos="720"/>
          <w:tab w:val="left" w:pos="1620"/>
          <w:tab w:val="left" w:pos="2880"/>
          <w:tab w:val="left" w:pos="5040"/>
          <w:tab w:val="left" w:pos="7380"/>
          <w:tab w:val="left" w:pos="8820"/>
        </w:tabs>
        <w:spacing w:line="259" w:lineRule="auto"/>
        <w:jc w:val="both"/>
        <w:rPr>
          <w:rFonts w:ascii="Arial" w:eastAsia="Arial" w:hAnsi="Arial" w:cs="Arial"/>
          <w:i/>
          <w:sz w:val="20"/>
        </w:rPr>
      </w:pPr>
      <w:r w:rsidRPr="00F31B54">
        <w:rPr>
          <w:rFonts w:ascii="Arial" w:eastAsia="Arial" w:hAnsi="Arial" w:cs="Arial"/>
          <w:i/>
          <w:sz w:val="20"/>
        </w:rPr>
        <w:t>(Contact Phone/Fax Number)</w:t>
      </w:r>
    </w:p>
    <w:p w14:paraId="7C4CC310" w14:textId="77777777" w:rsidR="007A4B65" w:rsidRPr="00F31B54" w:rsidRDefault="007A4B65">
      <w:pPr>
        <w:tabs>
          <w:tab w:val="left" w:pos="720"/>
          <w:tab w:val="left" w:pos="1620"/>
          <w:tab w:val="left" w:pos="2880"/>
          <w:tab w:val="left" w:pos="5040"/>
          <w:tab w:val="left" w:pos="7380"/>
          <w:tab w:val="left" w:pos="8820"/>
        </w:tabs>
        <w:spacing w:line="259" w:lineRule="auto"/>
        <w:jc w:val="both"/>
        <w:rPr>
          <w:rFonts w:ascii="Arial" w:eastAsia="Arial" w:hAnsi="Arial" w:cs="Arial"/>
          <w:i/>
          <w:sz w:val="20"/>
        </w:rPr>
      </w:pPr>
      <w:r w:rsidRPr="00F31B54">
        <w:rPr>
          <w:rFonts w:ascii="Arial" w:eastAsia="Arial" w:hAnsi="Arial" w:cs="Arial"/>
          <w:i/>
          <w:sz w:val="20"/>
          <w:u w:val="single"/>
        </w:rPr>
        <w:tab/>
      </w:r>
      <w:r w:rsidRPr="00F31B54">
        <w:rPr>
          <w:rFonts w:ascii="Arial" w:eastAsia="Arial" w:hAnsi="Arial" w:cs="Arial"/>
          <w:i/>
          <w:sz w:val="20"/>
          <w:u w:val="single"/>
        </w:rPr>
        <w:tab/>
      </w:r>
      <w:r w:rsidRPr="00F31B54">
        <w:rPr>
          <w:rFonts w:ascii="Arial" w:eastAsia="Arial" w:hAnsi="Arial" w:cs="Arial"/>
          <w:i/>
          <w:sz w:val="20"/>
          <w:u w:val="single"/>
        </w:rPr>
        <w:tab/>
      </w:r>
      <w:r w:rsidRPr="00F31B54">
        <w:rPr>
          <w:rFonts w:ascii="Arial" w:eastAsia="Arial" w:hAnsi="Arial" w:cs="Arial"/>
          <w:i/>
          <w:sz w:val="20"/>
          <w:u w:val="single"/>
        </w:rPr>
        <w:tab/>
      </w:r>
    </w:p>
    <w:p w14:paraId="27E4439C" w14:textId="77777777" w:rsidR="007A4B65" w:rsidRPr="00F31B54" w:rsidRDefault="007A4B65">
      <w:pPr>
        <w:tabs>
          <w:tab w:val="left" w:pos="720"/>
          <w:tab w:val="left" w:pos="1620"/>
          <w:tab w:val="left" w:pos="2880"/>
          <w:tab w:val="left" w:pos="5040"/>
          <w:tab w:val="left" w:pos="7380"/>
          <w:tab w:val="left" w:pos="8820"/>
        </w:tabs>
        <w:spacing w:line="259" w:lineRule="auto"/>
        <w:jc w:val="both"/>
        <w:rPr>
          <w:rFonts w:ascii="Arial" w:eastAsia="Arial" w:hAnsi="Arial" w:cs="Arial"/>
          <w:i/>
          <w:iCs/>
          <w:sz w:val="20"/>
        </w:rPr>
      </w:pPr>
      <w:bookmarkStart w:id="124" w:name="_Attachment_C:_Vendor"/>
      <w:bookmarkEnd w:id="124"/>
      <w:r w:rsidRPr="00F31B54">
        <w:rPr>
          <w:rFonts w:ascii="Arial" w:eastAsia="Arial" w:hAnsi="Arial" w:cs="Arial"/>
          <w:i/>
          <w:iCs/>
          <w:sz w:val="20"/>
        </w:rPr>
        <w:t>(Authorized Representative Signature)</w:t>
      </w:r>
    </w:p>
    <w:p w14:paraId="18800D25" w14:textId="77777777" w:rsidR="004A215C" w:rsidRDefault="004A215C">
      <w:pPr>
        <w:tabs>
          <w:tab w:val="left" w:pos="720"/>
          <w:tab w:val="left" w:pos="1620"/>
          <w:tab w:val="left" w:pos="2880"/>
          <w:tab w:val="left" w:pos="5040"/>
          <w:tab w:val="left" w:pos="7380"/>
          <w:tab w:val="left" w:pos="8820"/>
        </w:tabs>
        <w:spacing w:line="259" w:lineRule="auto"/>
        <w:jc w:val="both"/>
        <w:rPr>
          <w:rFonts w:ascii="Arial" w:eastAsia="Arial" w:hAnsi="Arial" w:cs="Arial"/>
          <w:szCs w:val="24"/>
        </w:rPr>
        <w:sectPr w:rsidR="004A215C" w:rsidSect="00AF7E3F">
          <w:headerReference w:type="default" r:id="rId31"/>
          <w:pgSz w:w="12240" w:h="15840"/>
          <w:pgMar w:top="1440" w:right="1440" w:bottom="1440" w:left="1440" w:header="0" w:footer="432" w:gutter="0"/>
          <w:cols w:space="720"/>
          <w:docGrid w:linePitch="360"/>
        </w:sectPr>
      </w:pPr>
    </w:p>
    <w:p w14:paraId="10958452" w14:textId="77777777" w:rsidR="00590749" w:rsidRPr="00AF1ABF" w:rsidRDefault="00590749" w:rsidP="00205F9C">
      <w:pPr>
        <w:pStyle w:val="Heading1"/>
      </w:pPr>
      <w:bookmarkStart w:id="125" w:name="_Toc184843588"/>
      <w:bookmarkStart w:id="126" w:name="_Toc211425046"/>
      <w:r w:rsidRPr="00AF1ABF">
        <w:lastRenderedPageBreak/>
        <w:t>Attachment C: Vendor Qualifications and Experience</w:t>
      </w:r>
      <w:bookmarkEnd w:id="125"/>
      <w:bookmarkEnd w:id="126"/>
    </w:p>
    <w:p w14:paraId="5302074B" w14:textId="4BD880E5" w:rsidR="00590749" w:rsidRPr="00AF63F9" w:rsidRDefault="00590749">
      <w:pPr>
        <w:jc w:val="both"/>
        <w:rPr>
          <w:rFonts w:ascii="Arial" w:eastAsia="Arial" w:hAnsi="Arial" w:cs="Times New Roman"/>
        </w:rPr>
      </w:pPr>
      <w:r w:rsidRPr="00AF63F9">
        <w:rPr>
          <w:rFonts w:ascii="Arial" w:eastAsia="Arial" w:hAnsi="Arial" w:cs="Times New Roman"/>
        </w:rPr>
        <w:t xml:space="preserve">This section of the vendor’s technical proposal should include details of the vendor and subcontractor overview. The vendor’s technical proposal should include organizational overview, corporate background, vendor’s experience in the public sector, and certifications. See </w:t>
      </w:r>
      <w:hyperlink w:anchor="_Appendix_5:_Procurement" w:history="1">
        <w:r w:rsidRPr="000A2088">
          <w:rPr>
            <w:rFonts w:ascii="Arial" w:eastAsia="Arial" w:hAnsi="Arial" w:cs="Times New Roman"/>
            <w:b/>
          </w:rPr>
          <w:t>Appendix 5: Procurement Library</w:t>
        </w:r>
      </w:hyperlink>
      <w:r w:rsidRPr="00AF63F9">
        <w:rPr>
          <w:rFonts w:ascii="Arial" w:eastAsia="Arial" w:hAnsi="Arial" w:cs="Times New Roman"/>
        </w:rPr>
        <w:t xml:space="preserve">, </w:t>
      </w:r>
      <w:r w:rsidRPr="000A2088">
        <w:rPr>
          <w:rFonts w:ascii="Arial" w:eastAsia="Arial" w:hAnsi="Arial" w:cs="Times New Roman"/>
        </w:rPr>
        <w:t>PL-00</w:t>
      </w:r>
      <w:r w:rsidR="002C2221">
        <w:rPr>
          <w:rFonts w:ascii="Arial" w:eastAsia="Arial" w:hAnsi="Arial" w:cs="Times New Roman"/>
        </w:rPr>
        <w:t>2</w:t>
      </w:r>
      <w:r w:rsidRPr="00AF63F9">
        <w:rPr>
          <w:rFonts w:ascii="Arial" w:eastAsia="Arial" w:hAnsi="Arial" w:cs="Times New Roman"/>
        </w:rPr>
        <w:t xml:space="preserve"> for a ruling by the Puerto Rico Supreme Court regarding vendor and staff qualifications and other considerations</w:t>
      </w:r>
    </w:p>
    <w:p w14:paraId="0FDEA95B" w14:textId="77777777" w:rsidR="00590749" w:rsidRPr="00AF63F9" w:rsidRDefault="00590749">
      <w:pPr>
        <w:rPr>
          <w:rFonts w:ascii="Arial" w:eastAsia="Arial" w:hAnsi="Arial" w:cs="Times New Roman"/>
          <w:b/>
          <w:bCs/>
          <w:sz w:val="24"/>
          <w:szCs w:val="24"/>
        </w:rPr>
      </w:pPr>
      <w:r w:rsidRPr="00AF63F9">
        <w:rPr>
          <w:rFonts w:ascii="Arial" w:eastAsia="Arial" w:hAnsi="Arial" w:cs="Times New Roman"/>
          <w:b/>
          <w:bCs/>
          <w:sz w:val="24"/>
          <w:szCs w:val="24"/>
        </w:rPr>
        <w:t>Organizational Overview</w:t>
      </w:r>
    </w:p>
    <w:p w14:paraId="6C13CB1E" w14:textId="77777777" w:rsidR="00590749" w:rsidRPr="00AF63F9" w:rsidRDefault="00590749">
      <w:pPr>
        <w:jc w:val="both"/>
        <w:rPr>
          <w:rFonts w:ascii="Arial" w:eastAsia="Arial" w:hAnsi="Arial" w:cs="Times New Roman"/>
        </w:rPr>
      </w:pPr>
      <w:r w:rsidRPr="00AF63F9">
        <w:rPr>
          <w:rFonts w:ascii="Arial" w:eastAsia="Arial" w:hAnsi="Arial" w:cs="Times New Roman"/>
        </w:rPr>
        <w:t>Provide all relevant information regarding the general profile of the vendor. The vendor is not to change any of the prefilled cells in the following table.</w:t>
      </w:r>
    </w:p>
    <w:p w14:paraId="4E642D8B" w14:textId="7A621D8F" w:rsidR="00590749" w:rsidRPr="00AF63F9" w:rsidRDefault="00590749">
      <w:pPr>
        <w:spacing w:after="120"/>
        <w:jc w:val="center"/>
        <w:rPr>
          <w:rFonts w:ascii="Arial" w:eastAsia="Times New Roman" w:hAnsi="Arial" w:cs="Arial"/>
          <w:b/>
          <w:bCs/>
          <w:color w:val="003A5D"/>
          <w:sz w:val="20"/>
          <w:szCs w:val="20"/>
        </w:rPr>
      </w:pPr>
    </w:p>
    <w:p w14:paraId="6490D14C" w14:textId="48B538CB" w:rsidR="00B67A03" w:rsidRDefault="00B67A03" w:rsidP="00205F9C">
      <w:pPr>
        <w:pStyle w:val="Caption"/>
        <w:keepNext/>
      </w:pPr>
      <w:bookmarkStart w:id="127" w:name="_Toc210995201"/>
      <w:r>
        <w:t xml:space="preserve">Table </w:t>
      </w:r>
      <w:fldSimple w:instr=" SEQ Table \* ARABIC ">
        <w:r w:rsidR="001C6178">
          <w:rPr>
            <w:noProof/>
          </w:rPr>
          <w:t>7</w:t>
        </w:r>
      </w:fldSimple>
      <w:r>
        <w:t>: Vendor Overview</w:t>
      </w:r>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590749" w:rsidRPr="00AF63F9" w14:paraId="0904D732" w14:textId="77777777">
        <w:trPr>
          <w:trHeight w:val="422"/>
          <w:tblHeader/>
          <w:jc w:val="center"/>
        </w:trPr>
        <w:tc>
          <w:tcPr>
            <w:tcW w:w="9350" w:type="dxa"/>
            <w:gridSpan w:val="2"/>
            <w:shd w:val="clear" w:color="auto" w:fill="154454"/>
            <w:vAlign w:val="center"/>
          </w:tcPr>
          <w:p w14:paraId="7433F9D8" w14:textId="77777777" w:rsidR="00590749" w:rsidRPr="00AF63F9" w:rsidRDefault="00590749">
            <w:pPr>
              <w:spacing w:after="120"/>
              <w:jc w:val="center"/>
              <w:rPr>
                <w:rFonts w:ascii="Arial" w:eastAsia="MS Mincho" w:hAnsi="Arial" w:cs="Arial"/>
                <w:bCs/>
                <w:color w:val="FFFFFF"/>
                <w:sz w:val="20"/>
                <w:szCs w:val="20"/>
              </w:rPr>
            </w:pPr>
            <w:r w:rsidRPr="00AF63F9">
              <w:rPr>
                <w:rFonts w:ascii="Arial" w:eastAsia="MS Mincho" w:hAnsi="Arial" w:cs="Arial"/>
                <w:b/>
                <w:bCs/>
                <w:color w:val="FFFFFF"/>
                <w:sz w:val="20"/>
                <w:szCs w:val="20"/>
              </w:rPr>
              <w:t>Vendor Overview</w:t>
            </w:r>
          </w:p>
        </w:tc>
      </w:tr>
      <w:tr w:rsidR="00590749" w:rsidRPr="00AF63F9" w14:paraId="46F74B45" w14:textId="77777777">
        <w:trPr>
          <w:jc w:val="center"/>
        </w:trPr>
        <w:tc>
          <w:tcPr>
            <w:tcW w:w="4675" w:type="dxa"/>
          </w:tcPr>
          <w:p w14:paraId="19C0593B"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Company Name</w:t>
            </w:r>
          </w:p>
        </w:tc>
        <w:tc>
          <w:tcPr>
            <w:tcW w:w="4675" w:type="dxa"/>
          </w:tcPr>
          <w:p w14:paraId="032BEB87"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2EB1B96A" w14:textId="77777777">
        <w:trPr>
          <w:jc w:val="center"/>
        </w:trPr>
        <w:tc>
          <w:tcPr>
            <w:tcW w:w="4675" w:type="dxa"/>
          </w:tcPr>
          <w:p w14:paraId="180F7CE0"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Name of Parent Company</w:t>
            </w:r>
            <w:r w:rsidRPr="00AF63F9">
              <w:rPr>
                <w:rFonts w:ascii="Arial" w:eastAsia="MS Mincho" w:hAnsi="Arial" w:cs="Arial"/>
                <w:sz w:val="20"/>
                <w:szCs w:val="20"/>
              </w:rPr>
              <w:br/>
              <w:t>(If Applicable)</w:t>
            </w:r>
          </w:p>
        </w:tc>
        <w:tc>
          <w:tcPr>
            <w:tcW w:w="4675" w:type="dxa"/>
          </w:tcPr>
          <w:p w14:paraId="25364996"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13746CC6" w14:textId="77777777">
        <w:trPr>
          <w:jc w:val="center"/>
        </w:trPr>
        <w:tc>
          <w:tcPr>
            <w:tcW w:w="4675" w:type="dxa"/>
          </w:tcPr>
          <w:p w14:paraId="7322DAA4"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Industry</w:t>
            </w:r>
          </w:p>
          <w:p w14:paraId="1B2ABC31"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(North American Industry Classification System [NAICS])</w:t>
            </w:r>
          </w:p>
        </w:tc>
        <w:tc>
          <w:tcPr>
            <w:tcW w:w="4675" w:type="dxa"/>
          </w:tcPr>
          <w:p w14:paraId="51826BF5"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76A35281" w14:textId="77777777">
        <w:trPr>
          <w:jc w:val="center"/>
        </w:trPr>
        <w:tc>
          <w:tcPr>
            <w:tcW w:w="4675" w:type="dxa"/>
          </w:tcPr>
          <w:p w14:paraId="747DA871"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Type of Legal Entity</w:t>
            </w:r>
          </w:p>
        </w:tc>
        <w:tc>
          <w:tcPr>
            <w:tcW w:w="4675" w:type="dxa"/>
          </w:tcPr>
          <w:p w14:paraId="13B3DFF4"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3C0E03EE" w14:textId="77777777">
        <w:trPr>
          <w:jc w:val="center"/>
        </w:trPr>
        <w:tc>
          <w:tcPr>
            <w:tcW w:w="4675" w:type="dxa"/>
          </w:tcPr>
          <w:p w14:paraId="72A107E9"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Company Ownership</w:t>
            </w:r>
          </w:p>
          <w:p w14:paraId="26B968F6"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(for example, Private/Public, Joint Venture)</w:t>
            </w:r>
          </w:p>
        </w:tc>
        <w:tc>
          <w:tcPr>
            <w:tcW w:w="4675" w:type="dxa"/>
          </w:tcPr>
          <w:p w14:paraId="31FC6DD3"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7E034E5C" w14:textId="77777777">
        <w:trPr>
          <w:jc w:val="center"/>
        </w:trPr>
        <w:tc>
          <w:tcPr>
            <w:tcW w:w="4675" w:type="dxa"/>
          </w:tcPr>
          <w:p w14:paraId="00B997DC"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Number of Full-Time Employees</w:t>
            </w:r>
          </w:p>
        </w:tc>
        <w:tc>
          <w:tcPr>
            <w:tcW w:w="4675" w:type="dxa"/>
          </w:tcPr>
          <w:p w14:paraId="6B037097"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34D83E85" w14:textId="77777777">
        <w:trPr>
          <w:jc w:val="center"/>
        </w:trPr>
        <w:tc>
          <w:tcPr>
            <w:tcW w:w="4675" w:type="dxa"/>
          </w:tcPr>
          <w:p w14:paraId="5FE20E64"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Last Fiscal Year Company Revenue</w:t>
            </w:r>
          </w:p>
        </w:tc>
        <w:tc>
          <w:tcPr>
            <w:tcW w:w="4675" w:type="dxa"/>
          </w:tcPr>
          <w:p w14:paraId="7E4EEC9D"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4A6D7704" w14:textId="77777777">
        <w:trPr>
          <w:jc w:val="center"/>
        </w:trPr>
        <w:tc>
          <w:tcPr>
            <w:tcW w:w="4675" w:type="dxa"/>
          </w:tcPr>
          <w:p w14:paraId="66E334FA"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Last Fiscal Year Company Net Income</w:t>
            </w:r>
          </w:p>
        </w:tc>
        <w:tc>
          <w:tcPr>
            <w:tcW w:w="4675" w:type="dxa"/>
          </w:tcPr>
          <w:p w14:paraId="357451A8"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4C28DF79" w14:textId="77777777">
        <w:trPr>
          <w:jc w:val="center"/>
        </w:trPr>
        <w:tc>
          <w:tcPr>
            <w:tcW w:w="4675" w:type="dxa"/>
          </w:tcPr>
          <w:p w14:paraId="647BBE40"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Percentage of Revenue from State and Local Government Clients in the United States and its Territories</w:t>
            </w:r>
          </w:p>
        </w:tc>
        <w:tc>
          <w:tcPr>
            <w:tcW w:w="4675" w:type="dxa"/>
          </w:tcPr>
          <w:p w14:paraId="7A3E895E"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5377E34A" w14:textId="77777777">
        <w:trPr>
          <w:jc w:val="center"/>
        </w:trPr>
        <w:tc>
          <w:tcPr>
            <w:tcW w:w="4675" w:type="dxa"/>
          </w:tcPr>
          <w:p w14:paraId="5711F667"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Number of Years in Business</w:t>
            </w:r>
          </w:p>
        </w:tc>
        <w:tc>
          <w:tcPr>
            <w:tcW w:w="4675" w:type="dxa"/>
          </w:tcPr>
          <w:p w14:paraId="6726B843"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7E0D6257" w14:textId="77777777">
        <w:trPr>
          <w:jc w:val="center"/>
        </w:trPr>
        <w:tc>
          <w:tcPr>
            <w:tcW w:w="4675" w:type="dxa"/>
          </w:tcPr>
          <w:p w14:paraId="39577EE0"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Number of Years Vendor Has Been Providing the Type of Services Specified in the RFP</w:t>
            </w:r>
          </w:p>
        </w:tc>
        <w:tc>
          <w:tcPr>
            <w:tcW w:w="4675" w:type="dxa"/>
          </w:tcPr>
          <w:p w14:paraId="6CAB2DEA"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5C2F4D04" w14:textId="77777777">
        <w:trPr>
          <w:jc w:val="center"/>
        </w:trPr>
        <w:tc>
          <w:tcPr>
            <w:tcW w:w="4675" w:type="dxa"/>
          </w:tcPr>
          <w:p w14:paraId="62829904"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Number of Employees Providing the Type of Services Specified in the RFP</w:t>
            </w:r>
          </w:p>
        </w:tc>
        <w:tc>
          <w:tcPr>
            <w:tcW w:w="4675" w:type="dxa"/>
          </w:tcPr>
          <w:p w14:paraId="47352092"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3366D47C" w14:textId="77777777">
        <w:trPr>
          <w:jc w:val="center"/>
        </w:trPr>
        <w:tc>
          <w:tcPr>
            <w:tcW w:w="4675" w:type="dxa"/>
          </w:tcPr>
          <w:p w14:paraId="1DAA7356"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Headquarters in the United States and its Territories</w:t>
            </w:r>
          </w:p>
        </w:tc>
        <w:tc>
          <w:tcPr>
            <w:tcW w:w="4675" w:type="dxa"/>
          </w:tcPr>
          <w:p w14:paraId="2F177EC3"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372FDBA5" w14:textId="77777777">
        <w:trPr>
          <w:trHeight w:val="70"/>
          <w:jc w:val="center"/>
        </w:trPr>
        <w:tc>
          <w:tcPr>
            <w:tcW w:w="4675" w:type="dxa"/>
          </w:tcPr>
          <w:p w14:paraId="0AF26421"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Locations in the United States and its Territories</w:t>
            </w:r>
          </w:p>
        </w:tc>
        <w:tc>
          <w:tcPr>
            <w:tcW w:w="4675" w:type="dxa"/>
          </w:tcPr>
          <w:p w14:paraId="0FF7F99E"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bl>
    <w:p w14:paraId="420A1A17" w14:textId="77777777" w:rsidR="00590749" w:rsidRPr="00AF63F9" w:rsidRDefault="00590749">
      <w:pPr>
        <w:spacing w:after="60"/>
        <w:jc w:val="both"/>
        <w:rPr>
          <w:rFonts w:ascii="Arial" w:eastAsia="Arial" w:hAnsi="Arial" w:cs="Times New Roman"/>
          <w:i/>
          <w:sz w:val="20"/>
          <w:szCs w:val="20"/>
        </w:rPr>
      </w:pPr>
      <w:r w:rsidRPr="00AF63F9">
        <w:rPr>
          <w:rFonts w:ascii="Arial" w:eastAsia="Arial" w:hAnsi="Arial" w:cs="Times New Roman"/>
          <w:i/>
          <w:sz w:val="20"/>
          <w:szCs w:val="20"/>
        </w:rPr>
        <w:lastRenderedPageBreak/>
        <w:t>Vendors are prohibited from modifying prefilled text on tables throughout the RFP, excluding the designated response areas.</w:t>
      </w:r>
    </w:p>
    <w:p w14:paraId="1897B355" w14:textId="763F10A3" w:rsidR="00590749" w:rsidRPr="00AF63F9" w:rsidRDefault="00590749">
      <w:pPr>
        <w:rPr>
          <w:rFonts w:ascii="Arial" w:eastAsia="Arial" w:hAnsi="Arial" w:cs="Times New Roman"/>
          <w:b/>
          <w:bCs/>
          <w:sz w:val="24"/>
          <w:szCs w:val="24"/>
        </w:rPr>
      </w:pPr>
      <w:r w:rsidRPr="00AF63F9">
        <w:rPr>
          <w:rFonts w:ascii="Arial" w:eastAsia="Arial" w:hAnsi="Arial" w:cs="Times New Roman"/>
          <w:b/>
          <w:bCs/>
          <w:sz w:val="24"/>
          <w:szCs w:val="24"/>
        </w:rPr>
        <w:t>Subcontractor Overview (If Applicable)</w:t>
      </w:r>
    </w:p>
    <w:p w14:paraId="63AACC9A" w14:textId="77777777" w:rsidR="001C06DC" w:rsidRPr="001C06DC" w:rsidRDefault="001C06DC" w:rsidP="001C06DC">
      <w:pPr>
        <w:shd w:val="clear" w:color="auto" w:fill="FFFFFF"/>
        <w:jc w:val="both"/>
        <w:rPr>
          <w:rFonts w:eastAsia="Times New Roman"/>
          <w:color w:val="000000"/>
        </w:rPr>
      </w:pPr>
      <w:bookmarkStart w:id="128" w:name="_Toc210995202"/>
      <w:r w:rsidRPr="001C06DC">
        <w:rPr>
          <w:rFonts w:eastAsia="Times New Roman"/>
          <w:color w:val="000000"/>
        </w:rPr>
        <w:t>If the proposal includes the use of subcontractor(s), provide all relevant information regarding each subcontractor. For the purposes of this RFP, subcontractors who are expected to do 10% or more of the planned scope must submit a subcontractor overview, as specified below. This section may be duplicated in its entirety and a page created per applicable subcontractor included. The vendor is not to change any of the prefilled cells in the following table. </w:t>
      </w:r>
    </w:p>
    <w:p w14:paraId="0962C6DF" w14:textId="2143B00F" w:rsidR="00B67A03" w:rsidRDefault="00B67A03" w:rsidP="00205F9C">
      <w:pPr>
        <w:pStyle w:val="Caption"/>
        <w:keepNext/>
      </w:pPr>
      <w:r>
        <w:t xml:space="preserve">Table </w:t>
      </w:r>
      <w:fldSimple w:instr=" SEQ Table \* ARABIC ">
        <w:r w:rsidR="001C6178">
          <w:rPr>
            <w:noProof/>
          </w:rPr>
          <w:t>8</w:t>
        </w:r>
      </w:fldSimple>
      <w:r>
        <w:t>: Subcontractor Overview</w:t>
      </w:r>
      <w:bookmarkEnd w:id="128"/>
    </w:p>
    <w:tbl>
      <w:tblPr>
        <w:tblStyle w:val="RFPTableStyle11"/>
        <w:tblW w:w="0" w:type="auto"/>
        <w:jc w:val="center"/>
        <w:tblLook w:val="0620" w:firstRow="1" w:lastRow="0" w:firstColumn="0" w:lastColumn="0" w:noHBand="1" w:noVBand="1"/>
      </w:tblPr>
      <w:tblGrid>
        <w:gridCol w:w="4675"/>
        <w:gridCol w:w="4675"/>
      </w:tblGrid>
      <w:tr w:rsidR="00590749" w:rsidRPr="00AF63F9" w14:paraId="0FE2B704" w14:textId="77777777">
        <w:trPr>
          <w:cnfStyle w:val="100000000000" w:firstRow="1" w:lastRow="0" w:firstColumn="0" w:lastColumn="0" w:oddVBand="0" w:evenVBand="0" w:oddHBand="0" w:evenHBand="0" w:firstRowFirstColumn="0" w:firstRowLastColumn="0" w:lastRowFirstColumn="0" w:lastRowLastColumn="0"/>
          <w:trHeight w:val="422"/>
          <w:tblHeader/>
          <w:jc w:val="center"/>
        </w:trPr>
        <w:tc>
          <w:tcPr>
            <w:tcW w:w="9350" w:type="dxa"/>
            <w:gridSpan w:val="2"/>
            <w:shd w:val="clear" w:color="auto" w:fill="154454"/>
            <w:vAlign w:val="center"/>
          </w:tcPr>
          <w:p w14:paraId="1AB7952E" w14:textId="77777777" w:rsidR="00590749" w:rsidRPr="00AF63F9" w:rsidRDefault="00590749">
            <w:pPr>
              <w:spacing w:before="60" w:after="60"/>
              <w:rPr>
                <w:rFonts w:eastAsia="MS Mincho" w:cs="Arial"/>
                <w:sz w:val="20"/>
                <w:szCs w:val="20"/>
              </w:rPr>
            </w:pPr>
            <w:r w:rsidRPr="00AF63F9">
              <w:rPr>
                <w:rFonts w:eastAsia="MS Mincho" w:cs="Arial"/>
                <w:color w:val="FFFFFF"/>
                <w:sz w:val="20"/>
                <w:szCs w:val="20"/>
              </w:rPr>
              <w:t>Subcontractor Overview</w:t>
            </w:r>
          </w:p>
        </w:tc>
      </w:tr>
      <w:tr w:rsidR="00590749" w:rsidRPr="00AF63F9" w14:paraId="493343A8" w14:textId="77777777">
        <w:trPr>
          <w:jc w:val="center"/>
        </w:trPr>
        <w:tc>
          <w:tcPr>
            <w:tcW w:w="4675" w:type="dxa"/>
          </w:tcPr>
          <w:p w14:paraId="0793DBDD"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Company Name</w:t>
            </w:r>
          </w:p>
        </w:tc>
        <w:tc>
          <w:tcPr>
            <w:tcW w:w="4675" w:type="dxa"/>
          </w:tcPr>
          <w:p w14:paraId="4E6664BB"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74045973" w14:textId="77777777">
        <w:trPr>
          <w:jc w:val="center"/>
        </w:trPr>
        <w:tc>
          <w:tcPr>
            <w:tcW w:w="4675" w:type="dxa"/>
          </w:tcPr>
          <w:p w14:paraId="4EB7692F"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Name of Parent Company</w:t>
            </w:r>
            <w:r w:rsidRPr="00AF63F9">
              <w:rPr>
                <w:rFonts w:ascii="Arial" w:eastAsia="MS Mincho" w:hAnsi="Arial" w:cs="Arial"/>
                <w:sz w:val="20"/>
                <w:szCs w:val="20"/>
              </w:rPr>
              <w:br/>
              <w:t>(If Applicable)</w:t>
            </w:r>
          </w:p>
        </w:tc>
        <w:tc>
          <w:tcPr>
            <w:tcW w:w="4675" w:type="dxa"/>
          </w:tcPr>
          <w:p w14:paraId="6D4B1227"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06F3F733" w14:textId="77777777">
        <w:trPr>
          <w:jc w:val="center"/>
        </w:trPr>
        <w:tc>
          <w:tcPr>
            <w:tcW w:w="4675" w:type="dxa"/>
          </w:tcPr>
          <w:p w14:paraId="65E89792"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Industry – NAICS</w:t>
            </w:r>
          </w:p>
        </w:tc>
        <w:tc>
          <w:tcPr>
            <w:tcW w:w="4675" w:type="dxa"/>
          </w:tcPr>
          <w:p w14:paraId="270BB38D"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2F845883" w14:textId="77777777">
        <w:trPr>
          <w:jc w:val="center"/>
        </w:trPr>
        <w:tc>
          <w:tcPr>
            <w:tcW w:w="4675" w:type="dxa"/>
          </w:tcPr>
          <w:p w14:paraId="585F243C"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Type of Legal Entity</w:t>
            </w:r>
          </w:p>
        </w:tc>
        <w:tc>
          <w:tcPr>
            <w:tcW w:w="4675" w:type="dxa"/>
          </w:tcPr>
          <w:p w14:paraId="54FE014A"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4CB66DF2" w14:textId="77777777">
        <w:trPr>
          <w:jc w:val="center"/>
        </w:trPr>
        <w:tc>
          <w:tcPr>
            <w:tcW w:w="4675" w:type="dxa"/>
          </w:tcPr>
          <w:p w14:paraId="03447143"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Company Ownership</w:t>
            </w:r>
          </w:p>
          <w:p w14:paraId="73B9B861"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(for example, Private/Public, Joint Venture)</w:t>
            </w:r>
          </w:p>
        </w:tc>
        <w:tc>
          <w:tcPr>
            <w:tcW w:w="4675" w:type="dxa"/>
          </w:tcPr>
          <w:p w14:paraId="36E3656A"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41E867F6" w14:textId="77777777">
        <w:trPr>
          <w:jc w:val="center"/>
        </w:trPr>
        <w:tc>
          <w:tcPr>
            <w:tcW w:w="4675" w:type="dxa"/>
          </w:tcPr>
          <w:p w14:paraId="0DA4BFF9"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Number of Full-Time Employees</w:t>
            </w:r>
          </w:p>
        </w:tc>
        <w:tc>
          <w:tcPr>
            <w:tcW w:w="4675" w:type="dxa"/>
          </w:tcPr>
          <w:p w14:paraId="04656BE2"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765F072B" w14:textId="77777777">
        <w:trPr>
          <w:jc w:val="center"/>
        </w:trPr>
        <w:tc>
          <w:tcPr>
            <w:tcW w:w="4675" w:type="dxa"/>
          </w:tcPr>
          <w:p w14:paraId="0BE91E50"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Last Fiscal Year Company Revenue</w:t>
            </w:r>
          </w:p>
        </w:tc>
        <w:tc>
          <w:tcPr>
            <w:tcW w:w="4675" w:type="dxa"/>
          </w:tcPr>
          <w:p w14:paraId="093CA3A8"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198FF4F0" w14:textId="77777777">
        <w:trPr>
          <w:jc w:val="center"/>
        </w:trPr>
        <w:tc>
          <w:tcPr>
            <w:tcW w:w="4675" w:type="dxa"/>
          </w:tcPr>
          <w:p w14:paraId="36A30418"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Last Fiscal Year Company Net Income</w:t>
            </w:r>
          </w:p>
        </w:tc>
        <w:tc>
          <w:tcPr>
            <w:tcW w:w="4675" w:type="dxa"/>
          </w:tcPr>
          <w:p w14:paraId="26E0CFC8"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7D145244" w14:textId="77777777">
        <w:trPr>
          <w:jc w:val="center"/>
        </w:trPr>
        <w:tc>
          <w:tcPr>
            <w:tcW w:w="4675" w:type="dxa"/>
          </w:tcPr>
          <w:p w14:paraId="42B46764"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Percentage of Revenue from State and Local Government Clients in the United States and its Territories</w:t>
            </w:r>
          </w:p>
        </w:tc>
        <w:tc>
          <w:tcPr>
            <w:tcW w:w="4675" w:type="dxa"/>
          </w:tcPr>
          <w:p w14:paraId="1DEF36C1"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7D719F40" w14:textId="77777777">
        <w:trPr>
          <w:jc w:val="center"/>
        </w:trPr>
        <w:tc>
          <w:tcPr>
            <w:tcW w:w="4675" w:type="dxa"/>
          </w:tcPr>
          <w:p w14:paraId="0FA4F7D6"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Number of Years in Business</w:t>
            </w:r>
          </w:p>
        </w:tc>
        <w:tc>
          <w:tcPr>
            <w:tcW w:w="4675" w:type="dxa"/>
          </w:tcPr>
          <w:p w14:paraId="46C48D68"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67EE753A" w14:textId="77777777">
        <w:trPr>
          <w:jc w:val="center"/>
        </w:trPr>
        <w:tc>
          <w:tcPr>
            <w:tcW w:w="4675" w:type="dxa"/>
          </w:tcPr>
          <w:p w14:paraId="0AF75D9A"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Number of Years Vendor Has Been Providing the Type of Services Specified in the RFP</w:t>
            </w:r>
          </w:p>
        </w:tc>
        <w:tc>
          <w:tcPr>
            <w:tcW w:w="4675" w:type="dxa"/>
          </w:tcPr>
          <w:p w14:paraId="4ECEA075"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0107B3D7" w14:textId="77777777">
        <w:trPr>
          <w:jc w:val="center"/>
        </w:trPr>
        <w:tc>
          <w:tcPr>
            <w:tcW w:w="4675" w:type="dxa"/>
          </w:tcPr>
          <w:p w14:paraId="42143246"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Number of Employees Providing the Type of Services Specified in the RFP</w:t>
            </w:r>
          </w:p>
        </w:tc>
        <w:tc>
          <w:tcPr>
            <w:tcW w:w="4675" w:type="dxa"/>
          </w:tcPr>
          <w:p w14:paraId="1BD9791B"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508DF34F" w14:textId="77777777">
        <w:trPr>
          <w:jc w:val="center"/>
        </w:trPr>
        <w:tc>
          <w:tcPr>
            <w:tcW w:w="4675" w:type="dxa"/>
          </w:tcPr>
          <w:p w14:paraId="1F8AE6F8"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Headquarters in the United States and its Territories</w:t>
            </w:r>
          </w:p>
        </w:tc>
        <w:tc>
          <w:tcPr>
            <w:tcW w:w="4675" w:type="dxa"/>
          </w:tcPr>
          <w:p w14:paraId="2ECB83D9"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r w:rsidR="00590749" w:rsidRPr="00AF63F9" w14:paraId="35C2F9A9" w14:textId="77777777">
        <w:trPr>
          <w:jc w:val="center"/>
        </w:trPr>
        <w:tc>
          <w:tcPr>
            <w:tcW w:w="4675" w:type="dxa"/>
          </w:tcPr>
          <w:p w14:paraId="70BC0D3A" w14:textId="77777777" w:rsidR="00590749" w:rsidRPr="00AF63F9" w:rsidRDefault="00590749">
            <w:pPr>
              <w:spacing w:before="60" w:after="60"/>
              <w:rPr>
                <w:rFonts w:ascii="Arial" w:eastAsia="MS Mincho" w:hAnsi="Arial" w:cs="Arial"/>
                <w:sz w:val="20"/>
                <w:szCs w:val="20"/>
              </w:rPr>
            </w:pPr>
            <w:r w:rsidRPr="00AF63F9">
              <w:rPr>
                <w:rFonts w:ascii="Arial" w:eastAsia="MS Mincho" w:hAnsi="Arial" w:cs="Arial"/>
                <w:sz w:val="20"/>
                <w:szCs w:val="20"/>
              </w:rPr>
              <w:t>Locations in the United States and its Territories</w:t>
            </w:r>
          </w:p>
        </w:tc>
        <w:tc>
          <w:tcPr>
            <w:tcW w:w="4675" w:type="dxa"/>
            <w:vAlign w:val="center"/>
          </w:tcPr>
          <w:p w14:paraId="79546566" w14:textId="77777777" w:rsidR="00590749" w:rsidRPr="00AF63F9" w:rsidRDefault="00590749">
            <w:pPr>
              <w:spacing w:before="60" w:after="60"/>
              <w:rPr>
                <w:rFonts w:ascii="Arial" w:eastAsia="MS Mincho" w:hAnsi="Arial" w:cs="Arial"/>
                <w:color w:val="005385"/>
                <w:sz w:val="20"/>
                <w:szCs w:val="20"/>
              </w:rPr>
            </w:pPr>
            <w:r w:rsidRPr="00AF63F9">
              <w:rPr>
                <w:rFonts w:ascii="Arial" w:eastAsia="MS Mincho" w:hAnsi="Arial" w:cs="Arial"/>
                <w:color w:val="005385"/>
                <w:sz w:val="20"/>
                <w:szCs w:val="20"/>
              </w:rPr>
              <w:t>&lt;Response&gt;</w:t>
            </w:r>
          </w:p>
        </w:tc>
      </w:tr>
    </w:tbl>
    <w:p w14:paraId="13F088C3" w14:textId="77777777" w:rsidR="00590749" w:rsidRPr="00AF63F9" w:rsidRDefault="00590749">
      <w:pPr>
        <w:spacing w:after="60"/>
        <w:jc w:val="both"/>
        <w:rPr>
          <w:rFonts w:ascii="Arial" w:eastAsia="Arial" w:hAnsi="Arial" w:cs="Times New Roman"/>
          <w:i/>
          <w:sz w:val="20"/>
          <w:szCs w:val="20"/>
        </w:rPr>
      </w:pPr>
      <w:bookmarkStart w:id="129" w:name="_Hlk187905494"/>
      <w:r w:rsidRPr="00AF63F9">
        <w:rPr>
          <w:rFonts w:ascii="Arial" w:eastAsia="Arial" w:hAnsi="Arial" w:cs="Times New Roman"/>
          <w:i/>
          <w:sz w:val="20"/>
          <w:szCs w:val="20"/>
        </w:rPr>
        <w:t>Vendors are prohibited from modifying prefilled text on tables throughout the RFP, excluding the designated response areas.</w:t>
      </w:r>
    </w:p>
    <w:bookmarkEnd w:id="129"/>
    <w:p w14:paraId="0DBB5571" w14:textId="77777777" w:rsidR="00590749" w:rsidRPr="00AF63F9" w:rsidRDefault="00590749">
      <w:pPr>
        <w:rPr>
          <w:rFonts w:ascii="Arial" w:eastAsia="Arial" w:hAnsi="Arial" w:cs="Times New Roman"/>
          <w:b/>
          <w:bCs/>
          <w:sz w:val="24"/>
          <w:szCs w:val="24"/>
        </w:rPr>
      </w:pPr>
      <w:r w:rsidRPr="00AF63F9">
        <w:rPr>
          <w:rFonts w:ascii="Arial" w:eastAsia="Arial" w:hAnsi="Arial" w:cs="Times New Roman"/>
          <w:b/>
          <w:bCs/>
          <w:sz w:val="24"/>
          <w:szCs w:val="24"/>
        </w:rPr>
        <w:t>Existing Business Relationships with Puerto Rico</w:t>
      </w:r>
    </w:p>
    <w:p w14:paraId="66C99728" w14:textId="48613387" w:rsidR="00590749" w:rsidRPr="00AF63F9" w:rsidRDefault="00590749">
      <w:pPr>
        <w:jc w:val="both"/>
        <w:rPr>
          <w:rFonts w:ascii="Arial" w:eastAsia="Arial" w:hAnsi="Arial" w:cs="Times New Roman"/>
        </w:rPr>
      </w:pPr>
      <w:r w:rsidRPr="00AF63F9">
        <w:rPr>
          <w:rFonts w:ascii="Arial" w:eastAsia="Arial" w:hAnsi="Arial" w:cs="Times New Roman"/>
        </w:rPr>
        <w:t xml:space="preserve">The vendor will describe any existing or recent (within the last five [5] years) business relationships the vendor or any of its affiliates or proposed subcontractors have with PRMP, </w:t>
      </w:r>
      <w:r w:rsidR="0014091A">
        <w:rPr>
          <w:rFonts w:ascii="Arial" w:eastAsia="Arial" w:hAnsi="Arial" w:cs="Times New Roman"/>
        </w:rPr>
        <w:t>Commonwealth</w:t>
      </w:r>
      <w:r w:rsidRPr="00AF63F9">
        <w:rPr>
          <w:rFonts w:ascii="Arial" w:eastAsia="Arial" w:hAnsi="Arial" w:cs="Times New Roman"/>
        </w:rPr>
        <w:t xml:space="preserve"> municipalities, and/or other </w:t>
      </w:r>
      <w:r w:rsidR="0014091A">
        <w:rPr>
          <w:rFonts w:ascii="Arial" w:eastAsia="Arial" w:hAnsi="Arial" w:cs="Times New Roman"/>
        </w:rPr>
        <w:t>Commonwealth</w:t>
      </w:r>
      <w:r>
        <w:rPr>
          <w:rFonts w:ascii="Arial" w:eastAsia="Arial" w:hAnsi="Arial" w:cs="Times New Roman"/>
        </w:rPr>
        <w:t xml:space="preserve"> </w:t>
      </w:r>
      <w:r w:rsidRPr="00AF63F9">
        <w:rPr>
          <w:rFonts w:ascii="Arial" w:eastAsia="Arial" w:hAnsi="Arial" w:cs="Times New Roman"/>
        </w:rPr>
        <w:t>government agencies.</w:t>
      </w:r>
    </w:p>
    <w:p w14:paraId="5EB8C1D4" w14:textId="77777777" w:rsidR="00590749" w:rsidRPr="00AF63F9" w:rsidRDefault="00590749">
      <w:pPr>
        <w:jc w:val="both"/>
        <w:rPr>
          <w:rFonts w:ascii="Arial" w:eastAsia="Arial" w:hAnsi="Arial" w:cs="Times New Roman"/>
          <w:color w:val="005385"/>
        </w:rPr>
      </w:pPr>
      <w:r w:rsidRPr="00AF63F9">
        <w:rPr>
          <w:rFonts w:ascii="Arial" w:eastAsia="Arial" w:hAnsi="Arial" w:cs="Times New Roman"/>
          <w:color w:val="005385"/>
        </w:rPr>
        <w:t>&lt;Response&gt;</w:t>
      </w:r>
    </w:p>
    <w:p w14:paraId="70F0DC39" w14:textId="77777777" w:rsidR="00590749" w:rsidRPr="00AF63F9" w:rsidRDefault="00590749">
      <w:pPr>
        <w:rPr>
          <w:rFonts w:ascii="Arial" w:eastAsia="Arial" w:hAnsi="Arial" w:cs="Times New Roman"/>
          <w:b/>
          <w:bCs/>
          <w:sz w:val="24"/>
          <w:szCs w:val="24"/>
        </w:rPr>
      </w:pPr>
      <w:r w:rsidRPr="00AF63F9">
        <w:rPr>
          <w:rFonts w:ascii="Arial" w:eastAsia="Arial" w:hAnsi="Arial" w:cs="Times New Roman"/>
          <w:b/>
          <w:bCs/>
          <w:sz w:val="24"/>
          <w:szCs w:val="24"/>
        </w:rPr>
        <w:lastRenderedPageBreak/>
        <w:t>Business Disputes</w:t>
      </w:r>
    </w:p>
    <w:p w14:paraId="633D5A5C" w14:textId="77777777" w:rsidR="00590749" w:rsidRPr="00AF63F9" w:rsidRDefault="00590749">
      <w:pPr>
        <w:jc w:val="both"/>
        <w:rPr>
          <w:rFonts w:ascii="Arial" w:eastAsia="Arial" w:hAnsi="Arial" w:cs="Times New Roman"/>
          <w:color w:val="005385"/>
        </w:rPr>
      </w:pPr>
      <w:r w:rsidRPr="00AF63F9">
        <w:rPr>
          <w:rFonts w:ascii="Arial" w:eastAsia="Arial" w:hAnsi="Arial" w:cs="Times New Roman"/>
        </w:rPr>
        <w:t>The vendor will provide details of any disciplinary actions and denote any that are pending litigation or Terminated for Cause or Convenience and associated reasons. Also, denote any other administrative actions taken by any jurisdiction or person against the vendor. List and summarize all judicial or administrative proceedings involving vendor sourcing activities, claims of unlawful employment discrimination, and anti-trust suits to which the vendor has been a party within the last five (5) years. If the vendor is a subsidiary, submit information for all parent companies. If the vendor uses subcontractors, associated companies, or consultants that will be involved in any phase of this operation, each of these entities will submit this information as part of the response.</w:t>
      </w:r>
      <w:bookmarkStart w:id="130" w:name="_Hlk184824963"/>
    </w:p>
    <w:p w14:paraId="43C06BBD" w14:textId="77777777" w:rsidR="00590749" w:rsidRPr="00AF63F9" w:rsidRDefault="00590749">
      <w:pPr>
        <w:jc w:val="both"/>
        <w:rPr>
          <w:rFonts w:ascii="Arial" w:eastAsia="Arial" w:hAnsi="Arial" w:cs="Times New Roman"/>
          <w:color w:val="005385"/>
        </w:rPr>
      </w:pPr>
      <w:r w:rsidRPr="00AF63F9">
        <w:rPr>
          <w:rFonts w:ascii="Arial" w:eastAsia="Arial" w:hAnsi="Arial" w:cs="Times New Roman"/>
          <w:color w:val="005385"/>
        </w:rPr>
        <w:t>&lt;Response&gt;</w:t>
      </w:r>
    </w:p>
    <w:bookmarkEnd w:id="130"/>
    <w:p w14:paraId="47F21637" w14:textId="77777777" w:rsidR="00590749" w:rsidRPr="00AF63F9" w:rsidRDefault="00590749">
      <w:pPr>
        <w:rPr>
          <w:rFonts w:ascii="Arial" w:eastAsia="Arial" w:hAnsi="Arial" w:cs="Times New Roman"/>
          <w:b/>
          <w:bCs/>
          <w:sz w:val="24"/>
          <w:szCs w:val="24"/>
        </w:rPr>
      </w:pPr>
      <w:r w:rsidRPr="00AF63F9">
        <w:rPr>
          <w:rFonts w:ascii="Arial" w:eastAsia="Arial" w:hAnsi="Arial" w:cs="Times New Roman"/>
          <w:b/>
          <w:bCs/>
          <w:sz w:val="24"/>
          <w:szCs w:val="24"/>
        </w:rPr>
        <w:t>Attestation of Compliance with CFR 45.75.328, Paragraph A</w:t>
      </w:r>
    </w:p>
    <w:p w14:paraId="2D4B0CAE" w14:textId="4A737FA1" w:rsidR="00590749" w:rsidRPr="00AF63F9" w:rsidRDefault="00590749">
      <w:pPr>
        <w:rPr>
          <w:rFonts w:ascii="Arial" w:eastAsia="Arial" w:hAnsi="Arial" w:cs="Times New Roman"/>
        </w:rPr>
      </w:pPr>
      <w:r w:rsidRPr="00AF63F9">
        <w:rPr>
          <w:rFonts w:ascii="Arial" w:eastAsia="Arial" w:hAnsi="Arial" w:cs="Times New Roman"/>
        </w:rPr>
        <w:t>According to CFR 45.75.328, Paragraph A “All procurement transactions must be conducted in a manner providing full and open competition consistent with the standards of this section. In order to ensure objective contractor performance and eliminate unfair competitive advantage, contractors that develop or draft specifications, requirements, statements of work, or invitations for bids or requests for proposals must be excluded from competing for such procurements.</w:t>
      </w:r>
      <w:r w:rsidR="004B4A3D">
        <w:rPr>
          <w:rFonts w:ascii="Arial" w:eastAsia="Arial" w:hAnsi="Arial" w:cs="Times New Roman"/>
        </w:rPr>
        <w:t>”</w:t>
      </w:r>
      <w:r w:rsidRPr="00AF63F9">
        <w:rPr>
          <w:rFonts w:ascii="Arial" w:eastAsia="Arial" w:hAnsi="Arial" w:cs="Times New Roman"/>
        </w:rPr>
        <w:t xml:space="preserve"> Some of the situations considered to be restrictive of competition include but are not limited to:</w:t>
      </w:r>
    </w:p>
    <w:p w14:paraId="33323ABD" w14:textId="77777777" w:rsidR="00590749" w:rsidRPr="00AF63F9" w:rsidRDefault="00590749" w:rsidP="00815366">
      <w:pPr>
        <w:numPr>
          <w:ilvl w:val="0"/>
          <w:numId w:val="47"/>
        </w:numPr>
        <w:rPr>
          <w:rFonts w:ascii="Arial" w:eastAsia="Arial" w:hAnsi="Arial" w:cs="Times New Roman"/>
        </w:rPr>
      </w:pPr>
      <w:r w:rsidRPr="00AF63F9">
        <w:rPr>
          <w:rFonts w:ascii="Arial" w:eastAsia="Arial" w:hAnsi="Arial" w:cs="Times New Roman"/>
        </w:rPr>
        <w:t>Placing unreasonable requirements on firms in order for them to qualify to do business;</w:t>
      </w:r>
    </w:p>
    <w:p w14:paraId="29044219" w14:textId="77777777" w:rsidR="00590749" w:rsidRPr="00AF63F9" w:rsidRDefault="00590749" w:rsidP="00815366">
      <w:pPr>
        <w:numPr>
          <w:ilvl w:val="0"/>
          <w:numId w:val="47"/>
        </w:numPr>
        <w:rPr>
          <w:rFonts w:ascii="Arial" w:eastAsia="Arial" w:hAnsi="Arial" w:cs="Times New Roman"/>
        </w:rPr>
      </w:pPr>
      <w:r w:rsidRPr="00AF63F9">
        <w:rPr>
          <w:rFonts w:ascii="Arial" w:eastAsia="Arial" w:hAnsi="Arial" w:cs="Times New Roman"/>
        </w:rPr>
        <w:t>Requiring unnecessary experience and excessive bonding;</w:t>
      </w:r>
    </w:p>
    <w:p w14:paraId="23687FF7" w14:textId="77777777" w:rsidR="00590749" w:rsidRPr="00AF63F9" w:rsidRDefault="00590749" w:rsidP="00815366">
      <w:pPr>
        <w:numPr>
          <w:ilvl w:val="0"/>
          <w:numId w:val="47"/>
        </w:numPr>
        <w:rPr>
          <w:rFonts w:ascii="Arial" w:eastAsia="Arial" w:hAnsi="Arial" w:cs="Times New Roman"/>
        </w:rPr>
      </w:pPr>
      <w:r w:rsidRPr="00AF63F9">
        <w:rPr>
          <w:rFonts w:ascii="Arial" w:eastAsia="Arial" w:hAnsi="Arial" w:cs="Times New Roman"/>
        </w:rPr>
        <w:t>Noncompetitive pricing practices between firms or between affiliated companies;</w:t>
      </w:r>
    </w:p>
    <w:p w14:paraId="7B01FA1F" w14:textId="77777777" w:rsidR="00590749" w:rsidRPr="00AF63F9" w:rsidRDefault="00590749" w:rsidP="00815366">
      <w:pPr>
        <w:numPr>
          <w:ilvl w:val="0"/>
          <w:numId w:val="47"/>
        </w:numPr>
        <w:rPr>
          <w:rFonts w:ascii="Arial" w:eastAsia="Arial" w:hAnsi="Arial" w:cs="Times New Roman"/>
        </w:rPr>
      </w:pPr>
      <w:r w:rsidRPr="00AF63F9">
        <w:rPr>
          <w:rFonts w:ascii="Arial" w:eastAsia="Arial" w:hAnsi="Arial" w:cs="Times New Roman"/>
        </w:rPr>
        <w:t>Noncompetitive contracts to consultants that are on retainer contracts;</w:t>
      </w:r>
    </w:p>
    <w:p w14:paraId="15E57DD6" w14:textId="77777777" w:rsidR="00590749" w:rsidRPr="00AF63F9" w:rsidRDefault="00590749" w:rsidP="00815366">
      <w:pPr>
        <w:numPr>
          <w:ilvl w:val="0"/>
          <w:numId w:val="47"/>
        </w:numPr>
        <w:rPr>
          <w:rFonts w:ascii="Arial" w:eastAsia="Arial" w:hAnsi="Arial" w:cs="Times New Roman"/>
        </w:rPr>
      </w:pPr>
      <w:r w:rsidRPr="00AF63F9">
        <w:rPr>
          <w:rFonts w:ascii="Arial" w:eastAsia="Arial" w:hAnsi="Arial" w:cs="Times New Roman"/>
        </w:rPr>
        <w:t>Organizational conflicts of interest;</w:t>
      </w:r>
    </w:p>
    <w:p w14:paraId="201936E9" w14:textId="77777777" w:rsidR="00590749" w:rsidRPr="00AF63F9" w:rsidRDefault="00590749" w:rsidP="00815366">
      <w:pPr>
        <w:numPr>
          <w:ilvl w:val="0"/>
          <w:numId w:val="47"/>
        </w:numPr>
        <w:rPr>
          <w:rFonts w:ascii="Arial" w:eastAsia="Arial" w:hAnsi="Arial" w:cs="Times New Roman"/>
        </w:rPr>
      </w:pPr>
      <w:r w:rsidRPr="00AF63F9">
        <w:rPr>
          <w:rFonts w:ascii="Arial" w:eastAsia="Arial" w:hAnsi="Arial" w:cs="Times New Roman"/>
        </w:rPr>
        <w:t>Specifying only a “brand name” product instead of allowing “an equal” product to be offered and describing the performance or other relevant requirements of the procurement;  and</w:t>
      </w:r>
    </w:p>
    <w:p w14:paraId="025C5D05" w14:textId="77777777" w:rsidR="00590749" w:rsidRPr="00AF63F9" w:rsidRDefault="00590749" w:rsidP="00815366">
      <w:pPr>
        <w:numPr>
          <w:ilvl w:val="0"/>
          <w:numId w:val="47"/>
        </w:numPr>
        <w:rPr>
          <w:rFonts w:ascii="Arial" w:eastAsia="Arial" w:hAnsi="Arial" w:cs="Times New Roman"/>
        </w:rPr>
      </w:pPr>
      <w:r w:rsidRPr="00AF63F9">
        <w:rPr>
          <w:rFonts w:ascii="Arial" w:eastAsia="Arial" w:hAnsi="Arial" w:cs="Times New Roman"/>
        </w:rPr>
        <w:t>Any arbitrary action in the procurement process.</w:t>
      </w:r>
    </w:p>
    <w:p w14:paraId="2C692A29" w14:textId="77777777" w:rsidR="00590749" w:rsidRPr="00AF63F9" w:rsidRDefault="00590749">
      <w:pPr>
        <w:rPr>
          <w:rFonts w:ascii="Arial" w:eastAsia="Arial" w:hAnsi="Arial" w:cs="Times New Roman"/>
        </w:rPr>
      </w:pPr>
      <w:r w:rsidRPr="00AF63F9">
        <w:rPr>
          <w:rFonts w:ascii="Arial" w:eastAsia="Arial" w:hAnsi="Arial" w:cs="Times New Roman"/>
        </w:rPr>
        <w:t>Vendors submitting a proposal must attest that they comply with the applicable portions of CFR 45.75.328, Paragraph A, including that submitting vendors and/or their associates were not involved in the development and/or administration of this RFP. The vendor’s authorized personnel must complete the form below to indicate their compliance with CFR 45.75.328, Paragraph A.</w:t>
      </w:r>
    </w:p>
    <w:p w14:paraId="50D4A52E" w14:textId="492E56A3" w:rsidR="00F43659" w:rsidRPr="00AF63F9" w:rsidRDefault="00590749">
      <w:pPr>
        <w:spacing w:after="200"/>
        <w:ind w:left="720"/>
        <w:jc w:val="both"/>
        <w:rPr>
          <w:rFonts w:ascii="Arial" w:eastAsia="MS Mincho" w:hAnsi="Arial" w:cs="Arial"/>
          <w:i/>
        </w:rPr>
      </w:pPr>
      <w:r w:rsidRPr="00AF63F9">
        <w:rPr>
          <w:rFonts w:ascii="Arial" w:eastAsia="MS Mincho" w:hAnsi="Arial" w:cs="Arial"/>
          <w:i/>
        </w:rPr>
        <w:t xml:space="preserve">By signing below, I certify that I have reviewed and understand these requirements relative to compliance with </w:t>
      </w:r>
      <w:r w:rsidRPr="00AF63F9">
        <w:rPr>
          <w:rFonts w:ascii="Arial" w:eastAsia="Arial" w:hAnsi="Arial" w:cs="Times New Roman"/>
          <w:i/>
        </w:rPr>
        <w:t>CFR 45.75.328, Paragraph A</w:t>
      </w:r>
      <w:r w:rsidRPr="00AF63F9">
        <w:rPr>
          <w:rFonts w:ascii="Arial" w:eastAsia="MS Mincho" w:hAnsi="Arial" w:cs="Arial"/>
          <w:i/>
        </w:rPr>
        <w:t xml:space="preserve"> in their entirety and can attest to compliance with all applicable requirements.</w:t>
      </w:r>
    </w:p>
    <w:p w14:paraId="6AC61A10" w14:textId="77777777" w:rsidR="00590749" w:rsidRPr="00AF63F9" w:rsidRDefault="00590749">
      <w:pPr>
        <w:spacing w:after="200"/>
        <w:ind w:left="720"/>
        <w:jc w:val="both"/>
        <w:rPr>
          <w:rFonts w:ascii="Arial" w:eastAsia="MS Mincho" w:hAnsi="Arial" w:cs="Arial"/>
          <w:bCs/>
          <w:i/>
          <w:color w:val="000000" w:themeColor="text1"/>
          <w:sz w:val="20"/>
          <w:szCs w:val="20"/>
        </w:rPr>
      </w:pPr>
    </w:p>
    <w:tbl>
      <w:tblPr>
        <w:tblStyle w:val="CSG52"/>
        <w:tblW w:w="8408" w:type="dxa"/>
        <w:tblInd w:w="720"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08"/>
      </w:tblGrid>
      <w:tr w:rsidR="00590749" w:rsidRPr="00AF63F9" w14:paraId="7E80E950" w14:textId="77777777">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408" w:type="dxa"/>
            <w:tcBorders>
              <w:top w:val="single" w:sz="4" w:space="0" w:color="auto"/>
              <w:bottom w:val="nil"/>
            </w:tcBorders>
            <w:shd w:val="clear" w:color="auto" w:fill="FFFFFF"/>
          </w:tcPr>
          <w:p w14:paraId="4CE2C954" w14:textId="77777777" w:rsidR="00590749" w:rsidRPr="00AF63F9" w:rsidRDefault="00590749">
            <w:pPr>
              <w:spacing w:after="200"/>
              <w:jc w:val="both"/>
              <w:rPr>
                <w:rFonts w:ascii="Arial" w:hAnsi="Arial" w:cs="Arial"/>
                <w:b w:val="0"/>
                <w:bCs/>
                <w:i/>
                <w:color w:val="000000" w:themeColor="text1"/>
                <w:sz w:val="20"/>
                <w:szCs w:val="20"/>
              </w:rPr>
            </w:pPr>
            <w:r w:rsidRPr="00AF63F9">
              <w:rPr>
                <w:rFonts w:ascii="Arial" w:hAnsi="Arial" w:cs="Arial"/>
                <w:b w:val="0"/>
                <w:bCs/>
                <w:i/>
                <w:color w:val="000000" w:themeColor="text1"/>
                <w:sz w:val="20"/>
                <w:szCs w:val="20"/>
              </w:rPr>
              <w:lastRenderedPageBreak/>
              <w:t>Printed Name</w:t>
            </w:r>
            <w:r w:rsidRPr="00AF63F9" w:rsidDel="00BE28A5">
              <w:rPr>
                <w:rFonts w:ascii="Arial" w:hAnsi="Arial" w:cs="Arial"/>
                <w:b w:val="0"/>
                <w:bCs/>
                <w:i/>
                <w:color w:val="000000" w:themeColor="text1"/>
                <w:sz w:val="20"/>
                <w:szCs w:val="20"/>
              </w:rPr>
              <w:t xml:space="preserve"> of Authorized Personnel</w:t>
            </w:r>
          </w:p>
          <w:p w14:paraId="33527C8D" w14:textId="77777777" w:rsidR="00590749" w:rsidRPr="00AF63F9" w:rsidRDefault="00590749">
            <w:pPr>
              <w:spacing w:after="200"/>
              <w:jc w:val="both"/>
              <w:rPr>
                <w:rFonts w:ascii="Arial" w:hAnsi="Arial" w:cs="Arial"/>
                <w:b w:val="0"/>
                <w:bCs/>
                <w:i/>
                <w:color w:val="000000" w:themeColor="text1"/>
                <w:sz w:val="20"/>
                <w:szCs w:val="20"/>
              </w:rPr>
            </w:pPr>
          </w:p>
        </w:tc>
      </w:tr>
      <w:tr w:rsidR="00590749" w:rsidRPr="00AF63F9" w14:paraId="7D17B1EA" w14:textId="77777777">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408" w:type="dxa"/>
            <w:tcBorders>
              <w:top w:val="single" w:sz="4" w:space="0" w:color="auto"/>
              <w:bottom w:val="nil"/>
            </w:tcBorders>
            <w:shd w:val="clear" w:color="auto" w:fill="FFFFFF"/>
          </w:tcPr>
          <w:p w14:paraId="328395D4" w14:textId="77777777" w:rsidR="00590749" w:rsidRPr="00AF63F9" w:rsidRDefault="00590749">
            <w:pPr>
              <w:spacing w:after="200"/>
              <w:jc w:val="both"/>
              <w:rPr>
                <w:rFonts w:ascii="Arial" w:hAnsi="Arial" w:cs="Arial"/>
                <w:b w:val="0"/>
                <w:bCs/>
                <w:i/>
                <w:color w:val="000000" w:themeColor="text1"/>
                <w:szCs w:val="20"/>
              </w:rPr>
            </w:pPr>
            <w:r w:rsidRPr="00AF63F9">
              <w:rPr>
                <w:rFonts w:ascii="Arial" w:hAnsi="Arial" w:cs="Arial"/>
                <w:b w:val="0"/>
                <w:bCs/>
                <w:i/>
                <w:color w:val="000000" w:themeColor="text1"/>
                <w:szCs w:val="20"/>
              </w:rPr>
              <w:t>Signature of Authorized Personnel</w:t>
            </w:r>
          </w:p>
        </w:tc>
      </w:tr>
      <w:tr w:rsidR="00590749" w:rsidRPr="00AF63F9" w14:paraId="04CACA28" w14:textId="77777777">
        <w:trPr>
          <w:cnfStyle w:val="000000010000" w:firstRow="0" w:lastRow="0" w:firstColumn="0" w:lastColumn="0" w:oddVBand="0" w:evenVBand="0" w:oddHBand="0" w:evenHBand="1"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8408" w:type="dxa"/>
            <w:tcBorders>
              <w:top w:val="nil"/>
              <w:bottom w:val="nil"/>
            </w:tcBorders>
            <w:shd w:val="clear" w:color="auto" w:fill="FFFFFF"/>
          </w:tcPr>
          <w:p w14:paraId="11115E4A" w14:textId="77777777" w:rsidR="00590749" w:rsidRPr="00AF63F9" w:rsidRDefault="00590749">
            <w:pPr>
              <w:spacing w:after="120"/>
              <w:jc w:val="both"/>
              <w:rPr>
                <w:rFonts w:ascii="Arial" w:hAnsi="Arial" w:cs="Arial"/>
                <w:b w:val="0"/>
                <w:bCs/>
                <w:i/>
                <w:iCs/>
                <w:color w:val="000000" w:themeColor="text1"/>
                <w:szCs w:val="20"/>
              </w:rPr>
            </w:pPr>
          </w:p>
          <w:tbl>
            <w:tblPr>
              <w:tblStyle w:val="CSG52"/>
              <w:tblW w:w="9225" w:type="dxa"/>
              <w:tblInd w:w="2"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25"/>
            </w:tblGrid>
            <w:tr w:rsidR="00590749" w:rsidRPr="00AF63F9" w14:paraId="5595CD29" w14:textId="77777777">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9225" w:type="dxa"/>
                  <w:tcBorders>
                    <w:top w:val="single" w:sz="4" w:space="0" w:color="auto"/>
                    <w:bottom w:val="nil"/>
                  </w:tcBorders>
                  <w:shd w:val="clear" w:color="auto" w:fill="FFFFFF"/>
                </w:tcPr>
                <w:p w14:paraId="625AEF28" w14:textId="77777777" w:rsidR="00590749" w:rsidRPr="00AF63F9" w:rsidRDefault="00590749">
                  <w:pPr>
                    <w:spacing w:after="200"/>
                    <w:jc w:val="both"/>
                    <w:rPr>
                      <w:rFonts w:ascii="Arial" w:hAnsi="Arial" w:cs="Arial"/>
                      <w:b w:val="0"/>
                      <w:bCs/>
                      <w:i/>
                      <w:iCs/>
                      <w:color w:val="000000" w:themeColor="text1"/>
                      <w:sz w:val="20"/>
                      <w:szCs w:val="20"/>
                    </w:rPr>
                  </w:pPr>
                  <w:r w:rsidRPr="00AF63F9">
                    <w:rPr>
                      <w:rFonts w:ascii="Arial" w:hAnsi="Arial" w:cs="Arial"/>
                      <w:b w:val="0"/>
                      <w:bCs/>
                      <w:i/>
                      <w:iCs/>
                      <w:color w:val="000000" w:themeColor="text1"/>
                      <w:sz w:val="20"/>
                      <w:szCs w:val="20"/>
                    </w:rPr>
                    <w:t>Date</w:t>
                  </w:r>
                </w:p>
              </w:tc>
            </w:tr>
          </w:tbl>
          <w:p w14:paraId="6EEC92DB" w14:textId="77777777" w:rsidR="00590749" w:rsidRPr="00AF63F9" w:rsidRDefault="00590749">
            <w:pPr>
              <w:spacing w:after="200"/>
              <w:jc w:val="both"/>
              <w:rPr>
                <w:rFonts w:ascii="Arial" w:hAnsi="Arial" w:cs="Arial"/>
                <w:b w:val="0"/>
                <w:bCs/>
                <w:i/>
                <w:iCs/>
                <w:color w:val="000000" w:themeColor="text1"/>
                <w:szCs w:val="20"/>
              </w:rPr>
            </w:pPr>
          </w:p>
        </w:tc>
      </w:tr>
    </w:tbl>
    <w:p w14:paraId="72BA17E7" w14:textId="77777777" w:rsidR="00590749" w:rsidRPr="00AF63F9" w:rsidRDefault="00590749">
      <w:pPr>
        <w:rPr>
          <w:rFonts w:ascii="Arial" w:eastAsia="Arial" w:hAnsi="Arial" w:cs="Times New Roman"/>
          <w:b/>
          <w:bCs/>
          <w:sz w:val="24"/>
          <w:szCs w:val="24"/>
        </w:rPr>
      </w:pPr>
      <w:r w:rsidRPr="00AF63F9">
        <w:rPr>
          <w:rFonts w:ascii="Arial" w:eastAsia="Arial" w:hAnsi="Arial" w:cs="Times New Roman"/>
          <w:b/>
          <w:bCs/>
          <w:sz w:val="24"/>
          <w:szCs w:val="24"/>
        </w:rPr>
        <w:t>Disclosure of Lobbying Activities</w:t>
      </w:r>
    </w:p>
    <w:p w14:paraId="6833DBAC" w14:textId="79C9BF67" w:rsidR="00590749" w:rsidRPr="00AF63F9" w:rsidRDefault="00590749">
      <w:pPr>
        <w:jc w:val="both"/>
        <w:rPr>
          <w:rFonts w:ascii="Arial" w:eastAsia="Arial" w:hAnsi="Arial" w:cs="Times New Roman"/>
        </w:rPr>
      </w:pPr>
      <w:r w:rsidRPr="00AF63F9">
        <w:rPr>
          <w:rFonts w:ascii="Arial" w:eastAsia="Arial" w:hAnsi="Arial" w:cs="Times New Roman"/>
        </w:rPr>
        <w:t>The vendor must disclose if any corporation was, or has been, hired to perform lobbying activities or notify if any partner or employees of the company are engaged in this type of activity, as it relates to this RFP. Such lobbying activities will be applicable at both the Puerto Rico (</w:t>
      </w:r>
      <w:r w:rsidR="0014091A">
        <w:rPr>
          <w:rFonts w:ascii="Arial" w:eastAsia="Arial" w:hAnsi="Arial" w:cs="Times New Roman"/>
        </w:rPr>
        <w:t>Commonwealth</w:t>
      </w:r>
      <w:r w:rsidRPr="00AF63F9">
        <w:rPr>
          <w:rFonts w:ascii="Arial" w:eastAsia="Arial" w:hAnsi="Arial" w:cs="Times New Roman"/>
        </w:rPr>
        <w:t xml:space="preserve">) and federal levels. This disclosure is, in part, in accordance with </w:t>
      </w:r>
      <w:hyperlink r:id="rId32" w:history="1">
        <w:r w:rsidRPr="00AF63F9">
          <w:rPr>
            <w:rFonts w:ascii="Arial" w:eastAsia="Arial" w:hAnsi="Arial" w:cs="Times New Roman"/>
            <w:b/>
            <w:sz w:val="20"/>
            <w:u w:val="single"/>
          </w:rPr>
          <w:t>31 U.S.C 1352</w:t>
        </w:r>
      </w:hyperlink>
      <w:r w:rsidRPr="00AF63F9">
        <w:rPr>
          <w:rFonts w:ascii="Arial" w:eastAsia="Arial" w:hAnsi="Arial" w:cs="Times New Roman"/>
          <w:u w:val="single"/>
        </w:rPr>
        <w:t>.</w:t>
      </w:r>
      <w:r w:rsidRPr="00AF63F9">
        <w:rPr>
          <w:rFonts w:ascii="Arial" w:eastAsia="Arial" w:hAnsi="Arial" w:cs="Times New Roman"/>
        </w:rPr>
        <w:t xml:space="preserve"> </w:t>
      </w:r>
    </w:p>
    <w:p w14:paraId="287F3EE9" w14:textId="77777777" w:rsidR="00590749" w:rsidRPr="00AF63F9" w:rsidRDefault="00590749">
      <w:pPr>
        <w:jc w:val="both"/>
        <w:rPr>
          <w:rFonts w:ascii="Arial" w:eastAsia="Arial" w:hAnsi="Arial" w:cs="Times New Roman"/>
        </w:rPr>
      </w:pPr>
      <w:r w:rsidRPr="00AF63F9">
        <w:rPr>
          <w:rFonts w:ascii="Arial" w:eastAsia="Arial" w:hAnsi="Arial" w:cs="Times New Roman"/>
        </w:rPr>
        <w:t>Vendors submitting a proposal must disclosure their applicable lobbying activities, or lack thereof, using the form template below.</w:t>
      </w:r>
    </w:p>
    <w:p w14:paraId="349D39ED" w14:textId="77777777" w:rsidR="00590749" w:rsidRPr="00AF63F9" w:rsidRDefault="00590749">
      <w:pPr>
        <w:jc w:val="both"/>
        <w:rPr>
          <w:rFonts w:ascii="Arial" w:eastAsia="Arial" w:hAnsi="Arial" w:cs="Arial"/>
        </w:rPr>
      </w:pPr>
      <w:r w:rsidRPr="00AF63F9">
        <w:rPr>
          <w:rFonts w:ascii="Arial" w:eastAsia="Arial" w:hAnsi="Arial" w:cs="Times New Roman"/>
        </w:rPr>
        <w:t xml:space="preserve">The vendor’s authorized personnel must complete the form below to any applicable lobbying activity and associated details. If there are no applicable lobbying activities to disclose, then the vendor will indicate this by marking the corresponding box under </w:t>
      </w:r>
      <w:r w:rsidRPr="00AF63F9">
        <w:rPr>
          <w:rFonts w:ascii="Arial" w:eastAsia="Arial" w:hAnsi="Arial" w:cs="Times New Roman"/>
          <w:b/>
          <w:bCs/>
        </w:rPr>
        <w:t xml:space="preserve">General Lobbying Attestation </w:t>
      </w:r>
      <w:r w:rsidRPr="00AF63F9">
        <w:rPr>
          <w:rFonts w:ascii="Arial" w:eastAsia="Arial" w:hAnsi="Arial" w:cs="Arial"/>
        </w:rPr>
        <w:t>and then marking the other prompts as not applicable (NA). If the vendor has multiple disclosures to submit, then the vendor may copy and paste the prompts in sections “External Lobbying Activities” and “Internal Lobbying Activities” as many times as necessary.</w:t>
      </w:r>
    </w:p>
    <w:p w14:paraId="0EC4054E" w14:textId="77777777" w:rsidR="00590749" w:rsidRPr="00AF63F9" w:rsidRDefault="00590749" w:rsidP="00815366">
      <w:pPr>
        <w:numPr>
          <w:ilvl w:val="0"/>
          <w:numId w:val="48"/>
        </w:numPr>
        <w:spacing w:line="278" w:lineRule="auto"/>
        <w:rPr>
          <w:rFonts w:ascii="Arial" w:eastAsia="Aptos" w:hAnsi="Arial" w:cs="Arial"/>
        </w:rPr>
      </w:pPr>
      <w:r w:rsidRPr="00AF63F9">
        <w:rPr>
          <w:rFonts w:ascii="Arial" w:eastAsia="Aptos" w:hAnsi="Arial" w:cs="Arial"/>
          <w:b/>
        </w:rPr>
        <w:t>General Lobbying Attestation:</w:t>
      </w:r>
    </w:p>
    <w:p w14:paraId="110C2A66" w14:textId="59CEB7C2" w:rsidR="00590749" w:rsidRPr="00AF63F9" w:rsidRDefault="00590749" w:rsidP="00815366">
      <w:pPr>
        <w:numPr>
          <w:ilvl w:val="1"/>
          <w:numId w:val="49"/>
        </w:numPr>
        <w:spacing w:line="278" w:lineRule="auto"/>
        <w:rPr>
          <w:rFonts w:ascii="Arial" w:eastAsia="Aptos" w:hAnsi="Arial" w:cs="Arial"/>
        </w:rPr>
      </w:pPr>
      <w:r w:rsidRPr="00AF63F9">
        <w:rPr>
          <w:rFonts w:ascii="Arial" w:eastAsia="Aptos" w:hAnsi="Arial" w:cs="Arial"/>
        </w:rPr>
        <w:t xml:space="preserve">Has your company leveraged </w:t>
      </w:r>
      <w:r w:rsidR="00627C96" w:rsidRPr="00AF63F9">
        <w:rPr>
          <w:rFonts w:ascii="Arial" w:eastAsia="Aptos" w:hAnsi="Arial" w:cs="Arial"/>
        </w:rPr>
        <w:t>internal</w:t>
      </w:r>
      <w:r w:rsidRPr="00AF63F9">
        <w:rPr>
          <w:rFonts w:ascii="Arial" w:eastAsia="Aptos" w:hAnsi="Arial" w:cs="Arial"/>
        </w:rPr>
        <w:t xml:space="preserve"> resources and/or hired an external entity to perform lobbying activities in either Puerto Rico or at the federal level related to this RFP (2025-PRMP-MES-</w:t>
      </w:r>
      <w:r>
        <w:rPr>
          <w:rFonts w:ascii="Arial" w:eastAsia="Aptos" w:hAnsi="Arial" w:cs="Arial"/>
        </w:rPr>
        <w:t>EQRO</w:t>
      </w:r>
      <w:r w:rsidRPr="00AF63F9">
        <w:rPr>
          <w:rFonts w:ascii="Arial" w:eastAsia="Aptos" w:hAnsi="Arial" w:cs="Arial"/>
        </w:rPr>
        <w:t>-</w:t>
      </w:r>
      <w:r>
        <w:rPr>
          <w:rFonts w:ascii="Arial" w:eastAsia="Aptos" w:hAnsi="Arial" w:cs="Arial"/>
        </w:rPr>
        <w:t>006</w:t>
      </w:r>
      <w:r w:rsidRPr="00AF63F9">
        <w:rPr>
          <w:rFonts w:ascii="Arial" w:eastAsia="Aptos" w:hAnsi="Arial" w:cs="Arial"/>
        </w:rPr>
        <w:t xml:space="preserve">) </w:t>
      </w:r>
    </w:p>
    <w:p w14:paraId="1AC35337" w14:textId="77777777" w:rsidR="00590749" w:rsidRPr="00AF63F9" w:rsidRDefault="00000000">
      <w:pPr>
        <w:spacing w:line="278" w:lineRule="auto"/>
        <w:ind w:left="720"/>
        <w:contextualSpacing/>
        <w:jc w:val="both"/>
        <w:rPr>
          <w:rFonts w:ascii="Arial" w:eastAsia="MS Mincho" w:hAnsi="Arial" w:cs="Arial"/>
          <w:i/>
        </w:rPr>
      </w:pPr>
      <w:sdt>
        <w:sdtPr>
          <w:rPr>
            <w:rFonts w:ascii="Arial" w:eastAsia="MS Gothic" w:hAnsi="Arial" w:cs="Arial"/>
            <w:i/>
          </w:rPr>
          <w:id w:val="-870076542"/>
          <w14:checkbox>
            <w14:checked w14:val="0"/>
            <w14:checkedState w14:val="2612" w14:font="MS Gothic"/>
            <w14:uncheckedState w14:val="2610" w14:font="MS Gothic"/>
          </w14:checkbox>
        </w:sdtPr>
        <w:sdtContent>
          <w:r w:rsidR="00590749" w:rsidRPr="00AF63F9">
            <w:rPr>
              <w:rFonts w:ascii="Arial" w:eastAsia="MS Gothic" w:hAnsi="Arial" w:cs="Arial" w:hint="eastAsia"/>
              <w:i/>
            </w:rPr>
            <w:t>☐</w:t>
          </w:r>
        </w:sdtContent>
      </w:sdt>
      <w:r w:rsidR="00590749" w:rsidRPr="00AF63F9">
        <w:rPr>
          <w:rFonts w:ascii="Arial" w:eastAsia="MS Mincho" w:hAnsi="Arial" w:cs="Arial"/>
          <w:i/>
        </w:rPr>
        <w:t xml:space="preserve"> Yes, I have applicable lobbying activities to disclose (If yes, fully complete form below).</w:t>
      </w:r>
    </w:p>
    <w:p w14:paraId="525C1562" w14:textId="77777777" w:rsidR="00590749" w:rsidRPr="00AF63F9" w:rsidRDefault="00000000">
      <w:pPr>
        <w:spacing w:line="278" w:lineRule="auto"/>
        <w:ind w:left="720"/>
        <w:contextualSpacing/>
        <w:jc w:val="both"/>
        <w:rPr>
          <w:rFonts w:ascii="Arial" w:eastAsia="MS Mincho" w:hAnsi="Arial" w:cs="Arial"/>
          <w:i/>
        </w:rPr>
      </w:pPr>
      <w:sdt>
        <w:sdtPr>
          <w:rPr>
            <w:rFonts w:ascii="Arial" w:eastAsia="MS Gothic" w:hAnsi="Arial" w:cs="Arial"/>
            <w:i/>
          </w:rPr>
          <w:id w:val="1944730557"/>
          <w14:checkbox>
            <w14:checked w14:val="0"/>
            <w14:checkedState w14:val="2612" w14:font="MS Gothic"/>
            <w14:uncheckedState w14:val="2610" w14:font="MS Gothic"/>
          </w14:checkbox>
        </w:sdtPr>
        <w:sdtContent>
          <w:r w:rsidR="00590749" w:rsidRPr="00AF63F9">
            <w:rPr>
              <w:rFonts w:ascii="Segoe UI Symbol" w:eastAsia="MS Gothic" w:hAnsi="Segoe UI Symbol" w:cs="Segoe UI Symbol"/>
              <w:i/>
            </w:rPr>
            <w:t>☐</w:t>
          </w:r>
        </w:sdtContent>
      </w:sdt>
      <w:r w:rsidR="00590749" w:rsidRPr="00AF63F9">
        <w:rPr>
          <w:rFonts w:ascii="Arial" w:eastAsia="MS Mincho" w:hAnsi="Arial" w:cs="Arial"/>
          <w:i/>
        </w:rPr>
        <w:t xml:space="preserve"> No, I do not have applicable lobbying activity to disclose. </w:t>
      </w:r>
    </w:p>
    <w:p w14:paraId="31AD377B" w14:textId="77777777" w:rsidR="00590749" w:rsidRPr="00AF63F9" w:rsidRDefault="00590749">
      <w:pPr>
        <w:rPr>
          <w:rFonts w:ascii="Arial" w:eastAsia="MS Mincho" w:hAnsi="Arial" w:cs="Arial"/>
          <w:i/>
        </w:rPr>
      </w:pPr>
    </w:p>
    <w:p w14:paraId="5D362C38" w14:textId="77777777" w:rsidR="00590749" w:rsidRPr="00AF63F9" w:rsidRDefault="00590749" w:rsidP="00815366">
      <w:pPr>
        <w:numPr>
          <w:ilvl w:val="0"/>
          <w:numId w:val="49"/>
        </w:numPr>
        <w:spacing w:line="278" w:lineRule="auto"/>
        <w:rPr>
          <w:rFonts w:ascii="Arial" w:eastAsia="Aptos" w:hAnsi="Arial" w:cs="Arial"/>
        </w:rPr>
      </w:pPr>
      <w:r w:rsidRPr="00AF63F9">
        <w:rPr>
          <w:rFonts w:ascii="Arial" w:eastAsia="Aptos" w:hAnsi="Arial" w:cs="Arial"/>
        </w:rPr>
        <w:t>External Lobbying Activities:</w:t>
      </w:r>
    </w:p>
    <w:p w14:paraId="024B4593" w14:textId="77777777" w:rsidR="00590749" w:rsidRPr="00AF63F9" w:rsidRDefault="00590749" w:rsidP="00815366">
      <w:pPr>
        <w:numPr>
          <w:ilvl w:val="1"/>
          <w:numId w:val="49"/>
        </w:numPr>
        <w:spacing w:line="278" w:lineRule="auto"/>
        <w:rPr>
          <w:rFonts w:ascii="Arial" w:eastAsia="Aptos" w:hAnsi="Arial" w:cs="Arial"/>
        </w:rPr>
      </w:pPr>
      <w:r w:rsidRPr="00AF63F9">
        <w:rPr>
          <w:rFonts w:ascii="Arial" w:eastAsia="Aptos" w:hAnsi="Arial" w:cs="Arial"/>
        </w:rPr>
        <w:t>If yes, please provide the following details:</w:t>
      </w:r>
    </w:p>
    <w:p w14:paraId="1CB8DB17" w14:textId="77777777" w:rsidR="00590749" w:rsidRPr="00AF63F9" w:rsidRDefault="00590749" w:rsidP="00815366">
      <w:pPr>
        <w:numPr>
          <w:ilvl w:val="2"/>
          <w:numId w:val="50"/>
        </w:numPr>
        <w:spacing w:line="278" w:lineRule="auto"/>
        <w:rPr>
          <w:rFonts w:ascii="Arial" w:eastAsia="Aptos" w:hAnsi="Arial" w:cs="Arial"/>
        </w:rPr>
      </w:pPr>
      <w:r w:rsidRPr="00AF63F9">
        <w:rPr>
          <w:rFonts w:ascii="Arial" w:eastAsia="Aptos" w:hAnsi="Arial" w:cs="Arial"/>
        </w:rPr>
        <w:t>Name of External Entity Performing Lobbying Activities:</w:t>
      </w:r>
    </w:p>
    <w:p w14:paraId="7AB9CE28" w14:textId="77777777" w:rsidR="00590749" w:rsidRPr="00AF63F9" w:rsidRDefault="00590749" w:rsidP="00815366">
      <w:pPr>
        <w:numPr>
          <w:ilvl w:val="2"/>
          <w:numId w:val="51"/>
        </w:numPr>
        <w:spacing w:line="278" w:lineRule="auto"/>
        <w:rPr>
          <w:rFonts w:ascii="Arial" w:eastAsia="Aptos" w:hAnsi="Arial" w:cs="Arial"/>
        </w:rPr>
      </w:pPr>
      <w:r w:rsidRPr="00AF63F9">
        <w:rPr>
          <w:rFonts w:ascii="Arial" w:eastAsia="Aptos" w:hAnsi="Arial" w:cs="Arial"/>
        </w:rPr>
        <w:t>Address:</w:t>
      </w:r>
    </w:p>
    <w:p w14:paraId="4526CC57" w14:textId="31EB6D37" w:rsidR="00590749" w:rsidRPr="00AF63F9" w:rsidRDefault="00590749" w:rsidP="00815366">
      <w:pPr>
        <w:numPr>
          <w:ilvl w:val="2"/>
          <w:numId w:val="52"/>
        </w:numPr>
        <w:spacing w:line="278" w:lineRule="auto"/>
        <w:rPr>
          <w:rFonts w:ascii="Arial" w:eastAsia="Aptos" w:hAnsi="Arial" w:cs="Arial"/>
        </w:rPr>
      </w:pPr>
      <w:r w:rsidRPr="00AF63F9">
        <w:rPr>
          <w:rFonts w:ascii="Arial" w:eastAsia="Aptos" w:hAnsi="Arial" w:cs="Arial"/>
        </w:rPr>
        <w:t>City, State, and Z</w:t>
      </w:r>
      <w:r w:rsidR="00F00222">
        <w:rPr>
          <w:rFonts w:ascii="Arial" w:eastAsia="Aptos" w:hAnsi="Arial" w:cs="Arial"/>
        </w:rPr>
        <w:t>IP</w:t>
      </w:r>
      <w:r w:rsidRPr="00AF63F9">
        <w:rPr>
          <w:rFonts w:ascii="Arial" w:eastAsia="Aptos" w:hAnsi="Arial" w:cs="Arial"/>
        </w:rPr>
        <w:t xml:space="preserve"> </w:t>
      </w:r>
      <w:r w:rsidR="00F00222">
        <w:rPr>
          <w:rFonts w:ascii="Arial" w:eastAsia="Aptos" w:hAnsi="Arial" w:cs="Arial"/>
        </w:rPr>
        <w:t>c</w:t>
      </w:r>
      <w:r w:rsidRPr="00AF63F9">
        <w:rPr>
          <w:rFonts w:ascii="Arial" w:eastAsia="Aptos" w:hAnsi="Arial" w:cs="Arial"/>
        </w:rPr>
        <w:t>ode:</w:t>
      </w:r>
    </w:p>
    <w:p w14:paraId="7C7A1086" w14:textId="77777777" w:rsidR="00590749" w:rsidRPr="00AF63F9" w:rsidRDefault="00590749" w:rsidP="00815366">
      <w:pPr>
        <w:numPr>
          <w:ilvl w:val="2"/>
          <w:numId w:val="52"/>
        </w:numPr>
        <w:spacing w:line="278" w:lineRule="auto"/>
        <w:rPr>
          <w:rFonts w:ascii="Arial" w:eastAsia="Aptos" w:hAnsi="Arial" w:cs="Arial"/>
        </w:rPr>
      </w:pPr>
      <w:r w:rsidRPr="00AF63F9">
        <w:rPr>
          <w:rFonts w:ascii="Arial" w:eastAsia="Aptos" w:hAnsi="Arial" w:cs="Arial"/>
        </w:rPr>
        <w:t>Contact Information:</w:t>
      </w:r>
    </w:p>
    <w:p w14:paraId="71D8EC99" w14:textId="77777777" w:rsidR="00590749" w:rsidRPr="00AF63F9" w:rsidRDefault="00590749" w:rsidP="00815366">
      <w:pPr>
        <w:numPr>
          <w:ilvl w:val="2"/>
          <w:numId w:val="53"/>
        </w:numPr>
        <w:spacing w:line="278" w:lineRule="auto"/>
        <w:rPr>
          <w:rFonts w:ascii="Arial" w:eastAsia="Aptos" w:hAnsi="Arial" w:cs="Arial"/>
        </w:rPr>
      </w:pPr>
      <w:r w:rsidRPr="00AF63F9">
        <w:rPr>
          <w:rFonts w:ascii="Arial" w:eastAsia="Aptos" w:hAnsi="Arial" w:cs="Arial"/>
        </w:rPr>
        <w:t>Lobbying ID/Registration Number (if applicable):</w:t>
      </w:r>
    </w:p>
    <w:p w14:paraId="29F9969B" w14:textId="77777777" w:rsidR="00590749" w:rsidRPr="00AF63F9" w:rsidRDefault="00590749" w:rsidP="00815366">
      <w:pPr>
        <w:numPr>
          <w:ilvl w:val="2"/>
          <w:numId w:val="53"/>
        </w:numPr>
        <w:spacing w:line="278" w:lineRule="auto"/>
        <w:rPr>
          <w:rFonts w:ascii="Arial" w:eastAsia="Aptos" w:hAnsi="Arial" w:cs="Arial"/>
        </w:rPr>
      </w:pPr>
      <w:r w:rsidRPr="00AF63F9">
        <w:rPr>
          <w:rFonts w:ascii="Arial" w:eastAsia="Aptos" w:hAnsi="Arial" w:cs="Arial"/>
        </w:rPr>
        <w:t>Summary of Lobbying Activities:</w:t>
      </w:r>
    </w:p>
    <w:p w14:paraId="671376DF" w14:textId="77777777" w:rsidR="00590749" w:rsidRPr="00AF63F9" w:rsidRDefault="00590749" w:rsidP="00815366">
      <w:pPr>
        <w:numPr>
          <w:ilvl w:val="3"/>
          <w:numId w:val="53"/>
        </w:numPr>
        <w:spacing w:line="278" w:lineRule="auto"/>
        <w:rPr>
          <w:rFonts w:ascii="Arial" w:eastAsia="Aptos" w:hAnsi="Arial" w:cs="Arial"/>
        </w:rPr>
      </w:pPr>
      <w:r w:rsidRPr="00AF63F9">
        <w:rPr>
          <w:rFonts w:ascii="Arial" w:eastAsia="Aptos" w:hAnsi="Arial" w:cs="Arial"/>
        </w:rPr>
        <w:lastRenderedPageBreak/>
        <w:t>Entity/Individual being lobbied:</w:t>
      </w:r>
    </w:p>
    <w:p w14:paraId="70C43C8C" w14:textId="77777777" w:rsidR="00590749" w:rsidRPr="00AF63F9" w:rsidRDefault="00590749" w:rsidP="00815366">
      <w:pPr>
        <w:numPr>
          <w:ilvl w:val="3"/>
          <w:numId w:val="53"/>
        </w:numPr>
        <w:spacing w:line="278" w:lineRule="auto"/>
        <w:rPr>
          <w:rFonts w:ascii="Arial" w:eastAsia="Aptos" w:hAnsi="Arial" w:cs="Arial"/>
        </w:rPr>
      </w:pPr>
      <w:r w:rsidRPr="00AF63F9">
        <w:rPr>
          <w:rFonts w:ascii="Arial" w:eastAsia="Aptos" w:hAnsi="Arial" w:cs="Arial"/>
        </w:rPr>
        <w:t>Date range of applicable lobbying activities:</w:t>
      </w:r>
    </w:p>
    <w:p w14:paraId="3353CA82" w14:textId="77777777" w:rsidR="00590749" w:rsidRPr="00AF63F9" w:rsidRDefault="00590749" w:rsidP="00815366">
      <w:pPr>
        <w:numPr>
          <w:ilvl w:val="3"/>
          <w:numId w:val="53"/>
        </w:numPr>
        <w:spacing w:line="278" w:lineRule="auto"/>
        <w:rPr>
          <w:rFonts w:ascii="Arial" w:eastAsia="Aptos" w:hAnsi="Arial" w:cs="Arial"/>
        </w:rPr>
      </w:pPr>
      <w:r w:rsidRPr="00AF63F9">
        <w:rPr>
          <w:rFonts w:ascii="Arial" w:eastAsia="Aptos" w:hAnsi="Arial" w:cs="Arial"/>
        </w:rPr>
        <w:t>Description of lobbying activities:</w:t>
      </w:r>
    </w:p>
    <w:p w14:paraId="308CBC9D" w14:textId="77777777" w:rsidR="00590749" w:rsidRPr="00AF63F9" w:rsidRDefault="00590749" w:rsidP="00815366">
      <w:pPr>
        <w:numPr>
          <w:ilvl w:val="0"/>
          <w:numId w:val="48"/>
        </w:numPr>
        <w:spacing w:line="278" w:lineRule="auto"/>
        <w:rPr>
          <w:rFonts w:ascii="Arial" w:eastAsia="Aptos" w:hAnsi="Arial" w:cs="Arial"/>
        </w:rPr>
      </w:pPr>
      <w:r w:rsidRPr="00AF63F9">
        <w:rPr>
          <w:rFonts w:ascii="Arial" w:eastAsia="Aptos" w:hAnsi="Arial" w:cs="Arial"/>
        </w:rPr>
        <w:t>Internal Lobbying Activities:</w:t>
      </w:r>
    </w:p>
    <w:p w14:paraId="222C8F48" w14:textId="77777777" w:rsidR="00590749" w:rsidRPr="00AF63F9" w:rsidRDefault="00590749" w:rsidP="00815366">
      <w:pPr>
        <w:numPr>
          <w:ilvl w:val="1"/>
          <w:numId w:val="49"/>
        </w:numPr>
        <w:spacing w:line="278" w:lineRule="auto"/>
        <w:rPr>
          <w:rFonts w:ascii="Arial" w:eastAsia="Aptos" w:hAnsi="Arial" w:cs="Arial"/>
        </w:rPr>
      </w:pPr>
      <w:r w:rsidRPr="00AF63F9">
        <w:rPr>
          <w:rFonts w:ascii="Arial" w:eastAsia="Aptos" w:hAnsi="Arial" w:cs="Arial"/>
        </w:rPr>
        <w:t>If yes, please provide the following details:</w:t>
      </w:r>
    </w:p>
    <w:p w14:paraId="22817222" w14:textId="77777777" w:rsidR="00590749" w:rsidRPr="00AF63F9" w:rsidRDefault="00590749" w:rsidP="00815366">
      <w:pPr>
        <w:numPr>
          <w:ilvl w:val="2"/>
          <w:numId w:val="54"/>
        </w:numPr>
        <w:spacing w:line="278" w:lineRule="auto"/>
        <w:rPr>
          <w:rFonts w:ascii="Arial" w:eastAsia="Aptos" w:hAnsi="Arial" w:cs="Arial"/>
        </w:rPr>
      </w:pPr>
      <w:r w:rsidRPr="00AF63F9">
        <w:rPr>
          <w:rFonts w:ascii="Arial" w:eastAsia="Aptos" w:hAnsi="Arial" w:cs="Arial"/>
        </w:rPr>
        <w:t>Name and Title of Individual Performing Lobbying Activities:</w:t>
      </w:r>
    </w:p>
    <w:p w14:paraId="5B0445F0" w14:textId="77777777" w:rsidR="00590749" w:rsidRPr="00AF63F9" w:rsidRDefault="00590749" w:rsidP="00815366">
      <w:pPr>
        <w:numPr>
          <w:ilvl w:val="2"/>
          <w:numId w:val="54"/>
        </w:numPr>
        <w:spacing w:line="278" w:lineRule="auto"/>
        <w:rPr>
          <w:rFonts w:ascii="Arial" w:eastAsia="Aptos" w:hAnsi="Arial" w:cs="Arial"/>
        </w:rPr>
      </w:pPr>
      <w:r w:rsidRPr="00AF63F9">
        <w:rPr>
          <w:rFonts w:ascii="Arial" w:eastAsia="Aptos" w:hAnsi="Arial" w:cs="Arial"/>
        </w:rPr>
        <w:t>Lobbying ID/Registration Number (if applicable):</w:t>
      </w:r>
    </w:p>
    <w:p w14:paraId="4DFBDBE2" w14:textId="77777777" w:rsidR="00590749" w:rsidRPr="00AF63F9" w:rsidRDefault="00590749" w:rsidP="00815366">
      <w:pPr>
        <w:numPr>
          <w:ilvl w:val="2"/>
          <w:numId w:val="54"/>
        </w:numPr>
        <w:spacing w:line="278" w:lineRule="auto"/>
        <w:rPr>
          <w:rFonts w:ascii="Arial" w:eastAsia="Aptos" w:hAnsi="Arial" w:cs="Arial"/>
        </w:rPr>
      </w:pPr>
      <w:r w:rsidRPr="00AF63F9">
        <w:rPr>
          <w:rFonts w:ascii="Arial" w:eastAsia="Aptos" w:hAnsi="Arial" w:cs="Arial"/>
        </w:rPr>
        <w:t>Contact Information:</w:t>
      </w:r>
    </w:p>
    <w:p w14:paraId="522F42D2" w14:textId="77777777" w:rsidR="00590749" w:rsidRPr="00AF63F9" w:rsidRDefault="00590749" w:rsidP="00815366">
      <w:pPr>
        <w:numPr>
          <w:ilvl w:val="2"/>
          <w:numId w:val="55"/>
        </w:numPr>
        <w:spacing w:line="278" w:lineRule="auto"/>
        <w:rPr>
          <w:rFonts w:ascii="Arial" w:eastAsia="Aptos" w:hAnsi="Arial" w:cs="Arial"/>
        </w:rPr>
      </w:pPr>
      <w:r w:rsidRPr="00AF63F9">
        <w:rPr>
          <w:rFonts w:ascii="Arial" w:eastAsia="Aptos" w:hAnsi="Arial" w:cs="Arial"/>
        </w:rPr>
        <w:t>Summary of Lobbying Activities:</w:t>
      </w:r>
    </w:p>
    <w:p w14:paraId="7A234455" w14:textId="77777777" w:rsidR="00590749" w:rsidRPr="00AF63F9" w:rsidRDefault="00590749" w:rsidP="00815366">
      <w:pPr>
        <w:numPr>
          <w:ilvl w:val="3"/>
          <w:numId w:val="55"/>
        </w:numPr>
        <w:spacing w:line="278" w:lineRule="auto"/>
        <w:rPr>
          <w:rFonts w:ascii="Arial" w:eastAsia="Aptos" w:hAnsi="Arial" w:cs="Arial"/>
        </w:rPr>
      </w:pPr>
      <w:r w:rsidRPr="00AF63F9">
        <w:rPr>
          <w:rFonts w:ascii="Arial" w:eastAsia="Aptos" w:hAnsi="Arial" w:cs="Arial"/>
        </w:rPr>
        <w:t>Entity/Individual being lobbied:</w:t>
      </w:r>
    </w:p>
    <w:p w14:paraId="36016D1C" w14:textId="77777777" w:rsidR="00590749" w:rsidRPr="00AF63F9" w:rsidRDefault="00590749" w:rsidP="00815366">
      <w:pPr>
        <w:numPr>
          <w:ilvl w:val="3"/>
          <w:numId w:val="55"/>
        </w:numPr>
        <w:spacing w:line="278" w:lineRule="auto"/>
        <w:rPr>
          <w:rFonts w:ascii="Arial" w:eastAsia="Aptos" w:hAnsi="Arial" w:cs="Arial"/>
        </w:rPr>
      </w:pPr>
      <w:r w:rsidRPr="00AF63F9">
        <w:rPr>
          <w:rFonts w:ascii="Arial" w:eastAsia="Aptos" w:hAnsi="Arial" w:cs="Arial"/>
        </w:rPr>
        <w:t>Date range of applicable lobbying activities:</w:t>
      </w:r>
    </w:p>
    <w:p w14:paraId="6FC3AB4D" w14:textId="77777777" w:rsidR="00590749" w:rsidRPr="00AF63F9" w:rsidRDefault="00590749" w:rsidP="00815366">
      <w:pPr>
        <w:numPr>
          <w:ilvl w:val="3"/>
          <w:numId w:val="55"/>
        </w:numPr>
        <w:spacing w:line="278" w:lineRule="auto"/>
        <w:rPr>
          <w:rFonts w:ascii="Arial" w:eastAsia="Aptos" w:hAnsi="Arial" w:cs="Arial"/>
        </w:rPr>
      </w:pPr>
      <w:r w:rsidRPr="00AF63F9">
        <w:rPr>
          <w:rFonts w:ascii="Arial" w:eastAsia="Aptos" w:hAnsi="Arial" w:cs="Arial"/>
        </w:rPr>
        <w:t>Description of lobbying activities:</w:t>
      </w:r>
    </w:p>
    <w:p w14:paraId="408FAAE6" w14:textId="77777777" w:rsidR="00590749" w:rsidRPr="00AF63F9" w:rsidRDefault="00590749">
      <w:pPr>
        <w:rPr>
          <w:rFonts w:ascii="Arial" w:eastAsia="Aptos" w:hAnsi="Arial" w:cs="Arial"/>
        </w:rPr>
      </w:pPr>
    </w:p>
    <w:p w14:paraId="629C1231" w14:textId="77777777" w:rsidR="00590749" w:rsidRPr="00AF63F9" w:rsidRDefault="00590749">
      <w:pPr>
        <w:spacing w:line="278" w:lineRule="auto"/>
        <w:jc w:val="both"/>
        <w:rPr>
          <w:rFonts w:ascii="Arial" w:eastAsia="MS Mincho" w:hAnsi="Arial" w:cs="Arial"/>
          <w:i/>
        </w:rPr>
      </w:pPr>
      <w:r w:rsidRPr="00AF63F9">
        <w:rPr>
          <w:rFonts w:ascii="Arial" w:eastAsia="MS Mincho" w:hAnsi="Arial" w:cs="Arial"/>
          <w:i/>
        </w:rPr>
        <w:t>By signing below, I certify that I have reviewed and understand these requirements relative to disclosing lobbying activities in their entirety and the information included in the form below is complete and accurate.</w:t>
      </w:r>
    </w:p>
    <w:p w14:paraId="1872DD6F" w14:textId="77777777" w:rsidR="00590749" w:rsidRPr="00AF63F9" w:rsidRDefault="00590749">
      <w:pPr>
        <w:spacing w:line="278" w:lineRule="auto"/>
        <w:ind w:left="720"/>
        <w:jc w:val="both"/>
        <w:rPr>
          <w:rFonts w:ascii="Arial" w:eastAsia="MS Mincho" w:hAnsi="Arial" w:cs="Arial"/>
          <w:bCs/>
          <w:i/>
          <w:color w:val="000000" w:themeColor="text1"/>
          <w:sz w:val="20"/>
          <w:szCs w:val="20"/>
        </w:rPr>
      </w:pPr>
    </w:p>
    <w:tbl>
      <w:tblPr>
        <w:tblStyle w:val="CSG52"/>
        <w:tblW w:w="8408" w:type="dxa"/>
        <w:tblInd w:w="720"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08"/>
      </w:tblGrid>
      <w:tr w:rsidR="00590749" w:rsidRPr="00AF63F9" w14:paraId="1AA05141" w14:textId="77777777">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408" w:type="dxa"/>
            <w:tcBorders>
              <w:top w:val="single" w:sz="4" w:space="0" w:color="auto"/>
              <w:bottom w:val="nil"/>
            </w:tcBorders>
            <w:shd w:val="clear" w:color="auto" w:fill="FFFFFF"/>
          </w:tcPr>
          <w:p w14:paraId="09A5B9ED" w14:textId="77777777" w:rsidR="00590749" w:rsidRPr="00AF63F9" w:rsidRDefault="00590749">
            <w:pPr>
              <w:jc w:val="both"/>
              <w:rPr>
                <w:rFonts w:ascii="Arial" w:hAnsi="Arial" w:cs="Arial"/>
                <w:b w:val="0"/>
                <w:bCs/>
                <w:i/>
                <w:color w:val="000000" w:themeColor="text1"/>
                <w:sz w:val="20"/>
                <w:szCs w:val="20"/>
              </w:rPr>
            </w:pPr>
            <w:r w:rsidRPr="00AF63F9">
              <w:rPr>
                <w:rFonts w:ascii="Arial" w:hAnsi="Arial" w:cs="Arial"/>
                <w:b w:val="0"/>
                <w:bCs/>
                <w:i/>
                <w:color w:val="000000" w:themeColor="text1"/>
                <w:sz w:val="20"/>
                <w:szCs w:val="20"/>
              </w:rPr>
              <w:t>Printed Name</w:t>
            </w:r>
            <w:r w:rsidRPr="00AF63F9" w:rsidDel="00BE28A5">
              <w:rPr>
                <w:rFonts w:ascii="Arial" w:hAnsi="Arial" w:cs="Arial"/>
                <w:b w:val="0"/>
                <w:bCs/>
                <w:i/>
                <w:color w:val="000000" w:themeColor="text1"/>
                <w:sz w:val="20"/>
                <w:szCs w:val="20"/>
              </w:rPr>
              <w:t xml:space="preserve"> of Authorized Personnel</w:t>
            </w:r>
          </w:p>
          <w:p w14:paraId="35DA8154" w14:textId="77777777" w:rsidR="00590749" w:rsidRPr="00AF63F9" w:rsidRDefault="00590749">
            <w:pPr>
              <w:jc w:val="both"/>
              <w:rPr>
                <w:rFonts w:ascii="Arial" w:hAnsi="Arial" w:cs="Arial"/>
                <w:b w:val="0"/>
                <w:bCs/>
                <w:i/>
                <w:color w:val="000000" w:themeColor="text1"/>
                <w:sz w:val="20"/>
                <w:szCs w:val="20"/>
              </w:rPr>
            </w:pPr>
          </w:p>
        </w:tc>
      </w:tr>
      <w:tr w:rsidR="00590749" w:rsidRPr="00AF63F9" w14:paraId="493F20EC" w14:textId="77777777">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408" w:type="dxa"/>
            <w:tcBorders>
              <w:top w:val="single" w:sz="4" w:space="0" w:color="auto"/>
              <w:bottom w:val="nil"/>
            </w:tcBorders>
            <w:shd w:val="clear" w:color="auto" w:fill="FFFFFF"/>
          </w:tcPr>
          <w:p w14:paraId="1359E702" w14:textId="77777777" w:rsidR="00590749" w:rsidRPr="00AF63F9" w:rsidRDefault="00590749">
            <w:pPr>
              <w:jc w:val="both"/>
              <w:rPr>
                <w:rFonts w:ascii="Arial" w:hAnsi="Arial" w:cs="Arial"/>
                <w:b w:val="0"/>
                <w:bCs/>
                <w:i/>
                <w:color w:val="000000" w:themeColor="text1"/>
                <w:szCs w:val="20"/>
              </w:rPr>
            </w:pPr>
            <w:r w:rsidRPr="00AF63F9">
              <w:rPr>
                <w:rFonts w:ascii="Arial" w:hAnsi="Arial" w:cs="Arial"/>
                <w:b w:val="0"/>
                <w:bCs/>
                <w:i/>
                <w:color w:val="000000" w:themeColor="text1"/>
                <w:szCs w:val="20"/>
              </w:rPr>
              <w:t>Signature of Authorized Personnel</w:t>
            </w:r>
          </w:p>
          <w:p w14:paraId="7AFFFAA2" w14:textId="77777777" w:rsidR="00590749" w:rsidRPr="00AF63F9" w:rsidRDefault="00590749">
            <w:pPr>
              <w:jc w:val="both"/>
              <w:rPr>
                <w:rFonts w:ascii="Arial" w:hAnsi="Arial" w:cs="Arial"/>
                <w:b w:val="0"/>
                <w:bCs/>
                <w:i/>
                <w:color w:val="000000" w:themeColor="text1"/>
                <w:szCs w:val="20"/>
              </w:rPr>
            </w:pPr>
          </w:p>
        </w:tc>
      </w:tr>
      <w:tr w:rsidR="00590749" w:rsidRPr="00AF63F9" w14:paraId="00A4BAE0" w14:textId="77777777">
        <w:trPr>
          <w:cnfStyle w:val="000000010000" w:firstRow="0" w:lastRow="0" w:firstColumn="0" w:lastColumn="0" w:oddVBand="0" w:evenVBand="0" w:oddHBand="0" w:evenHBand="1"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8408" w:type="dxa"/>
            <w:tcBorders>
              <w:top w:val="nil"/>
              <w:bottom w:val="nil"/>
            </w:tcBorders>
            <w:shd w:val="clear" w:color="auto" w:fill="FFFFFF"/>
          </w:tcPr>
          <w:tbl>
            <w:tblPr>
              <w:tblStyle w:val="CSG52"/>
              <w:tblW w:w="9225" w:type="dxa"/>
              <w:tblInd w:w="2"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25"/>
            </w:tblGrid>
            <w:tr w:rsidR="00590749" w:rsidRPr="00AF63F9" w14:paraId="2031FD63" w14:textId="77777777">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9225" w:type="dxa"/>
                  <w:tcBorders>
                    <w:top w:val="single" w:sz="4" w:space="0" w:color="auto"/>
                    <w:bottom w:val="nil"/>
                  </w:tcBorders>
                  <w:shd w:val="clear" w:color="auto" w:fill="FFFFFF"/>
                </w:tcPr>
                <w:p w14:paraId="15DED22E" w14:textId="77777777" w:rsidR="00590749" w:rsidRPr="00AF63F9" w:rsidRDefault="00590749">
                  <w:pPr>
                    <w:jc w:val="both"/>
                    <w:rPr>
                      <w:rFonts w:ascii="Arial" w:hAnsi="Arial" w:cs="Arial"/>
                      <w:b w:val="0"/>
                      <w:bCs/>
                      <w:i/>
                      <w:color w:val="000000" w:themeColor="text1"/>
                      <w:sz w:val="20"/>
                      <w:szCs w:val="20"/>
                    </w:rPr>
                  </w:pPr>
                  <w:r w:rsidRPr="00AF63F9">
                    <w:rPr>
                      <w:rFonts w:ascii="Arial" w:hAnsi="Arial" w:cs="Arial"/>
                      <w:b w:val="0"/>
                      <w:bCs/>
                      <w:i/>
                      <w:color w:val="000000" w:themeColor="text1"/>
                      <w:sz w:val="20"/>
                      <w:szCs w:val="20"/>
                    </w:rPr>
                    <w:t>Date</w:t>
                  </w:r>
                </w:p>
              </w:tc>
            </w:tr>
          </w:tbl>
          <w:p w14:paraId="38D28E2A" w14:textId="77777777" w:rsidR="00590749" w:rsidRPr="00AF63F9" w:rsidRDefault="00590749">
            <w:pPr>
              <w:jc w:val="both"/>
              <w:rPr>
                <w:rFonts w:ascii="Arial" w:hAnsi="Arial" w:cs="Arial"/>
                <w:b w:val="0"/>
                <w:bCs/>
                <w:i/>
                <w:color w:val="000000" w:themeColor="text1"/>
                <w:szCs w:val="20"/>
              </w:rPr>
            </w:pPr>
          </w:p>
        </w:tc>
      </w:tr>
    </w:tbl>
    <w:p w14:paraId="4AA1E024" w14:textId="47DB1B0F" w:rsidR="00590749" w:rsidRPr="00AF63F9" w:rsidRDefault="00590749">
      <w:pPr>
        <w:rPr>
          <w:rFonts w:ascii="Arial" w:eastAsia="Arial" w:hAnsi="Arial" w:cs="Times New Roman"/>
          <w:b/>
          <w:bCs/>
          <w:sz w:val="24"/>
          <w:szCs w:val="24"/>
        </w:rPr>
      </w:pPr>
      <w:r w:rsidRPr="00AF63F9">
        <w:rPr>
          <w:rFonts w:ascii="Arial" w:eastAsia="Arial" w:hAnsi="Arial" w:cs="Times New Roman"/>
          <w:b/>
          <w:bCs/>
          <w:sz w:val="24"/>
          <w:szCs w:val="24"/>
        </w:rPr>
        <w:t>References</w:t>
      </w:r>
    </w:p>
    <w:p w14:paraId="3F20AAD5" w14:textId="2234265B" w:rsidR="00590749" w:rsidRPr="00AF63F9" w:rsidRDefault="00590749">
      <w:pPr>
        <w:jc w:val="both"/>
        <w:rPr>
          <w:rFonts w:ascii="Arial" w:eastAsia="Arial" w:hAnsi="Arial" w:cs="Times New Roman"/>
        </w:rPr>
      </w:pPr>
      <w:r w:rsidRPr="00AF63F9">
        <w:rPr>
          <w:rFonts w:ascii="Arial" w:eastAsia="Arial" w:hAnsi="Arial" w:cs="Times New Roman"/>
        </w:rPr>
        <w:t xml:space="preserve">The vendor must provide references for similar services provided in the past. PRMP may conduct reference checks to verify and validate the past performance of the vendor and its proposed subcontractors. </w:t>
      </w:r>
      <w:r w:rsidR="6B54E0CE" w:rsidRPr="5CFA07F8">
        <w:rPr>
          <w:rFonts w:ascii="Arial" w:eastAsia="Arial" w:hAnsi="Arial" w:cs="Times New Roman"/>
        </w:rPr>
        <w:t>V</w:t>
      </w:r>
      <w:r w:rsidR="00707A01" w:rsidRPr="5CFA07F8">
        <w:rPr>
          <w:rFonts w:ascii="Arial" w:eastAsia="Arial" w:hAnsi="Arial" w:cs="Times New Roman"/>
        </w:rPr>
        <w:t>endor</w:t>
      </w:r>
      <w:r w:rsidR="666C726C" w:rsidRPr="5CFA07F8">
        <w:rPr>
          <w:rFonts w:ascii="Arial" w:eastAsia="Arial" w:hAnsi="Arial" w:cs="Times New Roman"/>
        </w:rPr>
        <w:t>s should only include references who are aware that they are being listed in the proposal and agree to their inclusion within a proposal.</w:t>
      </w:r>
      <w:r w:rsidR="00707A01" w:rsidRPr="00707A01">
        <w:rPr>
          <w:rFonts w:ascii="Arial" w:eastAsia="Arial" w:hAnsi="Arial" w:cs="Times New Roman"/>
        </w:rPr>
        <w:t xml:space="preserve"> If, due to the nature or sensitivity of the reference’s role, disclosure of contact information cannot be shared publicly (e.g., in areas related to law enforcement, public safety, </w:t>
      </w:r>
      <w:r w:rsidR="3E8340BC" w:rsidRPr="5CFA07F8">
        <w:rPr>
          <w:rFonts w:ascii="Arial" w:eastAsia="Arial" w:hAnsi="Arial" w:cs="Times New Roman"/>
        </w:rPr>
        <w:t>and/</w:t>
      </w:r>
      <w:r w:rsidR="00707A01" w:rsidRPr="00707A01">
        <w:rPr>
          <w:rFonts w:ascii="Arial" w:eastAsia="Arial" w:hAnsi="Arial" w:cs="Times New Roman"/>
        </w:rPr>
        <w:t xml:space="preserve">or similar functions), the </w:t>
      </w:r>
      <w:r w:rsidR="10E3FAF7" w:rsidRPr="5CFA07F8">
        <w:rPr>
          <w:rFonts w:ascii="Arial" w:eastAsia="Arial" w:hAnsi="Arial" w:cs="Times New Roman"/>
        </w:rPr>
        <w:t>v</w:t>
      </w:r>
      <w:r w:rsidR="00707A01" w:rsidRPr="00707A01">
        <w:rPr>
          <w:rFonts w:ascii="Arial" w:eastAsia="Arial" w:hAnsi="Arial" w:cs="Times New Roman"/>
        </w:rPr>
        <w:t xml:space="preserve">endor and the reference must </w:t>
      </w:r>
      <w:r w:rsidR="74EEA27A" w:rsidRPr="5CFA07F8">
        <w:rPr>
          <w:rFonts w:ascii="Arial" w:eastAsia="Arial" w:hAnsi="Arial" w:cs="Times New Roman"/>
        </w:rPr>
        <w:t xml:space="preserve">coordinate </w:t>
      </w:r>
      <w:r w:rsidR="0A56A076" w:rsidRPr="5CFA07F8">
        <w:rPr>
          <w:rFonts w:ascii="Arial" w:eastAsia="Arial" w:hAnsi="Arial" w:cs="Times New Roman"/>
        </w:rPr>
        <w:t>with</w:t>
      </w:r>
      <w:r w:rsidR="004E4A32">
        <w:rPr>
          <w:rFonts w:ascii="Arial" w:eastAsia="Arial" w:hAnsi="Arial" w:cs="Times New Roman"/>
        </w:rPr>
        <w:t xml:space="preserve"> </w:t>
      </w:r>
      <w:r w:rsidR="322C8FC5" w:rsidRPr="5CFA07F8">
        <w:rPr>
          <w:rFonts w:ascii="Arial" w:eastAsia="Arial" w:hAnsi="Arial" w:cs="Times New Roman"/>
        </w:rPr>
        <w:t>PRMP</w:t>
      </w:r>
      <w:r w:rsidR="21E53E06" w:rsidRPr="5CFA07F8">
        <w:rPr>
          <w:rFonts w:ascii="Arial" w:eastAsia="Arial" w:hAnsi="Arial" w:cs="Times New Roman"/>
        </w:rPr>
        <w:t xml:space="preserve"> to ensure that PRMP has access to </w:t>
      </w:r>
      <w:r w:rsidR="5F2F0B6D" w:rsidRPr="5CFA07F8">
        <w:rPr>
          <w:rFonts w:ascii="Arial" w:eastAsia="Arial" w:hAnsi="Arial" w:cs="Times New Roman"/>
        </w:rPr>
        <w:t>the necessary information to facilitate a reference check</w:t>
      </w:r>
      <w:r w:rsidR="00707A01" w:rsidRPr="00707A01">
        <w:rPr>
          <w:rFonts w:ascii="Arial" w:eastAsia="Arial" w:hAnsi="Arial" w:cs="Times New Roman"/>
        </w:rPr>
        <w:t xml:space="preserve">. </w:t>
      </w:r>
      <w:r w:rsidRPr="003B279E">
        <w:rPr>
          <w:rFonts w:ascii="Arial" w:eastAsia="Arial" w:hAnsi="Arial" w:cs="Times New Roman"/>
        </w:rPr>
        <w:t>Vendors may include PRMP as a reference; however, PRMP prefers vendors to provide references from other states/clients.</w:t>
      </w:r>
    </w:p>
    <w:p w14:paraId="634685F1" w14:textId="77777777" w:rsidR="00590749" w:rsidRPr="00AF63F9" w:rsidRDefault="00590749">
      <w:pPr>
        <w:rPr>
          <w:rFonts w:ascii="Arial" w:eastAsia="Arial" w:hAnsi="Arial" w:cs="Times New Roman"/>
          <w:b/>
          <w:bCs/>
          <w:sz w:val="24"/>
          <w:szCs w:val="24"/>
        </w:rPr>
      </w:pPr>
      <w:r w:rsidRPr="00AF63F9">
        <w:rPr>
          <w:rFonts w:ascii="Arial" w:eastAsia="Arial" w:hAnsi="Arial" w:cs="Times New Roman"/>
          <w:b/>
          <w:bCs/>
          <w:sz w:val="24"/>
          <w:szCs w:val="24"/>
        </w:rPr>
        <w:lastRenderedPageBreak/>
        <w:t>Vendor (Prime) References Form</w:t>
      </w:r>
    </w:p>
    <w:p w14:paraId="238D6337" w14:textId="77777777" w:rsidR="00590749" w:rsidRPr="00AF63F9" w:rsidRDefault="00590749">
      <w:pPr>
        <w:jc w:val="both"/>
        <w:rPr>
          <w:rFonts w:ascii="Arial" w:eastAsia="Arial" w:hAnsi="Arial" w:cs="Times New Roman"/>
        </w:rPr>
      </w:pPr>
      <w:r w:rsidRPr="00AF63F9">
        <w:rPr>
          <w:rFonts w:ascii="Arial" w:eastAsia="Arial" w:hAnsi="Arial" w:cs="Times New Roman"/>
        </w:rPr>
        <w:t>The vendor will include at least two (2) references from projects performed within the last seven (7) years that demonstrate the vendor’s ability to perform the SOW described in this RFP. The vendor must include references from two (2) different clients/projects.</w:t>
      </w:r>
    </w:p>
    <w:p w14:paraId="022407B5" w14:textId="77777777" w:rsidR="00590749" w:rsidRPr="00AF63F9" w:rsidRDefault="00590749">
      <w:pPr>
        <w:jc w:val="both"/>
        <w:rPr>
          <w:rFonts w:ascii="Arial" w:eastAsia="Arial" w:hAnsi="Arial" w:cs="Times New Roman"/>
        </w:rPr>
      </w:pPr>
      <w:r w:rsidRPr="00AF63F9">
        <w:rPr>
          <w:rFonts w:ascii="Arial" w:eastAsia="Arial" w:hAnsi="Arial" w:cs="Times New Roman"/>
        </w:rPr>
        <w:t>The vendor should include a project description, contract dates, and contact information (customer points of contact, addresses, telephone numbers, and email addresses). The vendor should explain whether it performed the work as a prime contractor or as a subcontractor.</w:t>
      </w:r>
    </w:p>
    <w:p w14:paraId="3B484C3F" w14:textId="77777777" w:rsidR="00590749" w:rsidRPr="00AF63F9" w:rsidRDefault="00590749">
      <w:pPr>
        <w:jc w:val="both"/>
        <w:rPr>
          <w:rFonts w:ascii="Arial" w:eastAsia="Arial" w:hAnsi="Arial" w:cs="Times New Roman"/>
        </w:rPr>
      </w:pPr>
      <w:r w:rsidRPr="00AF63F9">
        <w:rPr>
          <w:rFonts w:ascii="Arial" w:eastAsia="Arial" w:hAnsi="Arial" w:cs="Times New Roman"/>
        </w:rPr>
        <w:t>The vendor is not to change any of the prefilled cells in the following tables. The vendor may add additional reference tables as necessary.</w:t>
      </w:r>
    </w:p>
    <w:p w14:paraId="5FA1EE25" w14:textId="20419359" w:rsidR="00590749" w:rsidRPr="00AF63F9" w:rsidRDefault="00590749">
      <w:pPr>
        <w:spacing w:after="120"/>
        <w:jc w:val="center"/>
        <w:rPr>
          <w:rFonts w:ascii="Arial" w:eastAsia="Times New Roman" w:hAnsi="Arial" w:cs="Arial"/>
          <w:b/>
          <w:bCs/>
          <w:color w:val="003A5D"/>
          <w:sz w:val="20"/>
          <w:szCs w:val="20"/>
        </w:rPr>
      </w:pPr>
    </w:p>
    <w:p w14:paraId="3C2D98BA" w14:textId="4D59F43F" w:rsidR="006476A8" w:rsidRDefault="006476A8" w:rsidP="00205F9C">
      <w:pPr>
        <w:pStyle w:val="Caption"/>
        <w:keepNext/>
      </w:pPr>
      <w:bookmarkStart w:id="131" w:name="_Toc210995203"/>
      <w:r>
        <w:t xml:space="preserve">Table </w:t>
      </w:r>
      <w:fldSimple w:instr=" SEQ Table \* ARABIC ">
        <w:r w:rsidR="001C6178">
          <w:rPr>
            <w:noProof/>
          </w:rPr>
          <w:t>9</w:t>
        </w:r>
      </w:fldSimple>
      <w:r>
        <w:t>: Vendor References</w:t>
      </w:r>
      <w:bookmarkEnd w:id="131"/>
    </w:p>
    <w:tbl>
      <w:tblPr>
        <w:tblW w:w="9535" w:type="dxa"/>
        <w:tblLook w:val="04A0" w:firstRow="1" w:lastRow="0" w:firstColumn="1" w:lastColumn="0" w:noHBand="0" w:noVBand="1"/>
      </w:tblPr>
      <w:tblGrid>
        <w:gridCol w:w="2088"/>
        <w:gridCol w:w="1147"/>
        <w:gridCol w:w="1193"/>
        <w:gridCol w:w="335"/>
        <w:gridCol w:w="1431"/>
        <w:gridCol w:w="98"/>
        <w:gridCol w:w="1529"/>
        <w:gridCol w:w="1714"/>
      </w:tblGrid>
      <w:tr w:rsidR="00590749" w:rsidRPr="00AF63F9" w14:paraId="62BD7262" w14:textId="77777777">
        <w:trPr>
          <w:trHeight w:val="188"/>
          <w:tblHeader/>
        </w:trPr>
        <w:tc>
          <w:tcPr>
            <w:tcW w:w="9535" w:type="dxa"/>
            <w:gridSpan w:val="8"/>
            <w:tcBorders>
              <w:top w:val="single" w:sz="4" w:space="0" w:color="auto"/>
              <w:left w:val="single" w:sz="4" w:space="0" w:color="auto"/>
              <w:bottom w:val="single" w:sz="4" w:space="0" w:color="auto"/>
              <w:right w:val="single" w:sz="4" w:space="0" w:color="auto"/>
            </w:tcBorders>
            <w:shd w:val="clear" w:color="auto" w:fill="154454"/>
          </w:tcPr>
          <w:p w14:paraId="6239E971" w14:textId="77777777" w:rsidR="00590749" w:rsidRPr="007E54E3" w:rsidRDefault="00590749">
            <w:pPr>
              <w:spacing w:before="60" w:after="60"/>
              <w:rPr>
                <w:rFonts w:eastAsia="MS Mincho" w:cstheme="minorHAnsi"/>
                <w:b/>
                <w:color w:val="FFFFFF"/>
                <w:sz w:val="20"/>
                <w:szCs w:val="20"/>
              </w:rPr>
            </w:pPr>
            <w:r w:rsidRPr="007E54E3">
              <w:rPr>
                <w:rFonts w:eastAsia="MS Mincho" w:cstheme="minorHAnsi"/>
                <w:b/>
                <w:color w:val="FFFFFF"/>
                <w:sz w:val="20"/>
                <w:szCs w:val="20"/>
              </w:rPr>
              <w:t>Vendor Information</w:t>
            </w:r>
          </w:p>
        </w:tc>
      </w:tr>
      <w:tr w:rsidR="00590749" w:rsidRPr="00AF63F9" w14:paraId="10643BFC" w14:textId="77777777">
        <w:trPr>
          <w:trHeight w:val="188"/>
        </w:trPr>
        <w:tc>
          <w:tcPr>
            <w:tcW w:w="4428" w:type="dxa"/>
            <w:gridSpan w:val="3"/>
            <w:vMerge w:val="restart"/>
            <w:tcBorders>
              <w:top w:val="single" w:sz="4" w:space="0" w:color="auto"/>
              <w:left w:val="single" w:sz="4" w:space="0" w:color="auto"/>
              <w:bottom w:val="single" w:sz="4" w:space="0" w:color="auto"/>
              <w:right w:val="single" w:sz="4" w:space="0" w:color="auto"/>
            </w:tcBorders>
          </w:tcPr>
          <w:p w14:paraId="18DA0DBE" w14:textId="77777777" w:rsidR="00590749" w:rsidRPr="007E54E3" w:rsidRDefault="00590749">
            <w:pPr>
              <w:spacing w:before="60" w:after="60"/>
              <w:rPr>
                <w:rFonts w:eastAsia="MS Mincho" w:cstheme="minorHAnsi"/>
                <w:sz w:val="20"/>
                <w:szCs w:val="20"/>
              </w:rPr>
            </w:pPr>
            <w:r w:rsidRPr="007E54E3">
              <w:rPr>
                <w:rFonts w:eastAsia="MS Mincho" w:cstheme="minorHAnsi"/>
                <w:b/>
                <w:sz w:val="20"/>
                <w:szCs w:val="20"/>
              </w:rPr>
              <w:t>Vendor Name:</w:t>
            </w:r>
          </w:p>
        </w:tc>
        <w:tc>
          <w:tcPr>
            <w:tcW w:w="1766" w:type="dxa"/>
            <w:gridSpan w:val="2"/>
            <w:tcBorders>
              <w:top w:val="single" w:sz="4" w:space="0" w:color="auto"/>
              <w:left w:val="single" w:sz="4" w:space="0" w:color="auto"/>
              <w:bottom w:val="single" w:sz="4" w:space="0" w:color="auto"/>
              <w:right w:val="single" w:sz="4" w:space="0" w:color="auto"/>
            </w:tcBorders>
          </w:tcPr>
          <w:p w14:paraId="004DFA55"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Contact Name:</w:t>
            </w:r>
          </w:p>
        </w:tc>
        <w:tc>
          <w:tcPr>
            <w:tcW w:w="3341" w:type="dxa"/>
            <w:gridSpan w:val="3"/>
            <w:tcBorders>
              <w:top w:val="single" w:sz="4" w:space="0" w:color="auto"/>
              <w:left w:val="single" w:sz="4" w:space="0" w:color="auto"/>
              <w:bottom w:val="single" w:sz="4" w:space="0" w:color="auto"/>
              <w:right w:val="single" w:sz="4" w:space="0" w:color="auto"/>
            </w:tcBorders>
          </w:tcPr>
          <w:p w14:paraId="4A894D38" w14:textId="77777777" w:rsidR="00590749" w:rsidRPr="007E54E3" w:rsidRDefault="00590749">
            <w:pPr>
              <w:spacing w:before="60" w:after="60"/>
              <w:rPr>
                <w:rFonts w:eastAsia="MS Mincho" w:cstheme="minorHAnsi"/>
                <w:b/>
                <w:sz w:val="20"/>
                <w:szCs w:val="20"/>
              </w:rPr>
            </w:pPr>
          </w:p>
        </w:tc>
      </w:tr>
      <w:tr w:rsidR="00590749" w:rsidRPr="00AF63F9" w14:paraId="5B2E237C" w14:textId="77777777">
        <w:trPr>
          <w:trHeight w:val="188"/>
        </w:trPr>
        <w:tc>
          <w:tcPr>
            <w:tcW w:w="4428" w:type="dxa"/>
            <w:gridSpan w:val="3"/>
            <w:vMerge/>
            <w:tcBorders>
              <w:top w:val="single" w:sz="4" w:space="0" w:color="auto"/>
              <w:left w:val="single" w:sz="4" w:space="0" w:color="auto"/>
              <w:bottom w:val="single" w:sz="4" w:space="0" w:color="auto"/>
              <w:right w:val="single" w:sz="4" w:space="0" w:color="auto"/>
            </w:tcBorders>
          </w:tcPr>
          <w:p w14:paraId="705DDDDA" w14:textId="77777777" w:rsidR="00590749" w:rsidRPr="007E54E3" w:rsidRDefault="00590749">
            <w:pPr>
              <w:spacing w:before="60" w:after="60"/>
              <w:rPr>
                <w:rFonts w:eastAsia="MS Mincho" w:cstheme="minorHAnsi"/>
                <w:b/>
                <w:sz w:val="20"/>
                <w:szCs w:val="20"/>
              </w:rPr>
            </w:pPr>
          </w:p>
        </w:tc>
        <w:tc>
          <w:tcPr>
            <w:tcW w:w="1766" w:type="dxa"/>
            <w:gridSpan w:val="2"/>
            <w:tcBorders>
              <w:top w:val="single" w:sz="4" w:space="0" w:color="auto"/>
              <w:left w:val="single" w:sz="4" w:space="0" w:color="auto"/>
              <w:bottom w:val="single" w:sz="4" w:space="0" w:color="auto"/>
              <w:right w:val="single" w:sz="4" w:space="0" w:color="auto"/>
            </w:tcBorders>
          </w:tcPr>
          <w:p w14:paraId="5C14F3F2"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Contact Phone:</w:t>
            </w:r>
          </w:p>
        </w:tc>
        <w:tc>
          <w:tcPr>
            <w:tcW w:w="3341" w:type="dxa"/>
            <w:gridSpan w:val="3"/>
            <w:tcBorders>
              <w:top w:val="single" w:sz="4" w:space="0" w:color="auto"/>
              <w:left w:val="single" w:sz="4" w:space="0" w:color="auto"/>
              <w:bottom w:val="single" w:sz="4" w:space="0" w:color="auto"/>
              <w:right w:val="single" w:sz="4" w:space="0" w:color="auto"/>
            </w:tcBorders>
          </w:tcPr>
          <w:p w14:paraId="2ADF7F94" w14:textId="77777777" w:rsidR="00590749" w:rsidRPr="007E54E3" w:rsidRDefault="00590749">
            <w:pPr>
              <w:spacing w:before="60" w:after="60"/>
              <w:rPr>
                <w:rFonts w:eastAsia="MS Mincho" w:cstheme="minorHAnsi"/>
                <w:b/>
                <w:sz w:val="20"/>
                <w:szCs w:val="20"/>
              </w:rPr>
            </w:pPr>
          </w:p>
        </w:tc>
      </w:tr>
      <w:tr w:rsidR="00590749" w:rsidRPr="00AF63F9" w14:paraId="670C23F5" w14:textId="77777777">
        <w:trPr>
          <w:trHeight w:val="188"/>
        </w:trPr>
        <w:tc>
          <w:tcPr>
            <w:tcW w:w="9535" w:type="dxa"/>
            <w:gridSpan w:val="8"/>
            <w:tcBorders>
              <w:top w:val="single" w:sz="4" w:space="0" w:color="auto"/>
              <w:left w:val="single" w:sz="4" w:space="0" w:color="auto"/>
              <w:bottom w:val="single" w:sz="4" w:space="0" w:color="auto"/>
              <w:right w:val="single" w:sz="4" w:space="0" w:color="auto"/>
            </w:tcBorders>
            <w:shd w:val="clear" w:color="auto" w:fill="154454"/>
          </w:tcPr>
          <w:p w14:paraId="14143A45" w14:textId="77777777" w:rsidR="00590749" w:rsidRPr="007E54E3" w:rsidRDefault="00590749">
            <w:pPr>
              <w:spacing w:before="60" w:after="60"/>
              <w:rPr>
                <w:rFonts w:eastAsia="MS Mincho" w:cstheme="minorHAnsi"/>
                <w:b/>
                <w:sz w:val="20"/>
                <w:szCs w:val="20"/>
              </w:rPr>
            </w:pPr>
            <w:r w:rsidRPr="007E54E3">
              <w:rPr>
                <w:rFonts w:eastAsia="MS Mincho" w:cstheme="minorHAnsi"/>
                <w:b/>
                <w:color w:val="FFFFFF"/>
                <w:sz w:val="20"/>
                <w:szCs w:val="20"/>
              </w:rPr>
              <w:t>Customer Information</w:t>
            </w:r>
          </w:p>
        </w:tc>
      </w:tr>
      <w:tr w:rsidR="00590749" w:rsidRPr="00AF63F9" w14:paraId="598E556D" w14:textId="77777777">
        <w:tc>
          <w:tcPr>
            <w:tcW w:w="4428" w:type="dxa"/>
            <w:gridSpan w:val="3"/>
            <w:vMerge w:val="restart"/>
            <w:tcBorders>
              <w:top w:val="single" w:sz="4" w:space="0" w:color="auto"/>
              <w:left w:val="single" w:sz="4" w:space="0" w:color="auto"/>
              <w:bottom w:val="single" w:sz="4" w:space="0" w:color="auto"/>
              <w:right w:val="single" w:sz="4" w:space="0" w:color="auto"/>
            </w:tcBorders>
          </w:tcPr>
          <w:p w14:paraId="57CC655D" w14:textId="77777777" w:rsidR="00590749" w:rsidRPr="007E54E3" w:rsidRDefault="00590749">
            <w:pPr>
              <w:tabs>
                <w:tab w:val="left" w:pos="3060"/>
              </w:tabs>
              <w:spacing w:before="60" w:after="60"/>
              <w:rPr>
                <w:rFonts w:eastAsia="MS Mincho" w:cstheme="minorHAnsi"/>
                <w:sz w:val="20"/>
                <w:szCs w:val="20"/>
              </w:rPr>
            </w:pPr>
            <w:r w:rsidRPr="007E54E3">
              <w:rPr>
                <w:rFonts w:eastAsia="MS Mincho" w:cstheme="minorHAnsi"/>
                <w:sz w:val="20"/>
                <w:szCs w:val="20"/>
              </w:rPr>
              <w:t>Customer Organization:</w:t>
            </w:r>
            <w:r w:rsidRPr="007E54E3">
              <w:rPr>
                <w:rFonts w:eastAsia="MS Mincho" w:cstheme="minorHAnsi"/>
                <w:sz w:val="20"/>
                <w:szCs w:val="20"/>
              </w:rPr>
              <w:tab/>
            </w:r>
          </w:p>
          <w:p w14:paraId="5759882F" w14:textId="77777777" w:rsidR="00590749" w:rsidRPr="007E54E3" w:rsidRDefault="00590749">
            <w:pPr>
              <w:spacing w:before="60" w:after="60"/>
              <w:rPr>
                <w:rFonts w:eastAsia="MS Mincho" w:cstheme="minorHAnsi"/>
                <w:sz w:val="20"/>
                <w:szCs w:val="20"/>
              </w:rPr>
            </w:pPr>
          </w:p>
        </w:tc>
        <w:tc>
          <w:tcPr>
            <w:tcW w:w="1766" w:type="dxa"/>
            <w:gridSpan w:val="2"/>
            <w:tcBorders>
              <w:top w:val="single" w:sz="4" w:space="0" w:color="auto"/>
              <w:left w:val="single" w:sz="4" w:space="0" w:color="auto"/>
              <w:bottom w:val="single" w:sz="4" w:space="0" w:color="auto"/>
              <w:right w:val="single" w:sz="4" w:space="0" w:color="auto"/>
            </w:tcBorders>
          </w:tcPr>
          <w:p w14:paraId="20CA6664"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Contact Name:</w:t>
            </w:r>
          </w:p>
        </w:tc>
        <w:tc>
          <w:tcPr>
            <w:tcW w:w="3341" w:type="dxa"/>
            <w:gridSpan w:val="3"/>
            <w:tcBorders>
              <w:top w:val="single" w:sz="4" w:space="0" w:color="auto"/>
              <w:left w:val="single" w:sz="4" w:space="0" w:color="auto"/>
              <w:bottom w:val="single" w:sz="4" w:space="0" w:color="auto"/>
              <w:right w:val="single" w:sz="4" w:space="0" w:color="auto"/>
            </w:tcBorders>
          </w:tcPr>
          <w:p w14:paraId="0FC6D2B6" w14:textId="77777777" w:rsidR="00590749" w:rsidRPr="007E54E3" w:rsidRDefault="00590749">
            <w:pPr>
              <w:spacing w:before="60" w:after="60"/>
              <w:rPr>
                <w:rFonts w:eastAsia="MS Mincho" w:cstheme="minorHAnsi"/>
                <w:sz w:val="20"/>
                <w:szCs w:val="20"/>
              </w:rPr>
            </w:pPr>
          </w:p>
        </w:tc>
      </w:tr>
      <w:tr w:rsidR="00590749" w:rsidRPr="00AF63F9" w14:paraId="2333DF9D" w14:textId="77777777">
        <w:tc>
          <w:tcPr>
            <w:tcW w:w="4428" w:type="dxa"/>
            <w:gridSpan w:val="3"/>
            <w:vMerge/>
            <w:tcBorders>
              <w:top w:val="single" w:sz="4" w:space="0" w:color="auto"/>
              <w:left w:val="single" w:sz="4" w:space="0" w:color="auto"/>
              <w:bottom w:val="single" w:sz="4" w:space="0" w:color="auto"/>
              <w:right w:val="single" w:sz="4" w:space="0" w:color="auto"/>
            </w:tcBorders>
          </w:tcPr>
          <w:p w14:paraId="4470111C" w14:textId="77777777" w:rsidR="00590749" w:rsidRPr="007E54E3" w:rsidRDefault="00590749">
            <w:pPr>
              <w:spacing w:before="60" w:after="60"/>
              <w:rPr>
                <w:rFonts w:eastAsia="MS Mincho" w:cstheme="minorHAnsi"/>
                <w:sz w:val="20"/>
                <w:szCs w:val="20"/>
              </w:rPr>
            </w:pPr>
          </w:p>
        </w:tc>
        <w:tc>
          <w:tcPr>
            <w:tcW w:w="1766" w:type="dxa"/>
            <w:gridSpan w:val="2"/>
            <w:tcBorders>
              <w:top w:val="single" w:sz="4" w:space="0" w:color="auto"/>
              <w:left w:val="single" w:sz="4" w:space="0" w:color="auto"/>
              <w:bottom w:val="single" w:sz="4" w:space="0" w:color="auto"/>
              <w:right w:val="single" w:sz="4" w:space="0" w:color="auto"/>
            </w:tcBorders>
          </w:tcPr>
          <w:p w14:paraId="1A4D4933"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Contact Title:</w:t>
            </w:r>
          </w:p>
        </w:tc>
        <w:tc>
          <w:tcPr>
            <w:tcW w:w="3341" w:type="dxa"/>
            <w:gridSpan w:val="3"/>
            <w:tcBorders>
              <w:top w:val="single" w:sz="4" w:space="0" w:color="auto"/>
              <w:left w:val="single" w:sz="4" w:space="0" w:color="auto"/>
              <w:bottom w:val="single" w:sz="4" w:space="0" w:color="auto"/>
              <w:right w:val="single" w:sz="4" w:space="0" w:color="auto"/>
            </w:tcBorders>
          </w:tcPr>
          <w:p w14:paraId="21FDDDD4" w14:textId="77777777" w:rsidR="00590749" w:rsidRPr="007E54E3" w:rsidRDefault="00590749">
            <w:pPr>
              <w:spacing w:before="60" w:after="60"/>
              <w:rPr>
                <w:rFonts w:eastAsia="MS Mincho" w:cstheme="minorHAnsi"/>
                <w:sz w:val="20"/>
                <w:szCs w:val="20"/>
              </w:rPr>
            </w:pPr>
          </w:p>
        </w:tc>
      </w:tr>
      <w:tr w:rsidR="00590749" w:rsidRPr="00AF63F9" w14:paraId="2897AF0B" w14:textId="77777777">
        <w:tc>
          <w:tcPr>
            <w:tcW w:w="4428" w:type="dxa"/>
            <w:gridSpan w:val="3"/>
            <w:vMerge w:val="restart"/>
            <w:tcBorders>
              <w:top w:val="single" w:sz="4" w:space="0" w:color="auto"/>
              <w:left w:val="single" w:sz="4" w:space="0" w:color="auto"/>
              <w:bottom w:val="single" w:sz="4" w:space="0" w:color="auto"/>
              <w:right w:val="single" w:sz="4" w:space="0" w:color="auto"/>
            </w:tcBorders>
          </w:tcPr>
          <w:p w14:paraId="18165C76"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Customer Address:</w:t>
            </w:r>
          </w:p>
          <w:p w14:paraId="2CE5C6DA" w14:textId="77777777" w:rsidR="00590749" w:rsidRPr="007E54E3" w:rsidRDefault="00590749">
            <w:pPr>
              <w:spacing w:before="60" w:after="60"/>
              <w:rPr>
                <w:rFonts w:eastAsia="MS Mincho" w:cstheme="minorHAnsi"/>
                <w:sz w:val="20"/>
                <w:szCs w:val="20"/>
              </w:rPr>
            </w:pPr>
          </w:p>
        </w:tc>
        <w:tc>
          <w:tcPr>
            <w:tcW w:w="1766" w:type="dxa"/>
            <w:gridSpan w:val="2"/>
            <w:tcBorders>
              <w:top w:val="single" w:sz="4" w:space="0" w:color="auto"/>
              <w:left w:val="single" w:sz="4" w:space="0" w:color="auto"/>
              <w:bottom w:val="single" w:sz="4" w:space="0" w:color="auto"/>
              <w:right w:val="single" w:sz="4" w:space="0" w:color="auto"/>
            </w:tcBorders>
          </w:tcPr>
          <w:p w14:paraId="060A6494"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Contact Phone:</w:t>
            </w:r>
          </w:p>
        </w:tc>
        <w:tc>
          <w:tcPr>
            <w:tcW w:w="3341" w:type="dxa"/>
            <w:gridSpan w:val="3"/>
            <w:tcBorders>
              <w:top w:val="single" w:sz="4" w:space="0" w:color="auto"/>
              <w:left w:val="single" w:sz="4" w:space="0" w:color="auto"/>
              <w:bottom w:val="single" w:sz="4" w:space="0" w:color="auto"/>
              <w:right w:val="single" w:sz="4" w:space="0" w:color="auto"/>
            </w:tcBorders>
          </w:tcPr>
          <w:p w14:paraId="57C12AE6" w14:textId="77777777" w:rsidR="00590749" w:rsidRPr="007E54E3" w:rsidRDefault="00590749">
            <w:pPr>
              <w:spacing w:before="60" w:after="60"/>
              <w:rPr>
                <w:rFonts w:eastAsia="MS Mincho" w:cstheme="minorHAnsi"/>
                <w:sz w:val="20"/>
                <w:szCs w:val="20"/>
              </w:rPr>
            </w:pPr>
          </w:p>
        </w:tc>
      </w:tr>
      <w:tr w:rsidR="00590749" w:rsidRPr="00AF63F9" w14:paraId="6557B650" w14:textId="77777777">
        <w:tc>
          <w:tcPr>
            <w:tcW w:w="4428" w:type="dxa"/>
            <w:gridSpan w:val="3"/>
            <w:vMerge/>
            <w:tcBorders>
              <w:top w:val="single" w:sz="4" w:space="0" w:color="auto"/>
              <w:left w:val="single" w:sz="4" w:space="0" w:color="auto"/>
              <w:bottom w:val="single" w:sz="4" w:space="0" w:color="auto"/>
              <w:right w:val="single" w:sz="4" w:space="0" w:color="auto"/>
            </w:tcBorders>
          </w:tcPr>
          <w:p w14:paraId="5E230BA4" w14:textId="77777777" w:rsidR="00590749" w:rsidRPr="007E54E3" w:rsidRDefault="00590749">
            <w:pPr>
              <w:spacing w:before="60" w:after="60"/>
              <w:rPr>
                <w:rFonts w:eastAsia="MS Mincho" w:cstheme="minorHAnsi"/>
                <w:sz w:val="20"/>
                <w:szCs w:val="20"/>
              </w:rPr>
            </w:pPr>
          </w:p>
        </w:tc>
        <w:tc>
          <w:tcPr>
            <w:tcW w:w="1766" w:type="dxa"/>
            <w:gridSpan w:val="2"/>
            <w:tcBorders>
              <w:top w:val="single" w:sz="4" w:space="0" w:color="auto"/>
              <w:left w:val="single" w:sz="4" w:space="0" w:color="auto"/>
              <w:bottom w:val="single" w:sz="4" w:space="0" w:color="auto"/>
              <w:right w:val="single" w:sz="4" w:space="0" w:color="auto"/>
            </w:tcBorders>
          </w:tcPr>
          <w:p w14:paraId="018279D5"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Contact Email:</w:t>
            </w:r>
          </w:p>
        </w:tc>
        <w:tc>
          <w:tcPr>
            <w:tcW w:w="3341" w:type="dxa"/>
            <w:gridSpan w:val="3"/>
            <w:tcBorders>
              <w:top w:val="single" w:sz="4" w:space="0" w:color="auto"/>
              <w:left w:val="single" w:sz="4" w:space="0" w:color="auto"/>
              <w:bottom w:val="single" w:sz="4" w:space="0" w:color="auto"/>
              <w:right w:val="single" w:sz="4" w:space="0" w:color="auto"/>
            </w:tcBorders>
          </w:tcPr>
          <w:p w14:paraId="05889F66" w14:textId="77777777" w:rsidR="00590749" w:rsidRPr="007E54E3" w:rsidRDefault="00590749">
            <w:pPr>
              <w:spacing w:before="60" w:after="60"/>
              <w:rPr>
                <w:rFonts w:eastAsia="MS Mincho" w:cstheme="minorHAnsi"/>
                <w:sz w:val="20"/>
                <w:szCs w:val="20"/>
              </w:rPr>
            </w:pPr>
          </w:p>
        </w:tc>
      </w:tr>
      <w:tr w:rsidR="00590749" w:rsidRPr="00AF63F9" w14:paraId="1E48ADE0" w14:textId="77777777">
        <w:tc>
          <w:tcPr>
            <w:tcW w:w="2088" w:type="dxa"/>
            <w:tcBorders>
              <w:top w:val="single" w:sz="4" w:space="0" w:color="auto"/>
              <w:left w:val="single" w:sz="4" w:space="0" w:color="auto"/>
              <w:bottom w:val="single" w:sz="4" w:space="0" w:color="auto"/>
              <w:right w:val="single" w:sz="4" w:space="0" w:color="auto"/>
            </w:tcBorders>
          </w:tcPr>
          <w:p w14:paraId="70FA117B"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Total Vendor Staff:</w:t>
            </w:r>
          </w:p>
        </w:tc>
        <w:tc>
          <w:tcPr>
            <w:tcW w:w="7447" w:type="dxa"/>
            <w:gridSpan w:val="7"/>
            <w:tcBorders>
              <w:top w:val="single" w:sz="4" w:space="0" w:color="auto"/>
              <w:left w:val="single" w:sz="4" w:space="0" w:color="auto"/>
              <w:bottom w:val="single" w:sz="4" w:space="0" w:color="auto"/>
              <w:right w:val="single" w:sz="4" w:space="0" w:color="auto"/>
            </w:tcBorders>
          </w:tcPr>
          <w:p w14:paraId="447D8449" w14:textId="77777777" w:rsidR="00590749" w:rsidRPr="007E54E3" w:rsidRDefault="00590749">
            <w:pPr>
              <w:spacing w:before="60" w:after="60"/>
              <w:rPr>
                <w:rFonts w:eastAsia="MS Mincho" w:cstheme="minorHAnsi"/>
                <w:sz w:val="20"/>
                <w:szCs w:val="20"/>
              </w:rPr>
            </w:pPr>
          </w:p>
        </w:tc>
      </w:tr>
      <w:tr w:rsidR="00590749" w:rsidRPr="00AF63F9" w14:paraId="228FE6CA" w14:textId="77777777">
        <w:tc>
          <w:tcPr>
            <w:tcW w:w="9535" w:type="dxa"/>
            <w:gridSpan w:val="8"/>
            <w:tcBorders>
              <w:top w:val="single" w:sz="4" w:space="0" w:color="auto"/>
              <w:left w:val="single" w:sz="4" w:space="0" w:color="auto"/>
              <w:bottom w:val="single" w:sz="4" w:space="0" w:color="auto"/>
              <w:right w:val="single" w:sz="4" w:space="0" w:color="auto"/>
            </w:tcBorders>
          </w:tcPr>
          <w:p w14:paraId="65433D8B"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Objectives:</w:t>
            </w:r>
          </w:p>
          <w:p w14:paraId="5F9CEF29" w14:textId="77777777" w:rsidR="00590749" w:rsidRPr="007E54E3" w:rsidRDefault="00590749">
            <w:pPr>
              <w:spacing w:before="60" w:after="60"/>
              <w:rPr>
                <w:rFonts w:eastAsia="MS Mincho" w:cstheme="minorHAnsi"/>
                <w:sz w:val="20"/>
                <w:szCs w:val="20"/>
              </w:rPr>
            </w:pPr>
          </w:p>
        </w:tc>
      </w:tr>
      <w:tr w:rsidR="00590749" w:rsidRPr="00AF63F9" w14:paraId="2B8F3D40" w14:textId="77777777">
        <w:tc>
          <w:tcPr>
            <w:tcW w:w="9535" w:type="dxa"/>
            <w:gridSpan w:val="8"/>
            <w:tcBorders>
              <w:top w:val="single" w:sz="4" w:space="0" w:color="auto"/>
              <w:left w:val="single" w:sz="4" w:space="0" w:color="auto"/>
              <w:bottom w:val="single" w:sz="4" w:space="0" w:color="auto"/>
              <w:right w:val="single" w:sz="4" w:space="0" w:color="auto"/>
            </w:tcBorders>
          </w:tcPr>
          <w:p w14:paraId="0595A6A2"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Description:</w:t>
            </w:r>
          </w:p>
          <w:p w14:paraId="592640C2" w14:textId="77777777" w:rsidR="00590749" w:rsidRPr="007E54E3" w:rsidRDefault="00590749">
            <w:pPr>
              <w:spacing w:before="60" w:after="60"/>
              <w:rPr>
                <w:rFonts w:eastAsia="MS Mincho" w:cstheme="minorHAnsi"/>
                <w:sz w:val="20"/>
                <w:szCs w:val="20"/>
              </w:rPr>
            </w:pPr>
          </w:p>
        </w:tc>
      </w:tr>
      <w:tr w:rsidR="00590749" w:rsidRPr="00AF63F9" w14:paraId="3C8EA0C3" w14:textId="77777777">
        <w:tc>
          <w:tcPr>
            <w:tcW w:w="9535" w:type="dxa"/>
            <w:gridSpan w:val="8"/>
            <w:tcBorders>
              <w:top w:val="single" w:sz="4" w:space="0" w:color="auto"/>
              <w:left w:val="single" w:sz="4" w:space="0" w:color="auto"/>
              <w:bottom w:val="single" w:sz="4" w:space="0" w:color="auto"/>
              <w:right w:val="single" w:sz="4" w:space="0" w:color="auto"/>
            </w:tcBorders>
          </w:tcPr>
          <w:p w14:paraId="312D93DF"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Vendor’s Involvement:</w:t>
            </w:r>
          </w:p>
        </w:tc>
      </w:tr>
      <w:tr w:rsidR="00590749" w:rsidRPr="00AF63F9" w14:paraId="6FAA3538" w14:textId="77777777">
        <w:tc>
          <w:tcPr>
            <w:tcW w:w="9535" w:type="dxa"/>
            <w:gridSpan w:val="8"/>
            <w:tcBorders>
              <w:top w:val="single" w:sz="4" w:space="0" w:color="auto"/>
              <w:left w:val="single" w:sz="4" w:space="0" w:color="auto"/>
              <w:bottom w:val="single" w:sz="4" w:space="0" w:color="auto"/>
              <w:right w:val="single" w:sz="4" w:space="0" w:color="auto"/>
            </w:tcBorders>
            <w:shd w:val="clear" w:color="auto" w:fill="154454"/>
          </w:tcPr>
          <w:p w14:paraId="46BA2F02" w14:textId="77777777" w:rsidR="00590749" w:rsidRPr="007E54E3" w:rsidRDefault="00590749">
            <w:pPr>
              <w:spacing w:before="60" w:after="60"/>
              <w:rPr>
                <w:rFonts w:eastAsia="MS Mincho" w:cstheme="minorHAnsi"/>
                <w:b/>
                <w:sz w:val="20"/>
                <w:szCs w:val="20"/>
              </w:rPr>
            </w:pPr>
            <w:r w:rsidRPr="007E54E3">
              <w:rPr>
                <w:rFonts w:eastAsia="MS Mincho" w:cstheme="minorHAnsi"/>
                <w:b/>
                <w:color w:val="FFFFFF"/>
                <w:sz w:val="20"/>
                <w:szCs w:val="20"/>
              </w:rPr>
              <w:t>Key Staff</w:t>
            </w:r>
          </w:p>
        </w:tc>
      </w:tr>
      <w:tr w:rsidR="00590749" w:rsidRPr="00AF63F9" w14:paraId="00B277C0" w14:textId="77777777">
        <w:tc>
          <w:tcPr>
            <w:tcW w:w="4428" w:type="dxa"/>
            <w:gridSpan w:val="3"/>
            <w:tcBorders>
              <w:top w:val="single" w:sz="4" w:space="0" w:color="auto"/>
              <w:left w:val="single" w:sz="4" w:space="0" w:color="auto"/>
              <w:bottom w:val="single" w:sz="4" w:space="0" w:color="auto"/>
              <w:right w:val="single" w:sz="4" w:space="0" w:color="auto"/>
            </w:tcBorders>
          </w:tcPr>
          <w:p w14:paraId="6FC888D9" w14:textId="77777777" w:rsidR="00590749" w:rsidRPr="007E54E3" w:rsidRDefault="00590749">
            <w:pPr>
              <w:spacing w:before="60" w:after="60"/>
              <w:rPr>
                <w:rFonts w:eastAsia="MS Mincho" w:cstheme="minorHAnsi"/>
                <w:b/>
                <w:sz w:val="20"/>
                <w:szCs w:val="20"/>
              </w:rPr>
            </w:pPr>
            <w:r w:rsidRPr="007E54E3">
              <w:rPr>
                <w:rFonts w:eastAsia="MS Mincho" w:cstheme="minorHAnsi"/>
                <w:sz w:val="20"/>
                <w:szCs w:val="20"/>
              </w:rPr>
              <w:t>Name: (Add more rows as needed)</w:t>
            </w:r>
          </w:p>
        </w:tc>
        <w:tc>
          <w:tcPr>
            <w:tcW w:w="5107" w:type="dxa"/>
            <w:gridSpan w:val="5"/>
            <w:tcBorders>
              <w:top w:val="single" w:sz="4" w:space="0" w:color="auto"/>
              <w:left w:val="single" w:sz="4" w:space="0" w:color="auto"/>
              <w:bottom w:val="single" w:sz="4" w:space="0" w:color="auto"/>
              <w:right w:val="single" w:sz="4" w:space="0" w:color="auto"/>
            </w:tcBorders>
          </w:tcPr>
          <w:p w14:paraId="7B36CF0F" w14:textId="77777777" w:rsidR="00590749" w:rsidRPr="007E54E3" w:rsidRDefault="00590749">
            <w:pPr>
              <w:spacing w:before="60" w:after="60"/>
              <w:rPr>
                <w:rFonts w:eastAsia="MS Mincho" w:cstheme="minorHAnsi"/>
                <w:b/>
                <w:sz w:val="20"/>
                <w:szCs w:val="20"/>
              </w:rPr>
            </w:pPr>
            <w:r w:rsidRPr="007E54E3">
              <w:rPr>
                <w:rFonts w:eastAsia="MS Mincho" w:cstheme="minorHAnsi"/>
                <w:sz w:val="20"/>
                <w:szCs w:val="20"/>
              </w:rPr>
              <w:t>Role: (Add more rows as needed)</w:t>
            </w:r>
          </w:p>
        </w:tc>
      </w:tr>
      <w:tr w:rsidR="00590749" w:rsidRPr="00AF63F9" w14:paraId="656CB401" w14:textId="77777777">
        <w:tc>
          <w:tcPr>
            <w:tcW w:w="4428" w:type="dxa"/>
            <w:gridSpan w:val="3"/>
            <w:tcBorders>
              <w:top w:val="single" w:sz="4" w:space="0" w:color="auto"/>
              <w:left w:val="single" w:sz="4" w:space="0" w:color="auto"/>
              <w:bottom w:val="single" w:sz="4" w:space="0" w:color="auto"/>
              <w:right w:val="single" w:sz="4" w:space="0" w:color="auto"/>
            </w:tcBorders>
          </w:tcPr>
          <w:p w14:paraId="59A8B99F"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Name: (Add more rows as needed)</w:t>
            </w:r>
          </w:p>
        </w:tc>
        <w:tc>
          <w:tcPr>
            <w:tcW w:w="5107" w:type="dxa"/>
            <w:gridSpan w:val="5"/>
            <w:tcBorders>
              <w:top w:val="single" w:sz="4" w:space="0" w:color="auto"/>
              <w:left w:val="single" w:sz="4" w:space="0" w:color="auto"/>
              <w:bottom w:val="single" w:sz="4" w:space="0" w:color="auto"/>
              <w:right w:val="single" w:sz="4" w:space="0" w:color="auto"/>
            </w:tcBorders>
          </w:tcPr>
          <w:p w14:paraId="38E5DD6F"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Role: (Add more rows as needed)</w:t>
            </w:r>
          </w:p>
        </w:tc>
      </w:tr>
      <w:tr w:rsidR="00590749" w:rsidRPr="00AF63F9" w14:paraId="0D24A3E4" w14:textId="77777777">
        <w:tc>
          <w:tcPr>
            <w:tcW w:w="9535" w:type="dxa"/>
            <w:gridSpan w:val="8"/>
            <w:tcBorders>
              <w:top w:val="single" w:sz="4" w:space="0" w:color="auto"/>
              <w:left w:val="single" w:sz="4" w:space="0" w:color="auto"/>
              <w:bottom w:val="single" w:sz="4" w:space="0" w:color="auto"/>
              <w:right w:val="single" w:sz="4" w:space="0" w:color="auto"/>
            </w:tcBorders>
            <w:shd w:val="clear" w:color="auto" w:fill="154454"/>
          </w:tcPr>
          <w:p w14:paraId="16426B8C" w14:textId="77777777" w:rsidR="00590749" w:rsidRPr="007E54E3" w:rsidRDefault="00590749">
            <w:pPr>
              <w:spacing w:before="60" w:after="60"/>
              <w:rPr>
                <w:rFonts w:eastAsia="MS Mincho" w:cstheme="minorHAnsi"/>
                <w:b/>
                <w:color w:val="FFFFFF"/>
                <w:sz w:val="20"/>
                <w:szCs w:val="20"/>
              </w:rPr>
            </w:pPr>
            <w:r w:rsidRPr="007E54E3">
              <w:rPr>
                <w:rFonts w:eastAsia="MS Mincho" w:cstheme="minorHAnsi"/>
                <w:b/>
                <w:color w:val="FFFFFF"/>
                <w:sz w:val="20"/>
                <w:szCs w:val="20"/>
              </w:rPr>
              <w:t>Measurements:</w:t>
            </w:r>
          </w:p>
        </w:tc>
      </w:tr>
      <w:tr w:rsidR="00590749" w:rsidRPr="00AF63F9" w14:paraId="0CEB7B51" w14:textId="77777777">
        <w:tc>
          <w:tcPr>
            <w:tcW w:w="4428" w:type="dxa"/>
            <w:gridSpan w:val="3"/>
            <w:tcBorders>
              <w:top w:val="single" w:sz="4" w:space="0" w:color="auto"/>
              <w:left w:val="single" w:sz="4" w:space="0" w:color="auto"/>
              <w:bottom w:val="single" w:sz="4" w:space="0" w:color="auto"/>
              <w:right w:val="single" w:sz="4" w:space="0" w:color="auto"/>
            </w:tcBorders>
          </w:tcPr>
          <w:p w14:paraId="51B026FC"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Estimated Costs:</w:t>
            </w:r>
          </w:p>
        </w:tc>
        <w:tc>
          <w:tcPr>
            <w:tcW w:w="5107" w:type="dxa"/>
            <w:gridSpan w:val="5"/>
            <w:tcBorders>
              <w:top w:val="single" w:sz="4" w:space="0" w:color="auto"/>
              <w:left w:val="single" w:sz="4" w:space="0" w:color="auto"/>
              <w:bottom w:val="single" w:sz="4" w:space="0" w:color="auto"/>
              <w:right w:val="single" w:sz="4" w:space="0" w:color="auto"/>
            </w:tcBorders>
          </w:tcPr>
          <w:p w14:paraId="6DD4847C"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Actual Costs:</w:t>
            </w:r>
          </w:p>
        </w:tc>
      </w:tr>
      <w:tr w:rsidR="00590749" w:rsidRPr="00AF63F9" w14:paraId="42094007" w14:textId="77777777">
        <w:tc>
          <w:tcPr>
            <w:tcW w:w="9535" w:type="dxa"/>
            <w:gridSpan w:val="8"/>
            <w:tcBorders>
              <w:top w:val="single" w:sz="4" w:space="0" w:color="auto"/>
              <w:left w:val="single" w:sz="4" w:space="0" w:color="auto"/>
              <w:bottom w:val="single" w:sz="4" w:space="0" w:color="auto"/>
              <w:right w:val="single" w:sz="4" w:space="0" w:color="auto"/>
            </w:tcBorders>
          </w:tcPr>
          <w:p w14:paraId="40E6860D"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Reason(s) for change in cost:</w:t>
            </w:r>
          </w:p>
          <w:p w14:paraId="66B18054" w14:textId="77777777" w:rsidR="00590749" w:rsidRPr="007E54E3" w:rsidRDefault="00590749">
            <w:pPr>
              <w:spacing w:before="60" w:after="60"/>
              <w:rPr>
                <w:rFonts w:eastAsia="MS Mincho" w:cstheme="minorHAnsi"/>
                <w:sz w:val="20"/>
                <w:szCs w:val="20"/>
              </w:rPr>
            </w:pPr>
          </w:p>
          <w:p w14:paraId="42950E07" w14:textId="77777777" w:rsidR="00590749" w:rsidRPr="007E54E3" w:rsidRDefault="00590749">
            <w:pPr>
              <w:spacing w:before="60" w:after="60"/>
              <w:rPr>
                <w:rFonts w:eastAsia="MS Mincho" w:cstheme="minorHAnsi"/>
                <w:sz w:val="20"/>
                <w:szCs w:val="20"/>
              </w:rPr>
            </w:pPr>
          </w:p>
          <w:p w14:paraId="6B47F184" w14:textId="77777777" w:rsidR="00590749" w:rsidRPr="007E54E3" w:rsidRDefault="00590749">
            <w:pPr>
              <w:spacing w:before="60" w:after="60"/>
              <w:rPr>
                <w:rFonts w:eastAsia="MS Mincho" w:cstheme="minorHAnsi"/>
                <w:sz w:val="20"/>
                <w:szCs w:val="20"/>
              </w:rPr>
            </w:pPr>
          </w:p>
        </w:tc>
      </w:tr>
      <w:tr w:rsidR="00590749" w:rsidRPr="00AF63F9" w14:paraId="6A512BFB" w14:textId="77777777">
        <w:tc>
          <w:tcPr>
            <w:tcW w:w="9535" w:type="dxa"/>
            <w:gridSpan w:val="8"/>
            <w:tcBorders>
              <w:top w:val="single" w:sz="4" w:space="0" w:color="auto"/>
              <w:left w:val="single" w:sz="4" w:space="0" w:color="auto"/>
              <w:bottom w:val="single" w:sz="4" w:space="0" w:color="auto"/>
              <w:right w:val="single" w:sz="4" w:space="0" w:color="auto"/>
            </w:tcBorders>
            <w:shd w:val="clear" w:color="auto" w:fill="A6A6A6"/>
          </w:tcPr>
          <w:p w14:paraId="77EA15BF" w14:textId="77777777" w:rsidR="00590749" w:rsidRPr="007E54E3" w:rsidRDefault="00590749">
            <w:pPr>
              <w:spacing w:before="60" w:after="60"/>
              <w:rPr>
                <w:rFonts w:eastAsia="MS Mincho" w:cstheme="minorHAnsi"/>
                <w:b/>
                <w:sz w:val="20"/>
                <w:szCs w:val="20"/>
              </w:rPr>
            </w:pPr>
          </w:p>
        </w:tc>
      </w:tr>
      <w:tr w:rsidR="00590749" w:rsidRPr="00AF63F9" w14:paraId="29B44ECA" w14:textId="77777777">
        <w:tc>
          <w:tcPr>
            <w:tcW w:w="4428" w:type="dxa"/>
            <w:gridSpan w:val="3"/>
            <w:tcBorders>
              <w:top w:val="single" w:sz="4" w:space="0" w:color="auto"/>
              <w:left w:val="single" w:sz="4" w:space="0" w:color="auto"/>
              <w:bottom w:val="single" w:sz="4" w:space="0" w:color="auto"/>
              <w:right w:val="single" w:sz="4" w:space="0" w:color="auto"/>
            </w:tcBorders>
          </w:tcPr>
          <w:p w14:paraId="47113618"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Original Value of Vendor’s Contract:</w:t>
            </w:r>
          </w:p>
        </w:tc>
        <w:tc>
          <w:tcPr>
            <w:tcW w:w="5107" w:type="dxa"/>
            <w:gridSpan w:val="5"/>
            <w:tcBorders>
              <w:top w:val="single" w:sz="4" w:space="0" w:color="auto"/>
              <w:left w:val="single" w:sz="4" w:space="0" w:color="auto"/>
              <w:bottom w:val="single" w:sz="4" w:space="0" w:color="auto"/>
              <w:right w:val="single" w:sz="4" w:space="0" w:color="auto"/>
            </w:tcBorders>
          </w:tcPr>
          <w:p w14:paraId="7A54FE7F"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Actual Total Contract Value:</w:t>
            </w:r>
          </w:p>
        </w:tc>
      </w:tr>
      <w:tr w:rsidR="00590749" w:rsidRPr="00AF63F9" w14:paraId="71FBA839" w14:textId="77777777">
        <w:tc>
          <w:tcPr>
            <w:tcW w:w="9535" w:type="dxa"/>
            <w:gridSpan w:val="8"/>
            <w:tcBorders>
              <w:top w:val="single" w:sz="4" w:space="0" w:color="auto"/>
              <w:left w:val="single" w:sz="4" w:space="0" w:color="auto"/>
              <w:bottom w:val="single" w:sz="4" w:space="0" w:color="auto"/>
              <w:right w:val="single" w:sz="4" w:space="0" w:color="auto"/>
            </w:tcBorders>
          </w:tcPr>
          <w:p w14:paraId="053F7095"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Reason(s) for change in value:</w:t>
            </w:r>
          </w:p>
          <w:p w14:paraId="6DCEA565" w14:textId="77777777" w:rsidR="00590749" w:rsidRPr="007E54E3" w:rsidRDefault="00590749">
            <w:pPr>
              <w:spacing w:before="60" w:after="60"/>
              <w:rPr>
                <w:rFonts w:eastAsia="MS Mincho" w:cstheme="minorHAnsi"/>
                <w:sz w:val="20"/>
                <w:szCs w:val="20"/>
              </w:rPr>
            </w:pPr>
          </w:p>
          <w:p w14:paraId="2BAC0668" w14:textId="77777777" w:rsidR="00590749" w:rsidRPr="007E54E3" w:rsidRDefault="00590749">
            <w:pPr>
              <w:spacing w:before="60" w:after="60"/>
              <w:rPr>
                <w:rFonts w:eastAsia="MS Mincho" w:cstheme="minorHAnsi"/>
                <w:sz w:val="20"/>
                <w:szCs w:val="20"/>
              </w:rPr>
            </w:pPr>
          </w:p>
          <w:p w14:paraId="017EA139" w14:textId="77777777" w:rsidR="00590749" w:rsidRPr="007E54E3" w:rsidRDefault="00590749">
            <w:pPr>
              <w:spacing w:before="60" w:after="60"/>
              <w:rPr>
                <w:rFonts w:eastAsia="MS Mincho" w:cstheme="minorHAnsi"/>
                <w:sz w:val="20"/>
                <w:szCs w:val="20"/>
              </w:rPr>
            </w:pPr>
          </w:p>
        </w:tc>
      </w:tr>
      <w:tr w:rsidR="00590749" w:rsidRPr="00AF63F9" w14:paraId="45269D0D" w14:textId="77777777">
        <w:tc>
          <w:tcPr>
            <w:tcW w:w="9535" w:type="dxa"/>
            <w:gridSpan w:val="8"/>
            <w:tcBorders>
              <w:top w:val="single" w:sz="4" w:space="0" w:color="auto"/>
              <w:left w:val="single" w:sz="4" w:space="0" w:color="auto"/>
              <w:bottom w:val="single" w:sz="4" w:space="0" w:color="auto"/>
              <w:right w:val="single" w:sz="4" w:space="0" w:color="auto"/>
            </w:tcBorders>
            <w:shd w:val="clear" w:color="auto" w:fill="A6A6A6"/>
          </w:tcPr>
          <w:p w14:paraId="5E718C77" w14:textId="77777777" w:rsidR="00590749" w:rsidRPr="007E54E3" w:rsidRDefault="00590749">
            <w:pPr>
              <w:spacing w:before="60" w:after="60"/>
              <w:rPr>
                <w:rFonts w:eastAsia="MS Mincho" w:cstheme="minorHAnsi"/>
                <w:b/>
                <w:sz w:val="20"/>
                <w:szCs w:val="20"/>
              </w:rPr>
            </w:pPr>
          </w:p>
        </w:tc>
      </w:tr>
      <w:tr w:rsidR="00590749" w:rsidRPr="00AF63F9" w14:paraId="3CAFB247" w14:textId="77777777">
        <w:tc>
          <w:tcPr>
            <w:tcW w:w="3235" w:type="dxa"/>
            <w:gridSpan w:val="2"/>
            <w:tcBorders>
              <w:top w:val="single" w:sz="4" w:space="0" w:color="auto"/>
              <w:left w:val="single" w:sz="4" w:space="0" w:color="auto"/>
              <w:bottom w:val="single" w:sz="4" w:space="0" w:color="auto"/>
              <w:right w:val="single" w:sz="4" w:space="0" w:color="auto"/>
            </w:tcBorders>
          </w:tcPr>
          <w:p w14:paraId="7563E42B"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Estimated Start and Completion Dates:</w:t>
            </w:r>
          </w:p>
        </w:tc>
        <w:tc>
          <w:tcPr>
            <w:tcW w:w="1528" w:type="dxa"/>
            <w:gridSpan w:val="2"/>
            <w:tcBorders>
              <w:top w:val="single" w:sz="4" w:space="0" w:color="auto"/>
              <w:left w:val="single" w:sz="4" w:space="0" w:color="auto"/>
              <w:bottom w:val="single" w:sz="4" w:space="0" w:color="auto"/>
              <w:right w:val="single" w:sz="4" w:space="0" w:color="auto"/>
            </w:tcBorders>
          </w:tcPr>
          <w:p w14:paraId="14354DC5"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From:</w:t>
            </w:r>
          </w:p>
        </w:tc>
        <w:tc>
          <w:tcPr>
            <w:tcW w:w="1529" w:type="dxa"/>
            <w:gridSpan w:val="2"/>
            <w:tcBorders>
              <w:top w:val="single" w:sz="4" w:space="0" w:color="auto"/>
              <w:left w:val="single" w:sz="4" w:space="0" w:color="auto"/>
              <w:bottom w:val="single" w:sz="4" w:space="0" w:color="auto"/>
              <w:right w:val="single" w:sz="4" w:space="0" w:color="auto"/>
            </w:tcBorders>
          </w:tcPr>
          <w:p w14:paraId="5BF533B0" w14:textId="77777777" w:rsidR="00590749" w:rsidRPr="007E54E3" w:rsidRDefault="00590749">
            <w:pPr>
              <w:spacing w:before="60" w:after="60"/>
              <w:rPr>
                <w:rFonts w:eastAsia="MS Mincho" w:cstheme="minorHAnsi"/>
                <w:sz w:val="20"/>
                <w:szCs w:val="20"/>
              </w:rPr>
            </w:pPr>
          </w:p>
        </w:tc>
        <w:tc>
          <w:tcPr>
            <w:tcW w:w="1529" w:type="dxa"/>
            <w:tcBorders>
              <w:top w:val="single" w:sz="4" w:space="0" w:color="auto"/>
              <w:left w:val="single" w:sz="4" w:space="0" w:color="auto"/>
              <w:bottom w:val="single" w:sz="4" w:space="0" w:color="auto"/>
              <w:right w:val="single" w:sz="4" w:space="0" w:color="auto"/>
            </w:tcBorders>
          </w:tcPr>
          <w:p w14:paraId="68CCDED2"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To:</w:t>
            </w:r>
          </w:p>
        </w:tc>
        <w:tc>
          <w:tcPr>
            <w:tcW w:w="1714" w:type="dxa"/>
            <w:tcBorders>
              <w:top w:val="single" w:sz="4" w:space="0" w:color="auto"/>
              <w:left w:val="single" w:sz="4" w:space="0" w:color="auto"/>
              <w:bottom w:val="single" w:sz="4" w:space="0" w:color="auto"/>
              <w:right w:val="single" w:sz="4" w:space="0" w:color="auto"/>
            </w:tcBorders>
          </w:tcPr>
          <w:p w14:paraId="168D101C" w14:textId="77777777" w:rsidR="00590749" w:rsidRPr="007E54E3" w:rsidRDefault="00590749">
            <w:pPr>
              <w:spacing w:before="60" w:after="60"/>
              <w:rPr>
                <w:rFonts w:eastAsia="MS Mincho" w:cstheme="minorHAnsi"/>
                <w:sz w:val="20"/>
                <w:szCs w:val="20"/>
              </w:rPr>
            </w:pPr>
          </w:p>
        </w:tc>
      </w:tr>
      <w:tr w:rsidR="00590749" w:rsidRPr="00AF63F9" w14:paraId="612ADE81" w14:textId="77777777">
        <w:tc>
          <w:tcPr>
            <w:tcW w:w="3235" w:type="dxa"/>
            <w:gridSpan w:val="2"/>
            <w:tcBorders>
              <w:top w:val="single" w:sz="4" w:space="0" w:color="auto"/>
              <w:left w:val="single" w:sz="4" w:space="0" w:color="auto"/>
              <w:bottom w:val="single" w:sz="4" w:space="0" w:color="auto"/>
              <w:right w:val="single" w:sz="4" w:space="0" w:color="auto"/>
            </w:tcBorders>
          </w:tcPr>
          <w:p w14:paraId="3B5718CC"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Actual Start and Completion Dates:</w:t>
            </w:r>
          </w:p>
        </w:tc>
        <w:tc>
          <w:tcPr>
            <w:tcW w:w="1528" w:type="dxa"/>
            <w:gridSpan w:val="2"/>
            <w:tcBorders>
              <w:top w:val="single" w:sz="4" w:space="0" w:color="auto"/>
              <w:left w:val="single" w:sz="4" w:space="0" w:color="auto"/>
              <w:bottom w:val="single" w:sz="4" w:space="0" w:color="auto"/>
              <w:right w:val="single" w:sz="4" w:space="0" w:color="auto"/>
            </w:tcBorders>
          </w:tcPr>
          <w:p w14:paraId="175F1D22"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From:</w:t>
            </w:r>
          </w:p>
        </w:tc>
        <w:tc>
          <w:tcPr>
            <w:tcW w:w="1529" w:type="dxa"/>
            <w:gridSpan w:val="2"/>
            <w:tcBorders>
              <w:top w:val="single" w:sz="4" w:space="0" w:color="auto"/>
              <w:left w:val="single" w:sz="4" w:space="0" w:color="auto"/>
              <w:bottom w:val="single" w:sz="4" w:space="0" w:color="auto"/>
              <w:right w:val="single" w:sz="4" w:space="0" w:color="auto"/>
            </w:tcBorders>
          </w:tcPr>
          <w:p w14:paraId="36ED5EB8" w14:textId="77777777" w:rsidR="00590749" w:rsidRPr="007E54E3" w:rsidRDefault="00590749">
            <w:pPr>
              <w:spacing w:before="60" w:after="60"/>
              <w:rPr>
                <w:rFonts w:eastAsia="MS Mincho" w:cstheme="minorHAnsi"/>
                <w:sz w:val="20"/>
                <w:szCs w:val="20"/>
              </w:rPr>
            </w:pPr>
          </w:p>
        </w:tc>
        <w:tc>
          <w:tcPr>
            <w:tcW w:w="1529" w:type="dxa"/>
            <w:tcBorders>
              <w:top w:val="single" w:sz="4" w:space="0" w:color="auto"/>
              <w:left w:val="single" w:sz="4" w:space="0" w:color="auto"/>
              <w:bottom w:val="single" w:sz="4" w:space="0" w:color="auto"/>
              <w:right w:val="single" w:sz="4" w:space="0" w:color="auto"/>
            </w:tcBorders>
          </w:tcPr>
          <w:p w14:paraId="4B57899E"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To:</w:t>
            </w:r>
          </w:p>
        </w:tc>
        <w:tc>
          <w:tcPr>
            <w:tcW w:w="1714" w:type="dxa"/>
            <w:tcBorders>
              <w:top w:val="single" w:sz="4" w:space="0" w:color="auto"/>
              <w:left w:val="single" w:sz="4" w:space="0" w:color="auto"/>
              <w:bottom w:val="single" w:sz="4" w:space="0" w:color="auto"/>
              <w:right w:val="single" w:sz="4" w:space="0" w:color="auto"/>
            </w:tcBorders>
          </w:tcPr>
          <w:p w14:paraId="784744E4" w14:textId="77777777" w:rsidR="00590749" w:rsidRPr="007E54E3" w:rsidRDefault="00590749">
            <w:pPr>
              <w:spacing w:before="60" w:after="60"/>
              <w:rPr>
                <w:rFonts w:eastAsia="MS Mincho" w:cstheme="minorHAnsi"/>
                <w:sz w:val="20"/>
                <w:szCs w:val="20"/>
              </w:rPr>
            </w:pPr>
          </w:p>
        </w:tc>
      </w:tr>
      <w:tr w:rsidR="00590749" w:rsidRPr="00AF63F9" w14:paraId="727A7B10" w14:textId="77777777">
        <w:tc>
          <w:tcPr>
            <w:tcW w:w="9535" w:type="dxa"/>
            <w:gridSpan w:val="8"/>
            <w:tcBorders>
              <w:top w:val="single" w:sz="4" w:space="0" w:color="auto"/>
              <w:left w:val="single" w:sz="4" w:space="0" w:color="auto"/>
              <w:bottom w:val="single" w:sz="4" w:space="0" w:color="auto"/>
              <w:right w:val="single" w:sz="4" w:space="0" w:color="auto"/>
            </w:tcBorders>
          </w:tcPr>
          <w:p w14:paraId="44A6E87C"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Reason(s) for the difference between estimated and actual dates:</w:t>
            </w:r>
          </w:p>
          <w:p w14:paraId="5231ACEB" w14:textId="77777777" w:rsidR="00590749" w:rsidRPr="007E54E3" w:rsidRDefault="00590749">
            <w:pPr>
              <w:spacing w:before="60" w:after="60"/>
              <w:rPr>
                <w:rFonts w:eastAsia="MS Mincho" w:cstheme="minorHAnsi"/>
                <w:sz w:val="20"/>
                <w:szCs w:val="20"/>
              </w:rPr>
            </w:pPr>
          </w:p>
          <w:p w14:paraId="56C3A556" w14:textId="77777777" w:rsidR="00590749" w:rsidRPr="007E54E3" w:rsidRDefault="00590749">
            <w:pPr>
              <w:spacing w:before="60" w:after="60"/>
              <w:rPr>
                <w:rFonts w:eastAsia="MS Mincho" w:cstheme="minorHAnsi"/>
                <w:sz w:val="20"/>
                <w:szCs w:val="20"/>
              </w:rPr>
            </w:pPr>
          </w:p>
          <w:p w14:paraId="2AAAB8A6" w14:textId="77777777" w:rsidR="00590749" w:rsidRPr="007E54E3" w:rsidRDefault="00590749">
            <w:pPr>
              <w:spacing w:before="60" w:after="60"/>
              <w:rPr>
                <w:rFonts w:eastAsia="MS Mincho" w:cstheme="minorHAnsi"/>
                <w:sz w:val="20"/>
                <w:szCs w:val="20"/>
              </w:rPr>
            </w:pPr>
          </w:p>
        </w:tc>
      </w:tr>
      <w:tr w:rsidR="00590749" w:rsidRPr="00AF63F9" w14:paraId="4BDA36C0" w14:textId="77777777">
        <w:tc>
          <w:tcPr>
            <w:tcW w:w="9535" w:type="dxa"/>
            <w:gridSpan w:val="8"/>
            <w:tcBorders>
              <w:top w:val="single" w:sz="4" w:space="0" w:color="auto"/>
              <w:left w:val="single" w:sz="4" w:space="0" w:color="auto"/>
              <w:bottom w:val="single" w:sz="4" w:space="0" w:color="auto"/>
              <w:right w:val="single" w:sz="4" w:space="0" w:color="auto"/>
            </w:tcBorders>
            <w:shd w:val="clear" w:color="auto" w:fill="A6A6A6"/>
          </w:tcPr>
          <w:p w14:paraId="5FD00EF2" w14:textId="77777777" w:rsidR="00590749" w:rsidRPr="007E54E3" w:rsidRDefault="00590749">
            <w:pPr>
              <w:spacing w:before="60" w:after="60"/>
              <w:rPr>
                <w:rFonts w:eastAsia="MS Mincho" w:cstheme="minorHAnsi"/>
                <w:b/>
                <w:sz w:val="20"/>
                <w:szCs w:val="20"/>
              </w:rPr>
            </w:pPr>
          </w:p>
        </w:tc>
      </w:tr>
      <w:tr w:rsidR="00590749" w:rsidRPr="00AF63F9" w14:paraId="520CDD06" w14:textId="77777777">
        <w:trPr>
          <w:trHeight w:val="827"/>
        </w:trPr>
        <w:tc>
          <w:tcPr>
            <w:tcW w:w="9535" w:type="dxa"/>
            <w:gridSpan w:val="8"/>
            <w:tcBorders>
              <w:top w:val="single" w:sz="4" w:space="0" w:color="auto"/>
              <w:left w:val="single" w:sz="4" w:space="0" w:color="auto"/>
              <w:bottom w:val="single" w:sz="4" w:space="0" w:color="auto"/>
              <w:right w:val="single" w:sz="4" w:space="0" w:color="auto"/>
            </w:tcBorders>
          </w:tcPr>
          <w:p w14:paraId="0D733F9E" w14:textId="6477E951" w:rsidR="00590749" w:rsidRPr="007E54E3" w:rsidRDefault="00590749">
            <w:pPr>
              <w:spacing w:before="60" w:after="60"/>
              <w:rPr>
                <w:rFonts w:eastAsia="MS Mincho" w:cstheme="minorHAnsi"/>
                <w:sz w:val="20"/>
                <w:szCs w:val="20"/>
              </w:rPr>
            </w:pPr>
            <w:r w:rsidRPr="007E54E3">
              <w:rPr>
                <w:rFonts w:eastAsia="MS Mincho" w:cstheme="minorHAnsi"/>
                <w:sz w:val="20"/>
                <w:szCs w:val="20"/>
              </w:rPr>
              <w:t>If the vendor performed the work as a subcontractor, the vendor should describe the scope of subcontracted activities:</w:t>
            </w:r>
          </w:p>
          <w:p w14:paraId="195C380A" w14:textId="77777777" w:rsidR="00590749" w:rsidRPr="007E54E3" w:rsidRDefault="00590749">
            <w:pPr>
              <w:spacing w:before="60" w:after="60"/>
              <w:rPr>
                <w:rFonts w:eastAsia="MS Mincho" w:cstheme="minorHAnsi"/>
                <w:sz w:val="20"/>
                <w:szCs w:val="20"/>
              </w:rPr>
            </w:pPr>
          </w:p>
          <w:p w14:paraId="01DE8E7C" w14:textId="77777777" w:rsidR="00590749" w:rsidRPr="007E54E3" w:rsidRDefault="00590749">
            <w:pPr>
              <w:spacing w:before="60" w:after="60"/>
              <w:rPr>
                <w:rFonts w:eastAsia="MS Mincho" w:cstheme="minorHAnsi"/>
                <w:sz w:val="20"/>
                <w:szCs w:val="20"/>
              </w:rPr>
            </w:pPr>
          </w:p>
        </w:tc>
      </w:tr>
    </w:tbl>
    <w:p w14:paraId="52880EF1" w14:textId="77777777" w:rsidR="00590749" w:rsidRPr="00AF63F9" w:rsidRDefault="00590749">
      <w:pPr>
        <w:spacing w:after="60"/>
        <w:jc w:val="both"/>
        <w:rPr>
          <w:rFonts w:ascii="Arial" w:eastAsia="Arial" w:hAnsi="Arial" w:cs="Times New Roman"/>
          <w:i/>
          <w:sz w:val="20"/>
          <w:szCs w:val="20"/>
        </w:rPr>
      </w:pPr>
      <w:r w:rsidRPr="00AF63F9">
        <w:rPr>
          <w:rFonts w:ascii="Arial" w:eastAsia="Arial" w:hAnsi="Arial" w:cs="Times New Roman"/>
          <w:i/>
          <w:sz w:val="20"/>
          <w:szCs w:val="20"/>
        </w:rPr>
        <w:t>Vendors are prohibited from modifying prefilled text on tables throughout the RFP, excluding the designated response areas.</w:t>
      </w:r>
    </w:p>
    <w:p w14:paraId="48B20346" w14:textId="6C6E3792" w:rsidR="00590749" w:rsidRPr="00AF63F9" w:rsidRDefault="00590749">
      <w:pPr>
        <w:rPr>
          <w:rFonts w:ascii="Arial" w:eastAsia="Arial" w:hAnsi="Arial" w:cs="Times New Roman"/>
          <w:b/>
          <w:bCs/>
          <w:sz w:val="24"/>
          <w:szCs w:val="24"/>
        </w:rPr>
      </w:pPr>
      <w:r w:rsidRPr="00AF63F9">
        <w:rPr>
          <w:rFonts w:ascii="Arial" w:eastAsia="Arial" w:hAnsi="Arial" w:cs="Times New Roman"/>
          <w:b/>
          <w:bCs/>
          <w:sz w:val="24"/>
          <w:szCs w:val="24"/>
        </w:rPr>
        <w:t>Subcontractor References (If Applicable)</w:t>
      </w:r>
    </w:p>
    <w:p w14:paraId="27FE0D27" w14:textId="7CDFE5BB" w:rsidR="00590749" w:rsidRPr="00AF63F9" w:rsidRDefault="00590749" w:rsidP="00205F9C">
      <w:pPr>
        <w:spacing w:after="120"/>
        <w:jc w:val="both"/>
        <w:rPr>
          <w:rFonts w:ascii="Arial" w:eastAsia="Times New Roman" w:hAnsi="Arial" w:cs="Arial"/>
          <w:b/>
          <w:bCs/>
          <w:color w:val="003A5D"/>
          <w:sz w:val="20"/>
          <w:szCs w:val="20"/>
        </w:rPr>
      </w:pPr>
      <w:r w:rsidRPr="00AF63F9">
        <w:rPr>
          <w:rFonts w:ascii="Arial" w:eastAsia="Arial" w:hAnsi="Arial" w:cs="Times New Roman"/>
        </w:rPr>
        <w:t>If the vendor’s proposal includes the use of subcontractor(s), provide three references for each subcontractor. PRMP prefers references that demonstrate where the prime and subcontractors have worked together in the past.</w:t>
      </w:r>
    </w:p>
    <w:p w14:paraId="7381E13F" w14:textId="7CCA984F" w:rsidR="006476A8" w:rsidRDefault="006476A8" w:rsidP="00205F9C">
      <w:pPr>
        <w:pStyle w:val="Caption"/>
        <w:keepNext/>
      </w:pPr>
      <w:bookmarkStart w:id="132" w:name="_Toc210995204"/>
      <w:r>
        <w:t xml:space="preserve">Table </w:t>
      </w:r>
      <w:fldSimple w:instr=" SEQ Table \* ARABIC ">
        <w:r w:rsidR="001C6178">
          <w:rPr>
            <w:noProof/>
          </w:rPr>
          <w:t>10</w:t>
        </w:r>
      </w:fldSimple>
      <w:r>
        <w:t>: Subcontractor References</w:t>
      </w:r>
      <w:bookmarkEnd w:id="132"/>
    </w:p>
    <w:tbl>
      <w:tblPr>
        <w:tblW w:w="9535" w:type="dxa"/>
        <w:jc w:val="center"/>
        <w:tblLook w:val="04A0" w:firstRow="1" w:lastRow="0" w:firstColumn="1" w:lastColumn="0" w:noHBand="0" w:noVBand="1"/>
      </w:tblPr>
      <w:tblGrid>
        <w:gridCol w:w="1795"/>
        <w:gridCol w:w="1440"/>
        <w:gridCol w:w="1440"/>
        <w:gridCol w:w="88"/>
        <w:gridCol w:w="1529"/>
        <w:gridCol w:w="1529"/>
        <w:gridCol w:w="1714"/>
      </w:tblGrid>
      <w:tr w:rsidR="00590749" w:rsidRPr="00AF63F9" w14:paraId="5CC8A644" w14:textId="77777777">
        <w:trPr>
          <w:trHeight w:val="188"/>
          <w:tblHeader/>
          <w:jc w:val="center"/>
        </w:trPr>
        <w:tc>
          <w:tcPr>
            <w:tcW w:w="9535" w:type="dxa"/>
            <w:gridSpan w:val="7"/>
            <w:tcBorders>
              <w:top w:val="single" w:sz="4" w:space="0" w:color="auto"/>
              <w:left w:val="single" w:sz="4" w:space="0" w:color="auto"/>
              <w:bottom w:val="single" w:sz="4" w:space="0" w:color="auto"/>
              <w:right w:val="single" w:sz="4" w:space="0" w:color="auto"/>
            </w:tcBorders>
            <w:shd w:val="clear" w:color="auto" w:fill="154454"/>
          </w:tcPr>
          <w:p w14:paraId="584B5354" w14:textId="77777777" w:rsidR="00590749" w:rsidRPr="007E54E3" w:rsidRDefault="00590749">
            <w:pPr>
              <w:spacing w:before="60" w:after="60"/>
              <w:rPr>
                <w:rFonts w:eastAsia="MS Mincho" w:cstheme="minorHAnsi"/>
                <w:b/>
                <w:sz w:val="20"/>
                <w:szCs w:val="20"/>
              </w:rPr>
            </w:pPr>
            <w:r w:rsidRPr="007E54E3">
              <w:rPr>
                <w:rFonts w:eastAsia="MS Mincho" w:cstheme="minorHAnsi"/>
                <w:b/>
                <w:color w:val="FFFFFF"/>
                <w:sz w:val="20"/>
                <w:szCs w:val="20"/>
              </w:rPr>
              <w:t>Subcontractor Information</w:t>
            </w:r>
          </w:p>
        </w:tc>
      </w:tr>
      <w:tr w:rsidR="00590749" w:rsidRPr="00AF63F9" w14:paraId="5CE4E76B" w14:textId="77777777">
        <w:trPr>
          <w:trHeight w:val="432"/>
          <w:jc w:val="center"/>
        </w:trPr>
        <w:tc>
          <w:tcPr>
            <w:tcW w:w="4675" w:type="dxa"/>
            <w:gridSpan w:val="3"/>
            <w:vMerge w:val="restart"/>
            <w:tcBorders>
              <w:top w:val="single" w:sz="4" w:space="0" w:color="auto"/>
              <w:left w:val="single" w:sz="4" w:space="0" w:color="auto"/>
              <w:bottom w:val="single" w:sz="4" w:space="0" w:color="auto"/>
              <w:right w:val="single" w:sz="4" w:space="0" w:color="auto"/>
            </w:tcBorders>
          </w:tcPr>
          <w:p w14:paraId="189F55FF"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Vendor Name:</w:t>
            </w:r>
          </w:p>
        </w:tc>
        <w:tc>
          <w:tcPr>
            <w:tcW w:w="1617" w:type="dxa"/>
            <w:gridSpan w:val="2"/>
            <w:tcBorders>
              <w:top w:val="single" w:sz="4" w:space="0" w:color="auto"/>
              <w:left w:val="single" w:sz="4" w:space="0" w:color="auto"/>
              <w:bottom w:val="single" w:sz="4" w:space="0" w:color="auto"/>
              <w:right w:val="single" w:sz="4" w:space="0" w:color="auto"/>
            </w:tcBorders>
          </w:tcPr>
          <w:p w14:paraId="33B2E291"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Contact Name:</w:t>
            </w:r>
          </w:p>
        </w:tc>
        <w:tc>
          <w:tcPr>
            <w:tcW w:w="3243" w:type="dxa"/>
            <w:gridSpan w:val="2"/>
            <w:tcBorders>
              <w:top w:val="single" w:sz="4" w:space="0" w:color="auto"/>
              <w:left w:val="single" w:sz="4" w:space="0" w:color="auto"/>
              <w:bottom w:val="single" w:sz="4" w:space="0" w:color="auto"/>
              <w:right w:val="single" w:sz="4" w:space="0" w:color="auto"/>
            </w:tcBorders>
          </w:tcPr>
          <w:p w14:paraId="70AAA0BA" w14:textId="77777777" w:rsidR="00590749" w:rsidRPr="007E54E3" w:rsidRDefault="00590749">
            <w:pPr>
              <w:spacing w:before="60" w:after="60"/>
              <w:rPr>
                <w:rFonts w:eastAsia="MS Mincho" w:cstheme="minorHAnsi"/>
                <w:b/>
                <w:sz w:val="20"/>
                <w:szCs w:val="20"/>
              </w:rPr>
            </w:pPr>
          </w:p>
        </w:tc>
      </w:tr>
      <w:tr w:rsidR="00590749" w:rsidRPr="00AF63F9" w14:paraId="2258FED5" w14:textId="77777777">
        <w:trPr>
          <w:trHeight w:val="432"/>
          <w:jc w:val="center"/>
        </w:trPr>
        <w:tc>
          <w:tcPr>
            <w:tcW w:w="4675" w:type="dxa"/>
            <w:gridSpan w:val="3"/>
            <w:vMerge/>
            <w:tcBorders>
              <w:top w:val="single" w:sz="4" w:space="0" w:color="auto"/>
              <w:left w:val="single" w:sz="4" w:space="0" w:color="auto"/>
              <w:bottom w:val="single" w:sz="4" w:space="0" w:color="auto"/>
            </w:tcBorders>
          </w:tcPr>
          <w:p w14:paraId="548EEAC8" w14:textId="77777777" w:rsidR="00590749" w:rsidRPr="007E54E3" w:rsidRDefault="00590749">
            <w:pPr>
              <w:spacing w:before="60" w:after="60"/>
              <w:rPr>
                <w:rFonts w:eastAsia="MS Mincho" w:cstheme="minorHAnsi"/>
                <w:sz w:val="20"/>
                <w:szCs w:val="20"/>
              </w:rPr>
            </w:pPr>
          </w:p>
        </w:tc>
        <w:tc>
          <w:tcPr>
            <w:tcW w:w="1617" w:type="dxa"/>
            <w:gridSpan w:val="2"/>
            <w:tcBorders>
              <w:top w:val="single" w:sz="4" w:space="0" w:color="auto"/>
              <w:left w:val="single" w:sz="4" w:space="0" w:color="auto"/>
              <w:bottom w:val="single" w:sz="4" w:space="0" w:color="auto"/>
              <w:right w:val="single" w:sz="4" w:space="0" w:color="auto"/>
            </w:tcBorders>
          </w:tcPr>
          <w:p w14:paraId="09D1DE9D"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Contact Phone:</w:t>
            </w:r>
          </w:p>
        </w:tc>
        <w:tc>
          <w:tcPr>
            <w:tcW w:w="3243" w:type="dxa"/>
            <w:gridSpan w:val="2"/>
            <w:tcBorders>
              <w:top w:val="single" w:sz="4" w:space="0" w:color="auto"/>
              <w:left w:val="single" w:sz="4" w:space="0" w:color="auto"/>
              <w:bottom w:val="single" w:sz="4" w:space="0" w:color="auto"/>
              <w:right w:val="single" w:sz="4" w:space="0" w:color="auto"/>
            </w:tcBorders>
          </w:tcPr>
          <w:p w14:paraId="5355EC59" w14:textId="77777777" w:rsidR="00590749" w:rsidRPr="007E54E3" w:rsidRDefault="00590749">
            <w:pPr>
              <w:spacing w:before="60" w:after="60"/>
              <w:rPr>
                <w:rFonts w:eastAsia="MS Mincho" w:cstheme="minorHAnsi"/>
                <w:b/>
                <w:sz w:val="20"/>
                <w:szCs w:val="20"/>
              </w:rPr>
            </w:pPr>
          </w:p>
        </w:tc>
      </w:tr>
      <w:tr w:rsidR="00590749" w:rsidRPr="00AF63F9" w14:paraId="47537632" w14:textId="77777777">
        <w:trPr>
          <w:trHeight w:val="188"/>
          <w:jc w:val="center"/>
        </w:trPr>
        <w:tc>
          <w:tcPr>
            <w:tcW w:w="9535" w:type="dxa"/>
            <w:gridSpan w:val="7"/>
            <w:tcBorders>
              <w:top w:val="single" w:sz="4" w:space="0" w:color="auto"/>
              <w:left w:val="single" w:sz="4" w:space="0" w:color="auto"/>
              <w:bottom w:val="single" w:sz="4" w:space="0" w:color="auto"/>
              <w:right w:val="single" w:sz="4" w:space="0" w:color="auto"/>
            </w:tcBorders>
            <w:shd w:val="clear" w:color="auto" w:fill="154454"/>
          </w:tcPr>
          <w:p w14:paraId="4B34E574" w14:textId="77777777" w:rsidR="00590749" w:rsidRPr="007E54E3" w:rsidRDefault="00590749">
            <w:pPr>
              <w:spacing w:before="60" w:after="60"/>
              <w:rPr>
                <w:rFonts w:eastAsia="MS Mincho" w:cstheme="minorHAnsi"/>
                <w:sz w:val="20"/>
                <w:szCs w:val="20"/>
              </w:rPr>
            </w:pPr>
            <w:r w:rsidRPr="007E54E3">
              <w:rPr>
                <w:rFonts w:eastAsia="MS Mincho" w:cstheme="minorHAnsi"/>
                <w:color w:val="FFFFFF"/>
                <w:sz w:val="20"/>
                <w:szCs w:val="20"/>
              </w:rPr>
              <w:t>Customer Information</w:t>
            </w:r>
          </w:p>
        </w:tc>
      </w:tr>
      <w:tr w:rsidR="00590749" w:rsidRPr="00AF63F9" w14:paraId="405C52DE" w14:textId="77777777">
        <w:trPr>
          <w:trHeight w:val="432"/>
          <w:jc w:val="center"/>
        </w:trPr>
        <w:tc>
          <w:tcPr>
            <w:tcW w:w="4675" w:type="dxa"/>
            <w:gridSpan w:val="3"/>
            <w:vMerge w:val="restart"/>
            <w:tcBorders>
              <w:top w:val="single" w:sz="4" w:space="0" w:color="auto"/>
              <w:left w:val="single" w:sz="4" w:space="0" w:color="auto"/>
              <w:bottom w:val="single" w:sz="4" w:space="0" w:color="auto"/>
              <w:right w:val="single" w:sz="4" w:space="0" w:color="auto"/>
            </w:tcBorders>
          </w:tcPr>
          <w:p w14:paraId="67EA3AF2"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Customer Organization:</w:t>
            </w:r>
          </w:p>
          <w:p w14:paraId="1FE44D80" w14:textId="77777777" w:rsidR="00590749" w:rsidRPr="007E54E3" w:rsidRDefault="00590749">
            <w:pPr>
              <w:spacing w:before="60" w:after="60"/>
              <w:rPr>
                <w:rFonts w:eastAsia="MS Mincho" w:cstheme="minorHAnsi"/>
                <w:sz w:val="20"/>
                <w:szCs w:val="20"/>
              </w:rPr>
            </w:pPr>
          </w:p>
        </w:tc>
        <w:tc>
          <w:tcPr>
            <w:tcW w:w="1617" w:type="dxa"/>
            <w:gridSpan w:val="2"/>
            <w:tcBorders>
              <w:top w:val="single" w:sz="4" w:space="0" w:color="auto"/>
              <w:left w:val="single" w:sz="4" w:space="0" w:color="auto"/>
              <w:bottom w:val="single" w:sz="4" w:space="0" w:color="auto"/>
              <w:right w:val="single" w:sz="4" w:space="0" w:color="auto"/>
            </w:tcBorders>
          </w:tcPr>
          <w:p w14:paraId="147DFD72"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Contact Name:</w:t>
            </w:r>
          </w:p>
        </w:tc>
        <w:tc>
          <w:tcPr>
            <w:tcW w:w="3243" w:type="dxa"/>
            <w:gridSpan w:val="2"/>
            <w:tcBorders>
              <w:top w:val="single" w:sz="4" w:space="0" w:color="auto"/>
              <w:left w:val="single" w:sz="4" w:space="0" w:color="auto"/>
              <w:bottom w:val="single" w:sz="4" w:space="0" w:color="auto"/>
              <w:right w:val="single" w:sz="4" w:space="0" w:color="auto"/>
            </w:tcBorders>
          </w:tcPr>
          <w:p w14:paraId="4070BF01" w14:textId="77777777" w:rsidR="00590749" w:rsidRPr="007E54E3" w:rsidRDefault="00590749">
            <w:pPr>
              <w:spacing w:before="60" w:after="60"/>
              <w:rPr>
                <w:rFonts w:eastAsia="MS Mincho" w:cstheme="minorHAnsi"/>
                <w:sz w:val="20"/>
                <w:szCs w:val="20"/>
              </w:rPr>
            </w:pPr>
          </w:p>
        </w:tc>
      </w:tr>
      <w:tr w:rsidR="00590749" w:rsidRPr="00AF63F9" w14:paraId="1333D1B7" w14:textId="77777777">
        <w:trPr>
          <w:trHeight w:val="432"/>
          <w:jc w:val="center"/>
        </w:trPr>
        <w:tc>
          <w:tcPr>
            <w:tcW w:w="4675" w:type="dxa"/>
            <w:gridSpan w:val="3"/>
            <w:vMerge/>
            <w:tcBorders>
              <w:top w:val="single" w:sz="4" w:space="0" w:color="auto"/>
              <w:left w:val="single" w:sz="4" w:space="0" w:color="auto"/>
              <w:bottom w:val="single" w:sz="4" w:space="0" w:color="auto"/>
            </w:tcBorders>
          </w:tcPr>
          <w:p w14:paraId="30E3EFC2" w14:textId="77777777" w:rsidR="00590749" w:rsidRPr="007E54E3" w:rsidRDefault="00590749">
            <w:pPr>
              <w:spacing w:before="60" w:after="60"/>
              <w:rPr>
                <w:rFonts w:eastAsia="MS Mincho" w:cstheme="minorHAnsi"/>
                <w:sz w:val="20"/>
                <w:szCs w:val="20"/>
              </w:rPr>
            </w:pPr>
          </w:p>
        </w:tc>
        <w:tc>
          <w:tcPr>
            <w:tcW w:w="1617" w:type="dxa"/>
            <w:gridSpan w:val="2"/>
            <w:tcBorders>
              <w:top w:val="single" w:sz="4" w:space="0" w:color="auto"/>
              <w:left w:val="single" w:sz="4" w:space="0" w:color="auto"/>
              <w:bottom w:val="single" w:sz="4" w:space="0" w:color="auto"/>
              <w:right w:val="single" w:sz="4" w:space="0" w:color="auto"/>
            </w:tcBorders>
          </w:tcPr>
          <w:p w14:paraId="3371A88A"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Contact Title:</w:t>
            </w:r>
          </w:p>
        </w:tc>
        <w:tc>
          <w:tcPr>
            <w:tcW w:w="3243" w:type="dxa"/>
            <w:gridSpan w:val="2"/>
            <w:tcBorders>
              <w:top w:val="single" w:sz="4" w:space="0" w:color="auto"/>
              <w:left w:val="single" w:sz="4" w:space="0" w:color="auto"/>
              <w:bottom w:val="single" w:sz="4" w:space="0" w:color="auto"/>
              <w:right w:val="single" w:sz="4" w:space="0" w:color="auto"/>
            </w:tcBorders>
          </w:tcPr>
          <w:p w14:paraId="2A5B7F6A" w14:textId="77777777" w:rsidR="00590749" w:rsidRPr="007E54E3" w:rsidRDefault="00590749">
            <w:pPr>
              <w:spacing w:before="60" w:after="60"/>
              <w:rPr>
                <w:rFonts w:eastAsia="MS Mincho" w:cstheme="minorHAnsi"/>
                <w:sz w:val="20"/>
                <w:szCs w:val="20"/>
              </w:rPr>
            </w:pPr>
          </w:p>
        </w:tc>
      </w:tr>
      <w:tr w:rsidR="00590749" w:rsidRPr="00AF63F9" w14:paraId="2B31856E" w14:textId="77777777">
        <w:trPr>
          <w:trHeight w:val="432"/>
          <w:jc w:val="center"/>
        </w:trPr>
        <w:tc>
          <w:tcPr>
            <w:tcW w:w="4675" w:type="dxa"/>
            <w:gridSpan w:val="3"/>
            <w:vMerge w:val="restart"/>
            <w:tcBorders>
              <w:top w:val="single" w:sz="4" w:space="0" w:color="auto"/>
              <w:left w:val="single" w:sz="4" w:space="0" w:color="auto"/>
              <w:bottom w:val="single" w:sz="4" w:space="0" w:color="auto"/>
              <w:right w:val="single" w:sz="4" w:space="0" w:color="auto"/>
            </w:tcBorders>
          </w:tcPr>
          <w:p w14:paraId="4601028B"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Customer Address:</w:t>
            </w:r>
          </w:p>
          <w:p w14:paraId="2FCB56A7" w14:textId="77777777" w:rsidR="00590749" w:rsidRPr="007E54E3" w:rsidRDefault="00590749">
            <w:pPr>
              <w:spacing w:before="60" w:after="60"/>
              <w:rPr>
                <w:rFonts w:eastAsia="MS Mincho" w:cstheme="minorHAnsi"/>
                <w:sz w:val="20"/>
                <w:szCs w:val="20"/>
              </w:rPr>
            </w:pPr>
          </w:p>
        </w:tc>
        <w:tc>
          <w:tcPr>
            <w:tcW w:w="1617" w:type="dxa"/>
            <w:gridSpan w:val="2"/>
            <w:tcBorders>
              <w:top w:val="single" w:sz="4" w:space="0" w:color="auto"/>
              <w:left w:val="single" w:sz="4" w:space="0" w:color="auto"/>
              <w:bottom w:val="single" w:sz="4" w:space="0" w:color="auto"/>
              <w:right w:val="single" w:sz="4" w:space="0" w:color="auto"/>
            </w:tcBorders>
          </w:tcPr>
          <w:p w14:paraId="26C81B70"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lastRenderedPageBreak/>
              <w:t>Contact Phone:</w:t>
            </w:r>
          </w:p>
        </w:tc>
        <w:tc>
          <w:tcPr>
            <w:tcW w:w="3243" w:type="dxa"/>
            <w:gridSpan w:val="2"/>
            <w:tcBorders>
              <w:top w:val="single" w:sz="4" w:space="0" w:color="auto"/>
              <w:left w:val="single" w:sz="4" w:space="0" w:color="auto"/>
              <w:bottom w:val="single" w:sz="4" w:space="0" w:color="auto"/>
              <w:right w:val="single" w:sz="4" w:space="0" w:color="auto"/>
            </w:tcBorders>
          </w:tcPr>
          <w:p w14:paraId="65D15833" w14:textId="77777777" w:rsidR="00590749" w:rsidRPr="007E54E3" w:rsidRDefault="00590749">
            <w:pPr>
              <w:spacing w:before="60" w:after="60"/>
              <w:rPr>
                <w:rFonts w:eastAsia="MS Mincho" w:cstheme="minorHAnsi"/>
                <w:sz w:val="20"/>
                <w:szCs w:val="20"/>
              </w:rPr>
            </w:pPr>
          </w:p>
        </w:tc>
      </w:tr>
      <w:tr w:rsidR="00590749" w:rsidRPr="00AF63F9" w14:paraId="495EDCAF" w14:textId="77777777">
        <w:trPr>
          <w:trHeight w:val="432"/>
          <w:jc w:val="center"/>
        </w:trPr>
        <w:tc>
          <w:tcPr>
            <w:tcW w:w="4675" w:type="dxa"/>
            <w:gridSpan w:val="3"/>
            <w:vMerge/>
            <w:tcBorders>
              <w:top w:val="single" w:sz="4" w:space="0" w:color="auto"/>
              <w:left w:val="single" w:sz="4" w:space="0" w:color="auto"/>
              <w:bottom w:val="single" w:sz="4" w:space="0" w:color="auto"/>
            </w:tcBorders>
          </w:tcPr>
          <w:p w14:paraId="25D88BD4" w14:textId="77777777" w:rsidR="00590749" w:rsidRPr="007E54E3" w:rsidRDefault="00590749">
            <w:pPr>
              <w:spacing w:before="60" w:after="60"/>
              <w:rPr>
                <w:rFonts w:eastAsia="MS Mincho" w:cstheme="minorHAnsi"/>
                <w:sz w:val="20"/>
                <w:szCs w:val="20"/>
              </w:rPr>
            </w:pPr>
          </w:p>
        </w:tc>
        <w:tc>
          <w:tcPr>
            <w:tcW w:w="1617" w:type="dxa"/>
            <w:gridSpan w:val="2"/>
            <w:tcBorders>
              <w:top w:val="single" w:sz="4" w:space="0" w:color="auto"/>
              <w:left w:val="single" w:sz="4" w:space="0" w:color="auto"/>
              <w:bottom w:val="single" w:sz="4" w:space="0" w:color="auto"/>
              <w:right w:val="single" w:sz="4" w:space="0" w:color="auto"/>
            </w:tcBorders>
          </w:tcPr>
          <w:p w14:paraId="7F7906B3"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Contact Email:</w:t>
            </w:r>
          </w:p>
        </w:tc>
        <w:tc>
          <w:tcPr>
            <w:tcW w:w="3243" w:type="dxa"/>
            <w:gridSpan w:val="2"/>
            <w:tcBorders>
              <w:top w:val="single" w:sz="4" w:space="0" w:color="auto"/>
              <w:left w:val="single" w:sz="4" w:space="0" w:color="auto"/>
              <w:bottom w:val="single" w:sz="4" w:space="0" w:color="auto"/>
              <w:right w:val="single" w:sz="4" w:space="0" w:color="auto"/>
            </w:tcBorders>
          </w:tcPr>
          <w:p w14:paraId="6102F431" w14:textId="77777777" w:rsidR="00590749" w:rsidRPr="007E54E3" w:rsidRDefault="00590749">
            <w:pPr>
              <w:spacing w:before="60" w:after="60"/>
              <w:rPr>
                <w:rFonts w:eastAsia="MS Mincho" w:cstheme="minorHAnsi"/>
                <w:sz w:val="20"/>
                <w:szCs w:val="20"/>
              </w:rPr>
            </w:pPr>
          </w:p>
        </w:tc>
      </w:tr>
      <w:tr w:rsidR="00590749" w:rsidRPr="00AF63F9" w14:paraId="0C3B405E" w14:textId="77777777">
        <w:trPr>
          <w:jc w:val="center"/>
        </w:trPr>
        <w:tc>
          <w:tcPr>
            <w:tcW w:w="9535" w:type="dxa"/>
            <w:gridSpan w:val="7"/>
            <w:tcBorders>
              <w:top w:val="single" w:sz="4" w:space="0" w:color="auto"/>
              <w:left w:val="single" w:sz="4" w:space="0" w:color="auto"/>
              <w:bottom w:val="single" w:sz="4" w:space="0" w:color="auto"/>
              <w:right w:val="single" w:sz="4" w:space="0" w:color="auto"/>
            </w:tcBorders>
            <w:shd w:val="clear" w:color="auto" w:fill="154454"/>
          </w:tcPr>
          <w:p w14:paraId="5744FA18" w14:textId="77777777" w:rsidR="00590749" w:rsidRPr="007E54E3" w:rsidRDefault="00590749">
            <w:pPr>
              <w:spacing w:before="60" w:after="60"/>
              <w:rPr>
                <w:rFonts w:eastAsia="MS Mincho" w:cstheme="minorHAnsi"/>
                <w:color w:val="FFFFFF"/>
                <w:sz w:val="20"/>
                <w:szCs w:val="20"/>
              </w:rPr>
            </w:pPr>
            <w:r w:rsidRPr="007E54E3">
              <w:rPr>
                <w:rFonts w:eastAsia="MS Mincho" w:cstheme="minorHAnsi"/>
                <w:color w:val="FFFFFF"/>
                <w:sz w:val="20"/>
                <w:szCs w:val="20"/>
              </w:rPr>
              <w:t>Project Information</w:t>
            </w:r>
          </w:p>
        </w:tc>
      </w:tr>
      <w:tr w:rsidR="00590749" w:rsidRPr="00AF63F9" w14:paraId="5E10BF09" w14:textId="77777777">
        <w:trPr>
          <w:jc w:val="center"/>
        </w:trPr>
        <w:tc>
          <w:tcPr>
            <w:tcW w:w="1795" w:type="dxa"/>
            <w:tcBorders>
              <w:top w:val="single" w:sz="4" w:space="0" w:color="auto"/>
              <w:left w:val="single" w:sz="4" w:space="0" w:color="auto"/>
              <w:bottom w:val="single" w:sz="4" w:space="0" w:color="auto"/>
              <w:right w:val="single" w:sz="4" w:space="0" w:color="auto"/>
            </w:tcBorders>
          </w:tcPr>
          <w:p w14:paraId="5820FADD"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Total Vendor Staff:</w:t>
            </w:r>
          </w:p>
        </w:tc>
        <w:tc>
          <w:tcPr>
            <w:tcW w:w="7740" w:type="dxa"/>
            <w:gridSpan w:val="6"/>
            <w:tcBorders>
              <w:top w:val="single" w:sz="4" w:space="0" w:color="auto"/>
              <w:left w:val="single" w:sz="4" w:space="0" w:color="auto"/>
              <w:bottom w:val="single" w:sz="4" w:space="0" w:color="auto"/>
              <w:right w:val="single" w:sz="4" w:space="0" w:color="auto"/>
            </w:tcBorders>
          </w:tcPr>
          <w:p w14:paraId="0444CA47" w14:textId="77777777" w:rsidR="00590749" w:rsidRPr="007E54E3" w:rsidRDefault="00590749">
            <w:pPr>
              <w:spacing w:before="60" w:after="60"/>
              <w:rPr>
                <w:rFonts w:eastAsia="MS Mincho" w:cstheme="minorHAnsi"/>
                <w:sz w:val="20"/>
                <w:szCs w:val="20"/>
              </w:rPr>
            </w:pPr>
          </w:p>
        </w:tc>
      </w:tr>
      <w:tr w:rsidR="00590749" w:rsidRPr="00AF63F9" w14:paraId="2B11E190" w14:textId="77777777">
        <w:trPr>
          <w:jc w:val="center"/>
        </w:trPr>
        <w:tc>
          <w:tcPr>
            <w:tcW w:w="9535" w:type="dxa"/>
            <w:gridSpan w:val="7"/>
            <w:tcBorders>
              <w:top w:val="single" w:sz="4" w:space="0" w:color="auto"/>
              <w:left w:val="single" w:sz="4" w:space="0" w:color="auto"/>
              <w:bottom w:val="single" w:sz="4" w:space="0" w:color="auto"/>
              <w:right w:val="single" w:sz="4" w:space="0" w:color="auto"/>
            </w:tcBorders>
          </w:tcPr>
          <w:p w14:paraId="437DB3C8"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Objectives:</w:t>
            </w:r>
          </w:p>
          <w:p w14:paraId="4866CEA1" w14:textId="77777777" w:rsidR="00590749" w:rsidRPr="007E54E3" w:rsidRDefault="00590749">
            <w:pPr>
              <w:spacing w:before="60" w:after="60"/>
              <w:rPr>
                <w:rFonts w:eastAsia="MS Mincho" w:cstheme="minorHAnsi"/>
                <w:sz w:val="20"/>
                <w:szCs w:val="20"/>
              </w:rPr>
            </w:pPr>
          </w:p>
        </w:tc>
      </w:tr>
      <w:tr w:rsidR="00590749" w:rsidRPr="00AF63F9" w14:paraId="3413FBE1" w14:textId="77777777">
        <w:trPr>
          <w:jc w:val="center"/>
        </w:trPr>
        <w:tc>
          <w:tcPr>
            <w:tcW w:w="9535" w:type="dxa"/>
            <w:gridSpan w:val="7"/>
            <w:tcBorders>
              <w:top w:val="single" w:sz="4" w:space="0" w:color="auto"/>
              <w:left w:val="single" w:sz="4" w:space="0" w:color="auto"/>
              <w:bottom w:val="single" w:sz="4" w:space="0" w:color="auto"/>
              <w:right w:val="single" w:sz="4" w:space="0" w:color="auto"/>
            </w:tcBorders>
          </w:tcPr>
          <w:p w14:paraId="68071A71"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Description:</w:t>
            </w:r>
          </w:p>
          <w:p w14:paraId="738E45AD" w14:textId="77777777" w:rsidR="00590749" w:rsidRPr="007E54E3" w:rsidRDefault="00590749">
            <w:pPr>
              <w:spacing w:before="60" w:after="60"/>
              <w:rPr>
                <w:rFonts w:eastAsia="MS Mincho" w:cstheme="minorHAnsi"/>
                <w:sz w:val="20"/>
                <w:szCs w:val="20"/>
              </w:rPr>
            </w:pPr>
          </w:p>
        </w:tc>
      </w:tr>
      <w:tr w:rsidR="00590749" w:rsidRPr="00AF63F9" w14:paraId="76AA17E7" w14:textId="77777777">
        <w:trPr>
          <w:jc w:val="center"/>
        </w:trPr>
        <w:tc>
          <w:tcPr>
            <w:tcW w:w="9535" w:type="dxa"/>
            <w:gridSpan w:val="7"/>
            <w:tcBorders>
              <w:top w:val="single" w:sz="4" w:space="0" w:color="auto"/>
              <w:left w:val="single" w:sz="4" w:space="0" w:color="auto"/>
              <w:bottom w:val="single" w:sz="4" w:space="0" w:color="auto"/>
              <w:right w:val="single" w:sz="4" w:space="0" w:color="auto"/>
            </w:tcBorders>
          </w:tcPr>
          <w:p w14:paraId="7DB2AE4B" w14:textId="77777777" w:rsidR="00590749" w:rsidRPr="007E54E3" w:rsidRDefault="00590749">
            <w:pPr>
              <w:keepNext/>
              <w:spacing w:before="60" w:after="60"/>
              <w:rPr>
                <w:rFonts w:eastAsia="MS Mincho" w:cstheme="minorHAnsi"/>
                <w:sz w:val="20"/>
                <w:szCs w:val="20"/>
              </w:rPr>
            </w:pPr>
            <w:r w:rsidRPr="007E54E3">
              <w:rPr>
                <w:rFonts w:eastAsia="MS Mincho" w:cstheme="minorHAnsi"/>
                <w:sz w:val="20"/>
                <w:szCs w:val="20"/>
              </w:rPr>
              <w:t>Vendor’s Involvement:</w:t>
            </w:r>
          </w:p>
          <w:p w14:paraId="4AD55EFE" w14:textId="77777777" w:rsidR="00590749" w:rsidRPr="007E54E3" w:rsidRDefault="00590749">
            <w:pPr>
              <w:keepNext/>
              <w:spacing w:before="60" w:after="60"/>
              <w:rPr>
                <w:rFonts w:eastAsia="MS Mincho" w:cstheme="minorHAnsi"/>
                <w:sz w:val="20"/>
                <w:szCs w:val="20"/>
              </w:rPr>
            </w:pPr>
          </w:p>
        </w:tc>
      </w:tr>
      <w:tr w:rsidR="00590749" w:rsidRPr="00AF63F9" w14:paraId="727EA16B" w14:textId="77777777">
        <w:trPr>
          <w:jc w:val="center"/>
        </w:trPr>
        <w:tc>
          <w:tcPr>
            <w:tcW w:w="9535" w:type="dxa"/>
            <w:gridSpan w:val="7"/>
            <w:tcBorders>
              <w:top w:val="single" w:sz="4" w:space="0" w:color="auto"/>
              <w:left w:val="single" w:sz="4" w:space="0" w:color="auto"/>
              <w:bottom w:val="single" w:sz="4" w:space="0" w:color="auto"/>
              <w:right w:val="single" w:sz="4" w:space="0" w:color="auto"/>
            </w:tcBorders>
            <w:shd w:val="clear" w:color="auto" w:fill="154454"/>
          </w:tcPr>
          <w:p w14:paraId="7663ECC1" w14:textId="77777777" w:rsidR="00590749" w:rsidRPr="007E54E3" w:rsidRDefault="00590749">
            <w:pPr>
              <w:spacing w:before="60" w:after="60"/>
              <w:rPr>
                <w:rFonts w:eastAsia="MS Mincho" w:cstheme="minorHAnsi"/>
                <w:sz w:val="20"/>
                <w:szCs w:val="20"/>
              </w:rPr>
            </w:pPr>
            <w:r w:rsidRPr="007E54E3">
              <w:rPr>
                <w:rFonts w:eastAsia="MS Mincho" w:cstheme="minorHAnsi"/>
                <w:color w:val="FFFFFF"/>
                <w:sz w:val="20"/>
                <w:szCs w:val="20"/>
              </w:rPr>
              <w:t>Key Staff</w:t>
            </w:r>
          </w:p>
        </w:tc>
      </w:tr>
      <w:tr w:rsidR="00590749" w:rsidRPr="00AF63F9" w14:paraId="4BC5445D" w14:textId="77777777">
        <w:trPr>
          <w:jc w:val="center"/>
        </w:trPr>
        <w:tc>
          <w:tcPr>
            <w:tcW w:w="4675" w:type="dxa"/>
            <w:gridSpan w:val="3"/>
            <w:tcBorders>
              <w:top w:val="single" w:sz="4" w:space="0" w:color="auto"/>
              <w:left w:val="single" w:sz="4" w:space="0" w:color="auto"/>
              <w:bottom w:val="single" w:sz="4" w:space="0" w:color="auto"/>
              <w:right w:val="single" w:sz="4" w:space="0" w:color="auto"/>
            </w:tcBorders>
          </w:tcPr>
          <w:p w14:paraId="7F038911"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Name: (Add more rows as needed)</w:t>
            </w:r>
          </w:p>
        </w:tc>
        <w:tc>
          <w:tcPr>
            <w:tcW w:w="4860" w:type="dxa"/>
            <w:gridSpan w:val="4"/>
            <w:tcBorders>
              <w:top w:val="single" w:sz="4" w:space="0" w:color="auto"/>
              <w:left w:val="single" w:sz="4" w:space="0" w:color="auto"/>
              <w:bottom w:val="single" w:sz="4" w:space="0" w:color="auto"/>
              <w:right w:val="single" w:sz="4" w:space="0" w:color="auto"/>
            </w:tcBorders>
          </w:tcPr>
          <w:p w14:paraId="45AE537A" w14:textId="77777777" w:rsidR="00590749" w:rsidRPr="007E54E3" w:rsidRDefault="00590749">
            <w:pPr>
              <w:spacing w:before="60" w:after="60"/>
              <w:rPr>
                <w:rFonts w:eastAsia="MS Mincho" w:cstheme="minorHAnsi"/>
                <w:b/>
                <w:sz w:val="20"/>
                <w:szCs w:val="20"/>
              </w:rPr>
            </w:pPr>
            <w:r w:rsidRPr="007E54E3">
              <w:rPr>
                <w:rFonts w:eastAsia="MS Mincho" w:cstheme="minorHAnsi"/>
                <w:sz w:val="20"/>
                <w:szCs w:val="20"/>
              </w:rPr>
              <w:t>Role: (Add more rows as needed)</w:t>
            </w:r>
          </w:p>
        </w:tc>
      </w:tr>
      <w:tr w:rsidR="00590749" w:rsidRPr="00AF63F9" w14:paraId="57E6A46C" w14:textId="77777777">
        <w:trPr>
          <w:jc w:val="center"/>
        </w:trPr>
        <w:tc>
          <w:tcPr>
            <w:tcW w:w="4675" w:type="dxa"/>
            <w:gridSpan w:val="3"/>
            <w:tcBorders>
              <w:top w:val="single" w:sz="4" w:space="0" w:color="auto"/>
              <w:left w:val="single" w:sz="4" w:space="0" w:color="auto"/>
              <w:bottom w:val="single" w:sz="4" w:space="0" w:color="auto"/>
              <w:right w:val="single" w:sz="4" w:space="0" w:color="auto"/>
            </w:tcBorders>
          </w:tcPr>
          <w:p w14:paraId="69DC83D7"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Name: (Add more rows as needed)</w:t>
            </w:r>
          </w:p>
        </w:tc>
        <w:tc>
          <w:tcPr>
            <w:tcW w:w="4860" w:type="dxa"/>
            <w:gridSpan w:val="4"/>
            <w:tcBorders>
              <w:top w:val="single" w:sz="4" w:space="0" w:color="auto"/>
              <w:left w:val="single" w:sz="4" w:space="0" w:color="auto"/>
              <w:bottom w:val="single" w:sz="4" w:space="0" w:color="auto"/>
              <w:right w:val="single" w:sz="4" w:space="0" w:color="auto"/>
            </w:tcBorders>
          </w:tcPr>
          <w:p w14:paraId="4BBACA10"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Role: (Add more rows as needed)</w:t>
            </w:r>
          </w:p>
        </w:tc>
      </w:tr>
      <w:tr w:rsidR="00590749" w:rsidRPr="00AF63F9" w14:paraId="6E0811F2" w14:textId="77777777">
        <w:trPr>
          <w:trHeight w:val="70"/>
          <w:jc w:val="center"/>
        </w:trPr>
        <w:tc>
          <w:tcPr>
            <w:tcW w:w="9535" w:type="dxa"/>
            <w:gridSpan w:val="7"/>
            <w:tcBorders>
              <w:top w:val="single" w:sz="4" w:space="0" w:color="auto"/>
              <w:left w:val="single" w:sz="4" w:space="0" w:color="auto"/>
              <w:bottom w:val="single" w:sz="4" w:space="0" w:color="auto"/>
              <w:right w:val="single" w:sz="4" w:space="0" w:color="auto"/>
            </w:tcBorders>
            <w:shd w:val="clear" w:color="auto" w:fill="154454"/>
          </w:tcPr>
          <w:p w14:paraId="463EB08E" w14:textId="77777777" w:rsidR="00590749" w:rsidRPr="007E54E3" w:rsidRDefault="00590749">
            <w:pPr>
              <w:spacing w:before="60" w:after="60"/>
              <w:rPr>
                <w:rFonts w:eastAsia="MS Mincho" w:cstheme="minorHAnsi"/>
                <w:color w:val="FFFFFF"/>
                <w:sz w:val="20"/>
                <w:szCs w:val="20"/>
              </w:rPr>
            </w:pPr>
            <w:r w:rsidRPr="007E54E3">
              <w:rPr>
                <w:rFonts w:eastAsia="MS Mincho" w:cstheme="minorHAnsi"/>
                <w:color w:val="FFFFFF"/>
                <w:sz w:val="20"/>
                <w:szCs w:val="20"/>
              </w:rPr>
              <w:t>Project Measurements:</w:t>
            </w:r>
          </w:p>
        </w:tc>
      </w:tr>
      <w:tr w:rsidR="00590749" w:rsidRPr="00AF63F9" w14:paraId="59E2CC05" w14:textId="77777777">
        <w:trPr>
          <w:jc w:val="center"/>
        </w:trPr>
        <w:tc>
          <w:tcPr>
            <w:tcW w:w="4675" w:type="dxa"/>
            <w:gridSpan w:val="3"/>
            <w:tcBorders>
              <w:top w:val="single" w:sz="4" w:space="0" w:color="auto"/>
              <w:left w:val="single" w:sz="4" w:space="0" w:color="auto"/>
              <w:bottom w:val="single" w:sz="4" w:space="0" w:color="auto"/>
              <w:right w:val="single" w:sz="4" w:space="0" w:color="auto"/>
            </w:tcBorders>
          </w:tcPr>
          <w:p w14:paraId="46A5735D"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Estimated one-time costs:</w:t>
            </w:r>
          </w:p>
        </w:tc>
        <w:tc>
          <w:tcPr>
            <w:tcW w:w="4860" w:type="dxa"/>
            <w:gridSpan w:val="4"/>
            <w:tcBorders>
              <w:top w:val="single" w:sz="4" w:space="0" w:color="auto"/>
              <w:left w:val="single" w:sz="4" w:space="0" w:color="auto"/>
              <w:bottom w:val="single" w:sz="4" w:space="0" w:color="auto"/>
              <w:right w:val="single" w:sz="4" w:space="0" w:color="auto"/>
            </w:tcBorders>
          </w:tcPr>
          <w:p w14:paraId="544799C4"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Actual one-time costs:</w:t>
            </w:r>
          </w:p>
        </w:tc>
      </w:tr>
      <w:tr w:rsidR="00590749" w:rsidRPr="00AF63F9" w14:paraId="5F53FB75" w14:textId="77777777">
        <w:trPr>
          <w:jc w:val="center"/>
        </w:trPr>
        <w:tc>
          <w:tcPr>
            <w:tcW w:w="9535" w:type="dxa"/>
            <w:gridSpan w:val="7"/>
            <w:tcBorders>
              <w:top w:val="single" w:sz="4" w:space="0" w:color="auto"/>
              <w:left w:val="single" w:sz="4" w:space="0" w:color="auto"/>
              <w:bottom w:val="single" w:sz="4" w:space="0" w:color="auto"/>
              <w:right w:val="single" w:sz="4" w:space="0" w:color="auto"/>
            </w:tcBorders>
          </w:tcPr>
          <w:p w14:paraId="6CB9B128"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Reason(s) for change in one-time cost:</w:t>
            </w:r>
          </w:p>
          <w:p w14:paraId="2ACE4777" w14:textId="77777777" w:rsidR="00590749" w:rsidRPr="007E54E3" w:rsidRDefault="00590749">
            <w:pPr>
              <w:spacing w:before="60" w:after="60"/>
              <w:rPr>
                <w:rFonts w:eastAsia="MS Mincho" w:cstheme="minorHAnsi"/>
                <w:sz w:val="20"/>
                <w:szCs w:val="20"/>
              </w:rPr>
            </w:pPr>
          </w:p>
          <w:p w14:paraId="4698647D" w14:textId="77777777" w:rsidR="00590749" w:rsidRPr="007E54E3" w:rsidRDefault="00590749">
            <w:pPr>
              <w:spacing w:before="60" w:after="60"/>
              <w:rPr>
                <w:rFonts w:eastAsia="MS Mincho" w:cstheme="minorHAnsi"/>
                <w:sz w:val="20"/>
                <w:szCs w:val="20"/>
              </w:rPr>
            </w:pPr>
          </w:p>
        </w:tc>
      </w:tr>
      <w:tr w:rsidR="00590749" w:rsidRPr="00AF63F9" w14:paraId="1581738F" w14:textId="77777777">
        <w:trPr>
          <w:jc w:val="center"/>
        </w:trPr>
        <w:tc>
          <w:tcPr>
            <w:tcW w:w="9535" w:type="dxa"/>
            <w:gridSpan w:val="7"/>
            <w:tcBorders>
              <w:top w:val="single" w:sz="4" w:space="0" w:color="auto"/>
              <w:left w:val="single" w:sz="4" w:space="0" w:color="auto"/>
              <w:bottom w:val="single" w:sz="4" w:space="0" w:color="auto"/>
              <w:right w:val="single" w:sz="4" w:space="0" w:color="auto"/>
            </w:tcBorders>
            <w:shd w:val="clear" w:color="auto" w:fill="A6A6A6"/>
          </w:tcPr>
          <w:p w14:paraId="33E28E7F" w14:textId="77777777" w:rsidR="00590749" w:rsidRPr="007E54E3" w:rsidRDefault="00590749">
            <w:pPr>
              <w:spacing w:before="60" w:after="60"/>
              <w:rPr>
                <w:rFonts w:eastAsia="MS Mincho" w:cstheme="minorHAnsi"/>
                <w:sz w:val="20"/>
                <w:szCs w:val="20"/>
              </w:rPr>
            </w:pPr>
          </w:p>
        </w:tc>
      </w:tr>
      <w:tr w:rsidR="00590749" w:rsidRPr="00AF63F9" w14:paraId="3FE76785" w14:textId="77777777">
        <w:trPr>
          <w:jc w:val="center"/>
        </w:trPr>
        <w:tc>
          <w:tcPr>
            <w:tcW w:w="4675" w:type="dxa"/>
            <w:gridSpan w:val="3"/>
            <w:tcBorders>
              <w:top w:val="single" w:sz="4" w:space="0" w:color="auto"/>
              <w:left w:val="single" w:sz="4" w:space="0" w:color="auto"/>
              <w:bottom w:val="single" w:sz="4" w:space="0" w:color="auto"/>
              <w:right w:val="single" w:sz="4" w:space="0" w:color="auto"/>
            </w:tcBorders>
          </w:tcPr>
          <w:p w14:paraId="223AEB20"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Original Value of Vendor’s Contract:</w:t>
            </w:r>
          </w:p>
        </w:tc>
        <w:tc>
          <w:tcPr>
            <w:tcW w:w="4860" w:type="dxa"/>
            <w:gridSpan w:val="4"/>
            <w:tcBorders>
              <w:top w:val="single" w:sz="4" w:space="0" w:color="auto"/>
              <w:left w:val="single" w:sz="4" w:space="0" w:color="auto"/>
              <w:bottom w:val="single" w:sz="4" w:space="0" w:color="auto"/>
              <w:right w:val="single" w:sz="4" w:space="0" w:color="auto"/>
            </w:tcBorders>
          </w:tcPr>
          <w:p w14:paraId="495AEA9D"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Actual Total Contract Value:</w:t>
            </w:r>
          </w:p>
        </w:tc>
      </w:tr>
      <w:tr w:rsidR="00590749" w:rsidRPr="00AF63F9" w14:paraId="4BF85073" w14:textId="77777777">
        <w:trPr>
          <w:jc w:val="center"/>
        </w:trPr>
        <w:tc>
          <w:tcPr>
            <w:tcW w:w="9535" w:type="dxa"/>
            <w:gridSpan w:val="7"/>
            <w:tcBorders>
              <w:top w:val="single" w:sz="4" w:space="0" w:color="auto"/>
              <w:left w:val="single" w:sz="4" w:space="0" w:color="auto"/>
              <w:bottom w:val="single" w:sz="4" w:space="0" w:color="auto"/>
              <w:right w:val="single" w:sz="4" w:space="0" w:color="auto"/>
            </w:tcBorders>
          </w:tcPr>
          <w:p w14:paraId="2B7B3508"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Reason(s) for change in value:</w:t>
            </w:r>
          </w:p>
          <w:p w14:paraId="30AE33F9" w14:textId="77777777" w:rsidR="00590749" w:rsidRPr="007E54E3" w:rsidRDefault="00590749">
            <w:pPr>
              <w:spacing w:before="60" w:after="60"/>
              <w:rPr>
                <w:rFonts w:eastAsia="MS Mincho" w:cstheme="minorHAnsi"/>
                <w:sz w:val="20"/>
                <w:szCs w:val="20"/>
              </w:rPr>
            </w:pPr>
          </w:p>
          <w:p w14:paraId="260C968C" w14:textId="77777777" w:rsidR="00590749" w:rsidRPr="007E54E3" w:rsidRDefault="00590749">
            <w:pPr>
              <w:spacing w:before="60" w:after="60"/>
              <w:rPr>
                <w:rFonts w:eastAsia="MS Mincho" w:cstheme="minorHAnsi"/>
                <w:sz w:val="20"/>
                <w:szCs w:val="20"/>
              </w:rPr>
            </w:pPr>
          </w:p>
        </w:tc>
      </w:tr>
      <w:tr w:rsidR="00590749" w:rsidRPr="00AF63F9" w14:paraId="172839B3" w14:textId="77777777">
        <w:trPr>
          <w:jc w:val="center"/>
        </w:trPr>
        <w:tc>
          <w:tcPr>
            <w:tcW w:w="9535" w:type="dxa"/>
            <w:gridSpan w:val="7"/>
            <w:tcBorders>
              <w:top w:val="single" w:sz="4" w:space="0" w:color="auto"/>
              <w:left w:val="single" w:sz="4" w:space="0" w:color="auto"/>
              <w:bottom w:val="single" w:sz="4" w:space="0" w:color="auto"/>
              <w:right w:val="single" w:sz="4" w:space="0" w:color="auto"/>
            </w:tcBorders>
            <w:shd w:val="clear" w:color="auto" w:fill="A6A6A6"/>
          </w:tcPr>
          <w:p w14:paraId="10333295" w14:textId="77777777" w:rsidR="00590749" w:rsidRPr="007E54E3" w:rsidRDefault="00590749">
            <w:pPr>
              <w:spacing w:before="60" w:after="60"/>
              <w:rPr>
                <w:rFonts w:eastAsia="MS Mincho" w:cstheme="minorHAnsi"/>
                <w:sz w:val="20"/>
                <w:szCs w:val="20"/>
              </w:rPr>
            </w:pPr>
          </w:p>
        </w:tc>
      </w:tr>
      <w:tr w:rsidR="00590749" w:rsidRPr="00AF63F9" w14:paraId="50A23144" w14:textId="77777777">
        <w:trPr>
          <w:jc w:val="center"/>
        </w:trPr>
        <w:tc>
          <w:tcPr>
            <w:tcW w:w="3235" w:type="dxa"/>
            <w:gridSpan w:val="2"/>
            <w:tcBorders>
              <w:top w:val="single" w:sz="4" w:space="0" w:color="auto"/>
              <w:left w:val="single" w:sz="4" w:space="0" w:color="auto"/>
              <w:bottom w:val="single" w:sz="4" w:space="0" w:color="auto"/>
              <w:right w:val="single" w:sz="4" w:space="0" w:color="auto"/>
            </w:tcBorders>
          </w:tcPr>
          <w:p w14:paraId="7D3A4B03"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Estimated Start and Completion Dates:</w:t>
            </w:r>
          </w:p>
        </w:tc>
        <w:tc>
          <w:tcPr>
            <w:tcW w:w="1528" w:type="dxa"/>
            <w:gridSpan w:val="2"/>
            <w:tcBorders>
              <w:top w:val="single" w:sz="4" w:space="0" w:color="auto"/>
              <w:left w:val="single" w:sz="4" w:space="0" w:color="auto"/>
              <w:bottom w:val="single" w:sz="4" w:space="0" w:color="auto"/>
              <w:right w:val="single" w:sz="4" w:space="0" w:color="auto"/>
            </w:tcBorders>
          </w:tcPr>
          <w:p w14:paraId="405C9AC4"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From:</w:t>
            </w:r>
          </w:p>
        </w:tc>
        <w:tc>
          <w:tcPr>
            <w:tcW w:w="1529" w:type="dxa"/>
            <w:tcBorders>
              <w:top w:val="single" w:sz="4" w:space="0" w:color="auto"/>
              <w:left w:val="single" w:sz="4" w:space="0" w:color="auto"/>
              <w:bottom w:val="single" w:sz="4" w:space="0" w:color="auto"/>
              <w:right w:val="single" w:sz="4" w:space="0" w:color="auto"/>
            </w:tcBorders>
          </w:tcPr>
          <w:p w14:paraId="3BAA219A" w14:textId="77777777" w:rsidR="00590749" w:rsidRPr="007E54E3" w:rsidRDefault="00590749">
            <w:pPr>
              <w:spacing w:before="60" w:after="60"/>
              <w:rPr>
                <w:rFonts w:eastAsia="MS Mincho" w:cstheme="minorHAnsi"/>
                <w:sz w:val="20"/>
                <w:szCs w:val="20"/>
              </w:rPr>
            </w:pPr>
          </w:p>
        </w:tc>
        <w:tc>
          <w:tcPr>
            <w:tcW w:w="1529" w:type="dxa"/>
            <w:tcBorders>
              <w:top w:val="single" w:sz="4" w:space="0" w:color="auto"/>
              <w:left w:val="single" w:sz="4" w:space="0" w:color="auto"/>
              <w:bottom w:val="single" w:sz="4" w:space="0" w:color="auto"/>
              <w:right w:val="single" w:sz="4" w:space="0" w:color="auto"/>
            </w:tcBorders>
          </w:tcPr>
          <w:p w14:paraId="08D7E6F7"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To:</w:t>
            </w:r>
          </w:p>
        </w:tc>
        <w:tc>
          <w:tcPr>
            <w:tcW w:w="1714" w:type="dxa"/>
            <w:tcBorders>
              <w:top w:val="single" w:sz="4" w:space="0" w:color="auto"/>
              <w:left w:val="single" w:sz="4" w:space="0" w:color="auto"/>
              <w:bottom w:val="single" w:sz="4" w:space="0" w:color="auto"/>
              <w:right w:val="single" w:sz="4" w:space="0" w:color="auto"/>
            </w:tcBorders>
          </w:tcPr>
          <w:p w14:paraId="5DC45949" w14:textId="77777777" w:rsidR="00590749" w:rsidRPr="007E54E3" w:rsidRDefault="00590749">
            <w:pPr>
              <w:spacing w:before="60" w:after="60"/>
              <w:rPr>
                <w:rFonts w:eastAsia="MS Mincho" w:cstheme="minorHAnsi"/>
                <w:sz w:val="20"/>
                <w:szCs w:val="20"/>
              </w:rPr>
            </w:pPr>
          </w:p>
        </w:tc>
      </w:tr>
      <w:tr w:rsidR="00590749" w:rsidRPr="00AF63F9" w14:paraId="3694A709" w14:textId="77777777">
        <w:trPr>
          <w:jc w:val="center"/>
        </w:trPr>
        <w:tc>
          <w:tcPr>
            <w:tcW w:w="3235" w:type="dxa"/>
            <w:gridSpan w:val="2"/>
            <w:tcBorders>
              <w:top w:val="single" w:sz="4" w:space="0" w:color="auto"/>
              <w:left w:val="single" w:sz="4" w:space="0" w:color="auto"/>
              <w:bottom w:val="single" w:sz="4" w:space="0" w:color="auto"/>
              <w:right w:val="single" w:sz="4" w:space="0" w:color="auto"/>
            </w:tcBorders>
          </w:tcPr>
          <w:p w14:paraId="7948DF2F"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Actual Start and Completion Dates:</w:t>
            </w:r>
          </w:p>
        </w:tc>
        <w:tc>
          <w:tcPr>
            <w:tcW w:w="1528" w:type="dxa"/>
            <w:gridSpan w:val="2"/>
            <w:tcBorders>
              <w:top w:val="single" w:sz="4" w:space="0" w:color="auto"/>
              <w:left w:val="single" w:sz="4" w:space="0" w:color="auto"/>
              <w:bottom w:val="single" w:sz="4" w:space="0" w:color="auto"/>
              <w:right w:val="single" w:sz="4" w:space="0" w:color="auto"/>
            </w:tcBorders>
          </w:tcPr>
          <w:p w14:paraId="7BA6F3F9"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From:</w:t>
            </w:r>
          </w:p>
        </w:tc>
        <w:tc>
          <w:tcPr>
            <w:tcW w:w="1529" w:type="dxa"/>
            <w:tcBorders>
              <w:top w:val="single" w:sz="4" w:space="0" w:color="auto"/>
              <w:left w:val="single" w:sz="4" w:space="0" w:color="auto"/>
              <w:bottom w:val="single" w:sz="4" w:space="0" w:color="auto"/>
              <w:right w:val="single" w:sz="4" w:space="0" w:color="auto"/>
            </w:tcBorders>
          </w:tcPr>
          <w:p w14:paraId="4EEA98DC" w14:textId="77777777" w:rsidR="00590749" w:rsidRPr="007E54E3" w:rsidRDefault="00590749">
            <w:pPr>
              <w:spacing w:before="60" w:after="60"/>
              <w:rPr>
                <w:rFonts w:eastAsia="MS Mincho" w:cstheme="minorHAnsi"/>
                <w:sz w:val="20"/>
                <w:szCs w:val="20"/>
              </w:rPr>
            </w:pPr>
          </w:p>
        </w:tc>
        <w:tc>
          <w:tcPr>
            <w:tcW w:w="1529" w:type="dxa"/>
            <w:tcBorders>
              <w:top w:val="single" w:sz="4" w:space="0" w:color="auto"/>
              <w:left w:val="single" w:sz="4" w:space="0" w:color="auto"/>
              <w:bottom w:val="single" w:sz="4" w:space="0" w:color="auto"/>
              <w:right w:val="single" w:sz="4" w:space="0" w:color="auto"/>
            </w:tcBorders>
          </w:tcPr>
          <w:p w14:paraId="18F6FE13"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To:</w:t>
            </w:r>
          </w:p>
        </w:tc>
        <w:tc>
          <w:tcPr>
            <w:tcW w:w="1714" w:type="dxa"/>
            <w:tcBorders>
              <w:top w:val="single" w:sz="4" w:space="0" w:color="auto"/>
              <w:left w:val="single" w:sz="4" w:space="0" w:color="auto"/>
              <w:bottom w:val="single" w:sz="4" w:space="0" w:color="auto"/>
              <w:right w:val="single" w:sz="4" w:space="0" w:color="auto"/>
            </w:tcBorders>
          </w:tcPr>
          <w:p w14:paraId="567DE3AF" w14:textId="77777777" w:rsidR="00590749" w:rsidRPr="007E54E3" w:rsidRDefault="00590749">
            <w:pPr>
              <w:spacing w:before="60" w:after="60"/>
              <w:rPr>
                <w:rFonts w:eastAsia="MS Mincho" w:cstheme="minorHAnsi"/>
                <w:sz w:val="20"/>
                <w:szCs w:val="20"/>
              </w:rPr>
            </w:pPr>
          </w:p>
        </w:tc>
      </w:tr>
      <w:tr w:rsidR="00590749" w:rsidRPr="00AF63F9" w14:paraId="3E67F207" w14:textId="77777777">
        <w:trPr>
          <w:jc w:val="center"/>
        </w:trPr>
        <w:tc>
          <w:tcPr>
            <w:tcW w:w="9535" w:type="dxa"/>
            <w:gridSpan w:val="7"/>
            <w:tcBorders>
              <w:top w:val="single" w:sz="4" w:space="0" w:color="auto"/>
              <w:left w:val="single" w:sz="4" w:space="0" w:color="auto"/>
              <w:bottom w:val="single" w:sz="4" w:space="0" w:color="auto"/>
              <w:right w:val="single" w:sz="4" w:space="0" w:color="auto"/>
            </w:tcBorders>
          </w:tcPr>
          <w:p w14:paraId="7FD8E4C6" w14:textId="77777777" w:rsidR="00590749" w:rsidRPr="007E54E3" w:rsidRDefault="00590749">
            <w:pPr>
              <w:spacing w:before="60" w:after="60"/>
              <w:rPr>
                <w:rFonts w:eastAsia="MS Mincho" w:cstheme="minorHAnsi"/>
                <w:sz w:val="20"/>
                <w:szCs w:val="20"/>
              </w:rPr>
            </w:pPr>
            <w:r w:rsidRPr="007E54E3">
              <w:rPr>
                <w:rFonts w:eastAsia="MS Mincho" w:cstheme="minorHAnsi"/>
                <w:sz w:val="20"/>
                <w:szCs w:val="20"/>
              </w:rPr>
              <w:t>Reason(s) for the difference between estimated and actual dates:</w:t>
            </w:r>
          </w:p>
          <w:p w14:paraId="3ECD7E56" w14:textId="77777777" w:rsidR="00590749" w:rsidRPr="007E54E3" w:rsidRDefault="00590749">
            <w:pPr>
              <w:spacing w:before="60" w:after="60"/>
              <w:rPr>
                <w:rFonts w:eastAsia="MS Mincho" w:cstheme="minorHAnsi"/>
                <w:sz w:val="20"/>
                <w:szCs w:val="20"/>
              </w:rPr>
            </w:pPr>
          </w:p>
          <w:p w14:paraId="6C746D33" w14:textId="77777777" w:rsidR="00590749" w:rsidRPr="007E54E3" w:rsidRDefault="00590749">
            <w:pPr>
              <w:spacing w:before="60" w:after="60"/>
              <w:rPr>
                <w:rFonts w:eastAsia="MS Mincho" w:cstheme="minorHAnsi"/>
                <w:sz w:val="20"/>
                <w:szCs w:val="20"/>
              </w:rPr>
            </w:pPr>
          </w:p>
          <w:p w14:paraId="498E3410" w14:textId="77777777" w:rsidR="00590749" w:rsidRPr="007E54E3" w:rsidRDefault="00590749">
            <w:pPr>
              <w:spacing w:before="60" w:after="60"/>
              <w:rPr>
                <w:rFonts w:eastAsia="MS Mincho" w:cstheme="minorHAnsi"/>
                <w:sz w:val="20"/>
                <w:szCs w:val="20"/>
              </w:rPr>
            </w:pPr>
          </w:p>
          <w:p w14:paraId="6F703170" w14:textId="77777777" w:rsidR="00590749" w:rsidRPr="007E54E3" w:rsidRDefault="00590749">
            <w:pPr>
              <w:spacing w:before="60" w:after="60"/>
              <w:rPr>
                <w:rFonts w:eastAsia="MS Mincho" w:cstheme="minorHAnsi"/>
                <w:sz w:val="20"/>
                <w:szCs w:val="20"/>
              </w:rPr>
            </w:pPr>
          </w:p>
          <w:p w14:paraId="3E25778B" w14:textId="77777777" w:rsidR="00590749" w:rsidRPr="007E54E3" w:rsidRDefault="00590749">
            <w:pPr>
              <w:spacing w:before="60" w:after="60"/>
              <w:rPr>
                <w:rFonts w:eastAsia="MS Mincho" w:cstheme="minorHAnsi"/>
                <w:sz w:val="20"/>
                <w:szCs w:val="20"/>
              </w:rPr>
            </w:pPr>
          </w:p>
        </w:tc>
      </w:tr>
      <w:tr w:rsidR="00590749" w:rsidRPr="00AF63F9" w14:paraId="49C13AB7" w14:textId="77777777">
        <w:trPr>
          <w:jc w:val="center"/>
        </w:trPr>
        <w:tc>
          <w:tcPr>
            <w:tcW w:w="9535" w:type="dxa"/>
            <w:gridSpan w:val="7"/>
            <w:tcBorders>
              <w:top w:val="single" w:sz="4" w:space="0" w:color="auto"/>
              <w:left w:val="single" w:sz="4" w:space="0" w:color="auto"/>
              <w:bottom w:val="single" w:sz="4" w:space="0" w:color="auto"/>
              <w:right w:val="single" w:sz="4" w:space="0" w:color="auto"/>
            </w:tcBorders>
            <w:shd w:val="clear" w:color="auto" w:fill="A6A6A6"/>
          </w:tcPr>
          <w:p w14:paraId="34BCCAEA" w14:textId="77777777" w:rsidR="00590749" w:rsidRPr="007E54E3" w:rsidRDefault="00590749">
            <w:pPr>
              <w:spacing w:before="60" w:after="60"/>
              <w:rPr>
                <w:rFonts w:eastAsia="MS Mincho" w:cstheme="minorHAnsi"/>
                <w:b/>
                <w:sz w:val="20"/>
                <w:szCs w:val="20"/>
              </w:rPr>
            </w:pPr>
          </w:p>
        </w:tc>
      </w:tr>
      <w:tr w:rsidR="00590749" w:rsidRPr="00AF63F9" w14:paraId="2FB472C5" w14:textId="77777777">
        <w:trPr>
          <w:jc w:val="center"/>
        </w:trPr>
        <w:tc>
          <w:tcPr>
            <w:tcW w:w="9535" w:type="dxa"/>
            <w:gridSpan w:val="7"/>
            <w:tcBorders>
              <w:top w:val="single" w:sz="4" w:space="0" w:color="auto"/>
              <w:left w:val="single" w:sz="4" w:space="0" w:color="auto"/>
              <w:bottom w:val="single" w:sz="4" w:space="0" w:color="auto"/>
              <w:right w:val="single" w:sz="4" w:space="0" w:color="auto"/>
            </w:tcBorders>
          </w:tcPr>
          <w:p w14:paraId="14F651CE" w14:textId="7EBCE853" w:rsidR="00590749" w:rsidRPr="007E54E3" w:rsidRDefault="00590749">
            <w:pPr>
              <w:spacing w:before="60" w:after="60"/>
              <w:rPr>
                <w:rFonts w:eastAsia="MS Mincho" w:cstheme="minorHAnsi"/>
                <w:sz w:val="20"/>
                <w:szCs w:val="20"/>
              </w:rPr>
            </w:pPr>
            <w:r w:rsidRPr="007E54E3">
              <w:rPr>
                <w:rFonts w:eastAsia="MS Mincho" w:cstheme="minorHAnsi"/>
                <w:sz w:val="20"/>
                <w:szCs w:val="20"/>
              </w:rPr>
              <w:t xml:space="preserve">If the </w:t>
            </w:r>
            <w:r w:rsidR="004711C3" w:rsidRPr="004711C3">
              <w:rPr>
                <w:rFonts w:eastAsia="MS Mincho" w:cstheme="minorHAnsi"/>
                <w:sz w:val="20"/>
                <w:szCs w:val="20"/>
              </w:rPr>
              <w:t>vendor performed</w:t>
            </w:r>
            <w:r w:rsidRPr="007E54E3">
              <w:rPr>
                <w:rFonts w:eastAsia="MS Mincho" w:cstheme="minorHAnsi"/>
                <w:sz w:val="20"/>
                <w:szCs w:val="20"/>
              </w:rPr>
              <w:t xml:space="preserve"> the work as a subcontractor, the vendor should describe the scope of subcontracted activities:</w:t>
            </w:r>
          </w:p>
          <w:p w14:paraId="48ACFEB6" w14:textId="77777777" w:rsidR="00590749" w:rsidRPr="007E54E3" w:rsidRDefault="00590749">
            <w:pPr>
              <w:spacing w:before="60" w:after="60"/>
              <w:rPr>
                <w:rFonts w:eastAsia="MS Mincho" w:cstheme="minorHAnsi"/>
                <w:sz w:val="20"/>
                <w:szCs w:val="20"/>
              </w:rPr>
            </w:pPr>
          </w:p>
        </w:tc>
      </w:tr>
    </w:tbl>
    <w:p w14:paraId="38A3C390" w14:textId="77777777" w:rsidR="00590749" w:rsidRPr="00AF63F9" w:rsidRDefault="00590749">
      <w:pPr>
        <w:spacing w:after="60"/>
        <w:jc w:val="both"/>
        <w:rPr>
          <w:rFonts w:ascii="Arial" w:eastAsia="Arial" w:hAnsi="Arial" w:cs="Times New Roman"/>
          <w:i/>
          <w:sz w:val="20"/>
          <w:szCs w:val="20"/>
        </w:rPr>
      </w:pPr>
      <w:r w:rsidRPr="00AF63F9">
        <w:rPr>
          <w:rFonts w:ascii="Arial" w:eastAsia="Arial" w:hAnsi="Arial" w:cs="Times New Roman"/>
          <w:i/>
          <w:sz w:val="20"/>
          <w:szCs w:val="20"/>
        </w:rPr>
        <w:t>Vendors are prohibited from modifying prefilled text on tables throughout the RFP, excluding the designated response areas.</w:t>
      </w:r>
    </w:p>
    <w:p w14:paraId="43E679B5" w14:textId="77777777" w:rsidR="001D5052" w:rsidRDefault="001D5052">
      <w:pPr>
        <w:rPr>
          <w:rFonts w:ascii="Arial" w:eastAsia="Arial" w:hAnsi="Arial" w:cs="Times New Roman"/>
          <w:sz w:val="20"/>
          <w:szCs w:val="20"/>
        </w:rPr>
        <w:sectPr w:rsidR="001D5052" w:rsidSect="00AF7E3F">
          <w:headerReference w:type="default" r:id="rId33"/>
          <w:pgSz w:w="12240" w:h="15840"/>
          <w:pgMar w:top="1440" w:right="1440" w:bottom="1440" w:left="1440" w:header="0" w:footer="432" w:gutter="0"/>
          <w:cols w:space="720"/>
          <w:docGrid w:linePitch="360"/>
        </w:sectPr>
      </w:pPr>
    </w:p>
    <w:p w14:paraId="55D0B70E" w14:textId="77777777" w:rsidR="00C04D83" w:rsidRPr="004B3AB8" w:rsidRDefault="00C04D83" w:rsidP="00205F9C">
      <w:pPr>
        <w:pStyle w:val="Heading1"/>
      </w:pPr>
      <w:bookmarkStart w:id="133" w:name="_Toc184843589"/>
      <w:bookmarkStart w:id="134" w:name="_Toc211425047"/>
      <w:r w:rsidRPr="004B3AB8">
        <w:lastRenderedPageBreak/>
        <w:t>Attachment D: Vendor Organization and Staffing</w:t>
      </w:r>
      <w:bookmarkEnd w:id="133"/>
      <w:bookmarkEnd w:id="134"/>
    </w:p>
    <w:p w14:paraId="430B6588" w14:textId="7703C1C1" w:rsidR="00C04D83" w:rsidRPr="003C6F44" w:rsidRDefault="00C04D83">
      <w:pPr>
        <w:jc w:val="both"/>
        <w:rPr>
          <w:rFonts w:ascii="Arial" w:eastAsia="Arial" w:hAnsi="Arial" w:cs="Times New Roman"/>
        </w:rPr>
      </w:pPr>
      <w:bookmarkStart w:id="135" w:name="_Attachment_E:_Mandatory"/>
      <w:bookmarkEnd w:id="135"/>
      <w:r w:rsidRPr="003C6F44">
        <w:rPr>
          <w:rFonts w:ascii="Arial" w:eastAsia="Arial" w:hAnsi="Arial" w:cs="Times New Roman"/>
        </w:rPr>
        <w:t>This section will provide instructions to vendors to submit their approach to staffing for the</w:t>
      </w:r>
      <w:r w:rsidRPr="00340D4F">
        <w:rPr>
          <w:rFonts w:ascii="Arial" w:eastAsia="Arial" w:hAnsi="Arial" w:cs="Times New Roman"/>
        </w:rPr>
        <w:t xml:space="preserve"> </w:t>
      </w:r>
      <w:r>
        <w:rPr>
          <w:rFonts w:ascii="Arial" w:eastAsia="Arial" w:hAnsi="Arial" w:cs="Times New Roman"/>
        </w:rPr>
        <w:t>EQRO</w:t>
      </w:r>
      <w:r w:rsidRPr="00340D4F">
        <w:rPr>
          <w:rFonts w:ascii="Arial" w:eastAsia="Arial" w:hAnsi="Arial" w:cs="Times New Roman"/>
        </w:rPr>
        <w:t xml:space="preserve"> </w:t>
      </w:r>
      <w:r w:rsidRPr="003C6F44">
        <w:rPr>
          <w:rFonts w:ascii="Arial" w:eastAsia="Arial" w:hAnsi="Arial" w:cs="Times New Roman"/>
        </w:rPr>
        <w:t>contract using</w:t>
      </w:r>
      <w:r w:rsidRPr="003C6F44">
        <w:rPr>
          <w:rFonts w:ascii="Arial" w:eastAsia="Arial" w:hAnsi="Arial" w:cs="Times New Roman"/>
          <w:b/>
          <w:bCs/>
        </w:rPr>
        <w:t xml:space="preserve"> </w:t>
      </w:r>
      <w:hyperlink w:anchor="_Attachment_D:_Vendor" w:history="1">
        <w:r w:rsidRPr="000A2088">
          <w:rPr>
            <w:rFonts w:ascii="Arial" w:eastAsia="Arial" w:hAnsi="Arial" w:cs="Times New Roman"/>
            <w:b/>
          </w:rPr>
          <w:t>Attachment D: Vendor Organization and Staffing</w:t>
        </w:r>
        <w:r w:rsidRPr="000A2088">
          <w:rPr>
            <w:rFonts w:ascii="Arial" w:eastAsia="Arial" w:hAnsi="Arial" w:cs="Times New Roman"/>
          </w:rPr>
          <w:t>.</w:t>
        </w:r>
      </w:hyperlink>
      <w:r w:rsidRPr="003C6F44">
        <w:rPr>
          <w:rFonts w:ascii="Arial" w:eastAsia="Arial" w:hAnsi="Arial" w:cs="Times New Roman"/>
        </w:rPr>
        <w:t xml:space="preserve"> See </w:t>
      </w:r>
      <w:hyperlink w:anchor="_Appendix_5:_Procurement" w:history="1">
        <w:r w:rsidRPr="000A2088">
          <w:rPr>
            <w:rFonts w:ascii="Arial" w:eastAsia="Arial" w:hAnsi="Arial" w:cs="Times New Roman"/>
            <w:b/>
          </w:rPr>
          <w:t>Appendix 5: Procurement Library</w:t>
        </w:r>
      </w:hyperlink>
      <w:r w:rsidRPr="003C6F44">
        <w:rPr>
          <w:rFonts w:ascii="Arial" w:eastAsia="Arial" w:hAnsi="Arial" w:cs="Times New Roman"/>
        </w:rPr>
        <w:t>, PL-</w:t>
      </w:r>
      <w:r w:rsidRPr="000A2088">
        <w:rPr>
          <w:rFonts w:ascii="Arial" w:eastAsia="Arial" w:hAnsi="Arial" w:cs="Times New Roman"/>
        </w:rPr>
        <w:t>00</w:t>
      </w:r>
      <w:r w:rsidR="00C61C6B">
        <w:rPr>
          <w:rFonts w:ascii="Arial" w:eastAsia="Arial" w:hAnsi="Arial" w:cs="Times New Roman"/>
        </w:rPr>
        <w:t>2</w:t>
      </w:r>
      <w:r w:rsidRPr="003C6F44">
        <w:rPr>
          <w:rFonts w:ascii="Arial" w:eastAsia="Arial" w:hAnsi="Arial" w:cs="Times New Roman"/>
        </w:rPr>
        <w:t xml:space="preserve"> for a ruling by the Puerto Rico Supreme Court regarding vendor and staff qualifications and other considerations.</w:t>
      </w:r>
    </w:p>
    <w:p w14:paraId="2742FD41" w14:textId="77777777" w:rsidR="00C04D83" w:rsidRPr="005E770D" w:rsidRDefault="00C04D83">
      <w:pPr>
        <w:rPr>
          <w:b/>
          <w:bCs/>
          <w:sz w:val="24"/>
          <w:szCs w:val="24"/>
        </w:rPr>
      </w:pPr>
      <w:r w:rsidRPr="005E770D">
        <w:rPr>
          <w:b/>
          <w:bCs/>
          <w:sz w:val="24"/>
          <w:szCs w:val="24"/>
        </w:rPr>
        <w:t>Instructions</w:t>
      </w:r>
    </w:p>
    <w:p w14:paraId="4FFA8133" w14:textId="77777777" w:rsidR="00C04D83" w:rsidRPr="003C6F44" w:rsidRDefault="00C04D83">
      <w:pPr>
        <w:jc w:val="both"/>
        <w:rPr>
          <w:rFonts w:ascii="Arial" w:eastAsia="Arial" w:hAnsi="Arial" w:cs="Times New Roman"/>
        </w:rPr>
      </w:pPr>
      <w:r w:rsidRPr="003C6F44">
        <w:rPr>
          <w:rFonts w:ascii="Arial" w:eastAsia="Arial" w:hAnsi="Arial" w:cs="Times New Roman"/>
        </w:rPr>
        <w:t>Staffing strategies are to be employed by the vendor to help ensure all specifications, outcomes, and service levels are met to the satisfaction of PRMP. The evaluation of the vendor’s staffing approach will be based on the perceived ability of the vendor to satisfy the SOW, outcomes, and requirements stated in this RFP. Therefore, the vendor should present detailed information regarding the qualifications, experience, and expertise of key staff and an Initial Staffing Plan.</w:t>
      </w:r>
    </w:p>
    <w:p w14:paraId="583B7285" w14:textId="6791E858" w:rsidR="00C04D83" w:rsidRPr="003C6F44" w:rsidRDefault="00C04D83">
      <w:pPr>
        <w:jc w:val="both"/>
        <w:rPr>
          <w:rFonts w:ascii="Arial" w:eastAsia="Arial" w:hAnsi="Arial" w:cs="Times New Roman"/>
        </w:rPr>
      </w:pPr>
      <w:r w:rsidRPr="003C6F44">
        <w:rPr>
          <w:rFonts w:ascii="Arial" w:eastAsia="Arial" w:hAnsi="Arial" w:cs="Times New Roman"/>
        </w:rPr>
        <w:t xml:space="preserve">For ease of formatting and evaluation, </w:t>
      </w:r>
      <w:hyperlink w:anchor="_Attachment_D:_Vendor" w:history="1">
        <w:r w:rsidRPr="000A2088">
          <w:rPr>
            <w:rFonts w:ascii="Arial" w:eastAsia="Arial" w:hAnsi="Arial" w:cs="Times New Roman"/>
            <w:b/>
          </w:rPr>
          <w:t>Attachment D: Vendor Organization and Staffing</w:t>
        </w:r>
      </w:hyperlink>
      <w:r w:rsidRPr="003C6F44">
        <w:rPr>
          <w:rFonts w:ascii="Arial" w:eastAsia="Arial" w:hAnsi="Arial" w:cs="Times New Roman"/>
        </w:rPr>
        <w:t xml:space="preserve"> provides the required outline for the vendor’s response to staffing. The vendor’s response to the following should not exceed twenty pages, excluding key personnel resumes and the forms provided in this </w:t>
      </w:r>
      <w:r w:rsidR="00321C84">
        <w:rPr>
          <w:rFonts w:ascii="Arial" w:eastAsia="Arial" w:hAnsi="Arial" w:cs="Times New Roman"/>
        </w:rPr>
        <w:t>A</w:t>
      </w:r>
      <w:r w:rsidRPr="003C6F44">
        <w:rPr>
          <w:rFonts w:ascii="Arial" w:eastAsia="Arial" w:hAnsi="Arial" w:cs="Times New Roman"/>
        </w:rPr>
        <w:t>ttachment.</w:t>
      </w:r>
    </w:p>
    <w:p w14:paraId="7BA52EDB" w14:textId="77777777" w:rsidR="00C04D83" w:rsidRPr="005E770D" w:rsidRDefault="00C04D83">
      <w:pPr>
        <w:rPr>
          <w:b/>
          <w:bCs/>
          <w:sz w:val="24"/>
          <w:szCs w:val="24"/>
        </w:rPr>
      </w:pPr>
      <w:r w:rsidRPr="005E770D">
        <w:rPr>
          <w:b/>
          <w:bCs/>
          <w:sz w:val="24"/>
          <w:szCs w:val="24"/>
        </w:rPr>
        <w:t>Initial Staffing Plan</w:t>
      </w:r>
    </w:p>
    <w:p w14:paraId="0B037FE6" w14:textId="638B5421" w:rsidR="00C04D83" w:rsidRPr="003C6F44" w:rsidRDefault="00C04D83">
      <w:pPr>
        <w:jc w:val="both"/>
        <w:rPr>
          <w:rFonts w:ascii="Arial" w:eastAsia="Arial" w:hAnsi="Arial" w:cs="Times New Roman"/>
        </w:rPr>
      </w:pPr>
      <w:r w:rsidRPr="003C6F44">
        <w:rPr>
          <w:rFonts w:ascii="Arial" w:eastAsia="Arial" w:hAnsi="Arial" w:cs="Times New Roman"/>
        </w:rPr>
        <w:t xml:space="preserve">As part of the vendor’s proposal response, the vendor should provide an Initial Staffing Plan. In addition to the requirements described in and </w:t>
      </w:r>
      <w:hyperlink w:anchor="_Appendix_3:_Key" w:history="1">
        <w:r w:rsidRPr="000A2088">
          <w:rPr>
            <w:rFonts w:ascii="Arial" w:eastAsia="Arial" w:hAnsi="Arial" w:cs="Times New Roman"/>
            <w:b/>
          </w:rPr>
          <w:t>Appendix 3: Key Staff Qualifications, Experience, and Responsibilities</w:t>
        </w:r>
      </w:hyperlink>
      <w:r w:rsidRPr="000A2088">
        <w:rPr>
          <w:rFonts w:ascii="Arial" w:eastAsia="Arial" w:hAnsi="Arial" w:cs="Times New Roman"/>
          <w:b/>
        </w:rPr>
        <w:t>,</w:t>
      </w:r>
      <w:r w:rsidRPr="003C6F44">
        <w:rPr>
          <w:rFonts w:ascii="Arial" w:eastAsia="Arial" w:hAnsi="Arial" w:cs="Times New Roman"/>
        </w:rPr>
        <w:t xml:space="preserve"> the vendor’s narrative description of its proposed Initial Staffing Plan should include:</w:t>
      </w:r>
    </w:p>
    <w:p w14:paraId="204E433E" w14:textId="77777777" w:rsidR="00C04D83" w:rsidRPr="000D37A6" w:rsidRDefault="00C04D83" w:rsidP="00815366">
      <w:pPr>
        <w:pStyle w:val="ListParagraph"/>
        <w:numPr>
          <w:ilvl w:val="0"/>
          <w:numId w:val="41"/>
        </w:numPr>
        <w:spacing w:before="60" w:after="60"/>
        <w:contextualSpacing/>
        <w:jc w:val="both"/>
        <w:rPr>
          <w:rFonts w:ascii="Arial" w:eastAsia="Arial" w:hAnsi="Arial" w:cs="Times New Roman"/>
        </w:rPr>
      </w:pPr>
      <w:r w:rsidRPr="000D37A6">
        <w:rPr>
          <w:rFonts w:ascii="Arial" w:eastAsia="Arial" w:hAnsi="Arial" w:cs="Times New Roman"/>
        </w:rPr>
        <w:t>All applicable key staff required by PRMP, plus any additional staff (key and non-key) as determined by the vendor to be necessary to support the work proposed under this RFP.</w:t>
      </w:r>
    </w:p>
    <w:p w14:paraId="75766D33" w14:textId="77777777" w:rsidR="00C04D83" w:rsidRPr="000D37A6" w:rsidRDefault="00C04D83" w:rsidP="00815366">
      <w:pPr>
        <w:pStyle w:val="ListParagraph"/>
        <w:numPr>
          <w:ilvl w:val="0"/>
          <w:numId w:val="41"/>
        </w:numPr>
        <w:spacing w:before="60" w:after="60"/>
        <w:contextualSpacing/>
        <w:jc w:val="both"/>
        <w:rPr>
          <w:rFonts w:ascii="Arial" w:eastAsia="Arial" w:hAnsi="Arial" w:cs="Times New Roman"/>
        </w:rPr>
      </w:pPr>
      <w:r w:rsidRPr="000D37A6">
        <w:rPr>
          <w:rFonts w:ascii="Arial" w:eastAsia="Arial" w:hAnsi="Arial" w:cs="Times New Roman"/>
        </w:rPr>
        <w:t>A description of the vendor’s proposed team that exhibits the vendor’s ability to provide knowledgeable, skilled, and experienced personnel to accomplish the SOW as described in this RFP.</w:t>
      </w:r>
    </w:p>
    <w:p w14:paraId="5B4828E6" w14:textId="77777777" w:rsidR="00C04D83" w:rsidRPr="000D37A6" w:rsidRDefault="00C04D83" w:rsidP="00815366">
      <w:pPr>
        <w:pStyle w:val="ListParagraph"/>
        <w:numPr>
          <w:ilvl w:val="0"/>
          <w:numId w:val="41"/>
        </w:numPr>
        <w:spacing w:before="60" w:after="60"/>
        <w:contextualSpacing/>
        <w:jc w:val="both"/>
        <w:rPr>
          <w:rFonts w:ascii="Arial" w:eastAsia="Arial" w:hAnsi="Arial" w:cs="Times New Roman"/>
        </w:rPr>
      </w:pPr>
      <w:r w:rsidRPr="000D37A6">
        <w:rPr>
          <w:rFonts w:ascii="Arial" w:eastAsia="Arial" w:hAnsi="Arial" w:cs="Times New Roman"/>
        </w:rPr>
        <w:t xml:space="preserve">Organization charts for the operation showing both the vendor staff and their relationship to PRMP staff that will be required for the delivery of all necessary </w:t>
      </w:r>
      <w:r>
        <w:rPr>
          <w:rFonts w:ascii="Arial" w:eastAsia="Arial" w:hAnsi="Arial" w:cs="Times New Roman"/>
        </w:rPr>
        <w:t>EQRO</w:t>
      </w:r>
      <w:r w:rsidRPr="000A72FD">
        <w:rPr>
          <w:rFonts w:ascii="Arial" w:eastAsia="Arial" w:hAnsi="Arial" w:cs="Times New Roman"/>
        </w:rPr>
        <w:t xml:space="preserve"> </w:t>
      </w:r>
      <w:r w:rsidRPr="000D37A6">
        <w:rPr>
          <w:rFonts w:ascii="Arial" w:eastAsia="Arial" w:hAnsi="Arial" w:cs="Times New Roman"/>
        </w:rPr>
        <w:t>services. The organization chart should denote all key staff and non-key positions with a summary of each key staff’s responsibilities.</w:t>
      </w:r>
    </w:p>
    <w:p w14:paraId="298DF9A0" w14:textId="3C576BD7" w:rsidR="002C6A3C" w:rsidRDefault="002C6A3C" w:rsidP="00815366">
      <w:pPr>
        <w:pStyle w:val="ListParagraph"/>
        <w:numPr>
          <w:ilvl w:val="0"/>
          <w:numId w:val="41"/>
        </w:numPr>
        <w:spacing w:before="60" w:after="60"/>
        <w:contextualSpacing/>
        <w:jc w:val="both"/>
        <w:rPr>
          <w:rFonts w:ascii="Arial" w:eastAsia="Arial" w:hAnsi="Arial" w:cs="Times New Roman"/>
        </w:rPr>
      </w:pPr>
      <w:r w:rsidRPr="002C6A3C">
        <w:rPr>
          <w:rFonts w:ascii="Arial" w:eastAsia="Arial" w:hAnsi="Arial" w:cs="Times New Roman"/>
        </w:rPr>
        <w:t>Should the selected vendor seek to partner with a subcontractor or subcontractors</w:t>
      </w:r>
      <w:r w:rsidR="007218FB">
        <w:rPr>
          <w:rFonts w:ascii="Arial" w:eastAsia="Arial" w:hAnsi="Arial" w:cs="Times New Roman"/>
        </w:rPr>
        <w:t xml:space="preserve"> and/or partner</w:t>
      </w:r>
      <w:r w:rsidRPr="002C6A3C">
        <w:rPr>
          <w:rFonts w:ascii="Arial" w:eastAsia="Arial" w:hAnsi="Arial" w:cs="Times New Roman"/>
        </w:rPr>
        <w:t xml:space="preserve"> to complete a portion of this RFP’s work, the prime vendor must maintain comprehensive oversight and accountability for all subcontractor(s)</w:t>
      </w:r>
      <w:r w:rsidR="00056C81">
        <w:rPr>
          <w:rFonts w:ascii="Arial" w:eastAsia="Arial" w:hAnsi="Arial" w:cs="Times New Roman"/>
        </w:rPr>
        <w:t xml:space="preserve"> and/or partner</w:t>
      </w:r>
      <w:r w:rsidRPr="002C6A3C">
        <w:rPr>
          <w:rFonts w:ascii="Arial" w:eastAsia="Arial" w:hAnsi="Arial" w:cs="Times New Roman"/>
        </w:rPr>
        <w:t xml:space="preserve"> tasks. For this RFP, this includes compliance as outlined in 42 CFR 438.356(c). Oversight and accountability include rigorous monitoring, reporting, and management for confirming all delegated activities meet regulatory and contractual obligations.</w:t>
      </w:r>
    </w:p>
    <w:p w14:paraId="7A55E4A1" w14:textId="491C20D9" w:rsidR="00C04D83" w:rsidRPr="000D37A6" w:rsidRDefault="00C04D83" w:rsidP="00815366">
      <w:pPr>
        <w:pStyle w:val="ListParagraph"/>
        <w:numPr>
          <w:ilvl w:val="0"/>
          <w:numId w:val="41"/>
        </w:numPr>
        <w:spacing w:before="60" w:after="60"/>
        <w:contextualSpacing/>
        <w:jc w:val="both"/>
        <w:rPr>
          <w:rFonts w:ascii="Arial" w:eastAsia="Arial" w:hAnsi="Arial" w:cs="Times New Roman"/>
        </w:rPr>
      </w:pPr>
      <w:r w:rsidRPr="000D37A6">
        <w:rPr>
          <w:rFonts w:ascii="Arial" w:eastAsia="Arial" w:hAnsi="Arial" w:cs="Times New Roman"/>
        </w:rPr>
        <w:t>Identification of subcontractor</w:t>
      </w:r>
      <w:r w:rsidR="00056C81">
        <w:rPr>
          <w:rFonts w:ascii="Arial" w:eastAsia="Arial" w:hAnsi="Arial" w:cs="Times New Roman"/>
        </w:rPr>
        <w:t xml:space="preserve"> and/or partner</w:t>
      </w:r>
      <w:r w:rsidRPr="000D37A6">
        <w:rPr>
          <w:rFonts w:ascii="Arial" w:eastAsia="Arial" w:hAnsi="Arial" w:cs="Times New Roman"/>
        </w:rPr>
        <w:t xml:space="preserve"> staff, if applicable.</w:t>
      </w:r>
    </w:p>
    <w:p w14:paraId="4C30F5F7" w14:textId="49677C2C" w:rsidR="00C04D83" w:rsidRPr="000D37A6" w:rsidRDefault="00C04D83" w:rsidP="00815366">
      <w:pPr>
        <w:pStyle w:val="ListParagraph"/>
        <w:numPr>
          <w:ilvl w:val="0"/>
          <w:numId w:val="41"/>
        </w:numPr>
        <w:spacing w:before="60" w:after="60"/>
        <w:contextualSpacing/>
        <w:jc w:val="both"/>
        <w:rPr>
          <w:rFonts w:ascii="Arial" w:eastAsia="Arial" w:hAnsi="Arial" w:cs="Times New Roman"/>
        </w:rPr>
      </w:pPr>
      <w:r w:rsidRPr="000D37A6">
        <w:rPr>
          <w:rFonts w:ascii="Arial" w:eastAsia="Arial" w:hAnsi="Arial" w:cs="Times New Roman"/>
        </w:rPr>
        <w:t>Detailed explanation of how the prime vendor will manage any subcontractor partnership including, but not limited to, the performance standards in place between the prime vendor and subcontractor</w:t>
      </w:r>
      <w:r w:rsidR="00056C81">
        <w:rPr>
          <w:rFonts w:ascii="Arial" w:eastAsia="Arial" w:hAnsi="Arial" w:cs="Times New Roman"/>
        </w:rPr>
        <w:t xml:space="preserve"> and/or partner</w:t>
      </w:r>
      <w:r w:rsidRPr="000D37A6">
        <w:rPr>
          <w:rFonts w:ascii="Arial" w:eastAsia="Arial" w:hAnsi="Arial" w:cs="Times New Roman"/>
        </w:rPr>
        <w:t>, if applicable.</w:t>
      </w:r>
    </w:p>
    <w:p w14:paraId="0D58D9C7" w14:textId="77777777" w:rsidR="00C04D83" w:rsidRPr="003C6F44" w:rsidRDefault="00C04D83">
      <w:pPr>
        <w:jc w:val="both"/>
        <w:rPr>
          <w:rFonts w:ascii="Arial" w:eastAsia="Arial" w:hAnsi="Arial" w:cs="Times New Roman"/>
          <w:color w:val="005385"/>
        </w:rPr>
      </w:pPr>
      <w:r w:rsidRPr="003C6F44">
        <w:rPr>
          <w:rFonts w:ascii="Arial" w:eastAsia="Arial" w:hAnsi="Arial" w:cs="Times New Roman"/>
          <w:color w:val="005385"/>
        </w:rPr>
        <w:lastRenderedPageBreak/>
        <w:t>&lt;Response&gt;</w:t>
      </w:r>
    </w:p>
    <w:p w14:paraId="24A760FD" w14:textId="77777777" w:rsidR="00C04D83" w:rsidRPr="005E770D" w:rsidRDefault="00C04D83">
      <w:pPr>
        <w:rPr>
          <w:b/>
          <w:bCs/>
          <w:sz w:val="24"/>
          <w:szCs w:val="24"/>
        </w:rPr>
      </w:pPr>
      <w:r w:rsidRPr="005E770D">
        <w:rPr>
          <w:b/>
          <w:bCs/>
          <w:sz w:val="24"/>
          <w:szCs w:val="24"/>
        </w:rPr>
        <w:t>Use of PRMP Staff</w:t>
      </w:r>
    </w:p>
    <w:p w14:paraId="44409E81" w14:textId="77777777" w:rsidR="00C04D83" w:rsidRPr="003C6F44" w:rsidRDefault="00C04D83">
      <w:pPr>
        <w:jc w:val="both"/>
        <w:rPr>
          <w:rFonts w:ascii="Arial" w:eastAsia="Arial" w:hAnsi="Arial" w:cs="Times New Roman"/>
        </w:rPr>
      </w:pPr>
      <w:r w:rsidRPr="003C6F44">
        <w:rPr>
          <w:rFonts w:ascii="Arial" w:eastAsia="Arial" w:hAnsi="Arial" w:cs="Times New Roman"/>
        </w:rPr>
        <w:t xml:space="preserve">Describe the business and technical resources </w:t>
      </w:r>
      <w:r>
        <w:rPr>
          <w:rFonts w:ascii="Arial" w:eastAsia="Arial" w:hAnsi="Arial" w:cs="Times New Roman"/>
        </w:rPr>
        <w:t xml:space="preserve">that </w:t>
      </w:r>
      <w:r w:rsidRPr="003C6F44">
        <w:rPr>
          <w:rFonts w:ascii="Arial" w:eastAsia="Arial" w:hAnsi="Arial" w:cs="Times New Roman"/>
        </w:rPr>
        <w:t>PRMP should provide to support the development, review, and approval of all deliverables as well as the staff necessary to help ensure successful completion of the SOW detailed in this RFP. Specifically, the vendor should address the following:</w:t>
      </w:r>
    </w:p>
    <w:p w14:paraId="7E0D9779" w14:textId="77777777" w:rsidR="00C04D83" w:rsidRPr="003C6F44" w:rsidRDefault="00C04D83" w:rsidP="00815366">
      <w:pPr>
        <w:pStyle w:val="TextBullet10"/>
        <w:numPr>
          <w:ilvl w:val="0"/>
          <w:numId w:val="42"/>
        </w:numPr>
      </w:pPr>
      <w:r w:rsidRPr="003C6F44">
        <w:t>The key PRMP roles necessary to support project deliverables and SOW.</w:t>
      </w:r>
    </w:p>
    <w:p w14:paraId="6A78EA46" w14:textId="77777777" w:rsidR="00C04D83" w:rsidRPr="003C6F44" w:rsidRDefault="00C04D83" w:rsidP="00815366">
      <w:pPr>
        <w:pStyle w:val="TextBullet10"/>
        <w:numPr>
          <w:ilvl w:val="0"/>
          <w:numId w:val="42"/>
        </w:numPr>
      </w:pPr>
      <w:r w:rsidRPr="003C6F44">
        <w:t>The nature and extent of PRMP support required in terms of staff roles and percentage of time available.</w:t>
      </w:r>
    </w:p>
    <w:p w14:paraId="3BC0803B" w14:textId="77777777" w:rsidR="00C04D83" w:rsidRPr="003C6F44" w:rsidRDefault="00C04D83" w:rsidP="00815366">
      <w:pPr>
        <w:pStyle w:val="TextBullet10"/>
        <w:numPr>
          <w:ilvl w:val="0"/>
          <w:numId w:val="42"/>
        </w:numPr>
      </w:pPr>
      <w:r w:rsidRPr="003C6F44">
        <w:t>The required assistance from PRMP staff and the experience and qualification levels of required staffing.</w:t>
      </w:r>
    </w:p>
    <w:p w14:paraId="63043A7D" w14:textId="77777777" w:rsidR="00C04D83" w:rsidRPr="003C6F44" w:rsidRDefault="00C04D83">
      <w:pPr>
        <w:jc w:val="both"/>
        <w:rPr>
          <w:rFonts w:ascii="Arial" w:eastAsia="Arial" w:hAnsi="Arial" w:cs="Times New Roman"/>
        </w:rPr>
      </w:pPr>
      <w:r w:rsidRPr="003C6F44">
        <w:rPr>
          <w:rFonts w:ascii="Arial" w:eastAsia="Arial" w:hAnsi="Arial" w:cs="Times New Roman"/>
        </w:rPr>
        <w:t>PRMP may not be able or willing to provide the additional support the vendor lists in this part of its proposal. The vendor, therefore, should indicate whether its request for additional support is a requirement for its performance. If any part of the list is a requirement, PRMP will reject the vendor’s proposal if PRMP is unwilling or unable to meet the requirements.</w:t>
      </w:r>
    </w:p>
    <w:p w14:paraId="3444AC32" w14:textId="77777777" w:rsidR="00C04D83" w:rsidRPr="003C6F44" w:rsidRDefault="00C04D83">
      <w:pPr>
        <w:jc w:val="both"/>
        <w:rPr>
          <w:rFonts w:ascii="Arial" w:eastAsia="Arial" w:hAnsi="Arial" w:cs="Times New Roman"/>
          <w:color w:val="005385"/>
        </w:rPr>
      </w:pPr>
      <w:r w:rsidRPr="003C6F44">
        <w:rPr>
          <w:rFonts w:ascii="Arial" w:eastAsia="Arial" w:hAnsi="Arial" w:cs="Times New Roman"/>
          <w:color w:val="005385"/>
        </w:rPr>
        <w:t>&lt;Response&gt;</w:t>
      </w:r>
    </w:p>
    <w:p w14:paraId="498ECB63" w14:textId="77777777" w:rsidR="00C04D83" w:rsidRPr="005E770D" w:rsidRDefault="00C04D83">
      <w:pPr>
        <w:rPr>
          <w:b/>
          <w:bCs/>
          <w:sz w:val="24"/>
          <w:szCs w:val="24"/>
        </w:rPr>
      </w:pPr>
      <w:r w:rsidRPr="005E770D">
        <w:rPr>
          <w:b/>
          <w:bCs/>
          <w:sz w:val="24"/>
          <w:szCs w:val="24"/>
        </w:rPr>
        <w:t>Key Staff Resumes and References</w:t>
      </w:r>
    </w:p>
    <w:p w14:paraId="061D6AE9" w14:textId="77777777" w:rsidR="00C04D83" w:rsidRPr="003C6F44" w:rsidRDefault="00C04D83">
      <w:pPr>
        <w:jc w:val="both"/>
        <w:rPr>
          <w:rFonts w:ascii="Arial" w:eastAsia="Arial" w:hAnsi="Arial" w:cs="Times New Roman"/>
        </w:rPr>
      </w:pPr>
      <w:r w:rsidRPr="003C6F44">
        <w:rPr>
          <w:rFonts w:ascii="Arial" w:eastAsia="Arial" w:hAnsi="Arial" w:cs="Times New Roman"/>
        </w:rPr>
        <w:t xml:space="preserve">Key staff consists of the vendor’s core management team for this engagement. These resources are responsible for providing leadership and creating the standards and processes required for the </w:t>
      </w:r>
      <w:r>
        <w:rPr>
          <w:rFonts w:ascii="Arial" w:eastAsia="Arial" w:hAnsi="Arial" w:cs="Times New Roman"/>
        </w:rPr>
        <w:t>EQRO</w:t>
      </w:r>
      <w:r w:rsidRPr="00A73FF5">
        <w:rPr>
          <w:rFonts w:ascii="Arial" w:eastAsia="Arial" w:hAnsi="Arial" w:cs="Times New Roman"/>
          <w:color w:val="007BC5" w:themeColor="accent1" w:themeTint="BF"/>
        </w:rPr>
        <w:t xml:space="preserve"> </w:t>
      </w:r>
      <w:r w:rsidRPr="003C6F44">
        <w:rPr>
          <w:rFonts w:ascii="Arial" w:eastAsia="Arial" w:hAnsi="Arial" w:cs="Times New Roman"/>
        </w:rPr>
        <w:t>services. Resumes for key staff named in the vendor’s proposal should indicate the staff’s role and demonstrate how each staff member’s experience and qualifications will contribute to this vendor’s success. Each key staff resume should be fewer than two (2) pages.</w:t>
      </w:r>
    </w:p>
    <w:p w14:paraId="319B2D3C" w14:textId="77777777" w:rsidR="00C04D83" w:rsidRPr="003C6F44" w:rsidRDefault="00C04D83">
      <w:pPr>
        <w:jc w:val="both"/>
        <w:rPr>
          <w:rFonts w:ascii="Arial" w:eastAsia="Arial" w:hAnsi="Arial" w:cs="Times New Roman"/>
        </w:rPr>
      </w:pPr>
      <w:r w:rsidRPr="003C6F44">
        <w:rPr>
          <w:rFonts w:ascii="Arial" w:eastAsia="Arial" w:hAnsi="Arial" w:cs="Times New Roman"/>
        </w:rPr>
        <w:t xml:space="preserve">These key staff roles that PRMP requires the </w:t>
      </w:r>
      <w:r>
        <w:rPr>
          <w:rFonts w:ascii="Arial" w:eastAsia="Arial" w:hAnsi="Arial" w:cs="Times New Roman"/>
        </w:rPr>
        <w:t xml:space="preserve">EQRO </w:t>
      </w:r>
      <w:r w:rsidRPr="003C6F44">
        <w:rPr>
          <w:rFonts w:ascii="Arial" w:eastAsia="Arial" w:hAnsi="Arial" w:cs="Times New Roman"/>
        </w:rPr>
        <w:t>vendor to propose are:</w:t>
      </w:r>
    </w:p>
    <w:p w14:paraId="2923204E" w14:textId="177BA300" w:rsidR="00C04D83" w:rsidRPr="00F4756D" w:rsidRDefault="00C04D83" w:rsidP="00815366">
      <w:pPr>
        <w:pStyle w:val="TextBullet10"/>
        <w:numPr>
          <w:ilvl w:val="0"/>
          <w:numId w:val="43"/>
        </w:numPr>
      </w:pPr>
      <w:r>
        <w:t>EQRO</w:t>
      </w:r>
      <w:r w:rsidRPr="00F4756D">
        <w:t xml:space="preserve"> Account Manager </w:t>
      </w:r>
    </w:p>
    <w:p w14:paraId="439B0B14" w14:textId="77777777" w:rsidR="00C04D83" w:rsidRPr="00F4756D" w:rsidRDefault="00C04D83" w:rsidP="00815366">
      <w:pPr>
        <w:pStyle w:val="TextBullet10"/>
        <w:numPr>
          <w:ilvl w:val="0"/>
          <w:numId w:val="43"/>
        </w:numPr>
      </w:pPr>
      <w:r>
        <w:t>EQRO</w:t>
      </w:r>
      <w:r w:rsidRPr="00F4756D">
        <w:t xml:space="preserve"> Project Manager</w:t>
      </w:r>
    </w:p>
    <w:p w14:paraId="2E04E7B1" w14:textId="77777777" w:rsidR="00C04D83" w:rsidRDefault="00C04D83" w:rsidP="00815366">
      <w:pPr>
        <w:pStyle w:val="TextBullet10"/>
        <w:numPr>
          <w:ilvl w:val="0"/>
          <w:numId w:val="43"/>
        </w:numPr>
      </w:pPr>
      <w:r>
        <w:t xml:space="preserve">EQRO </w:t>
      </w:r>
      <w:r w:rsidRPr="003C6F44">
        <w:t xml:space="preserve">Business Lead </w:t>
      </w:r>
    </w:p>
    <w:p w14:paraId="0D393A96" w14:textId="77777777" w:rsidR="00C04D83" w:rsidRDefault="00C04D83" w:rsidP="00815366">
      <w:pPr>
        <w:pStyle w:val="TextBullet10"/>
        <w:numPr>
          <w:ilvl w:val="0"/>
          <w:numId w:val="43"/>
        </w:numPr>
      </w:pPr>
      <w:r w:rsidRPr="001458B7">
        <w:t>EQRO Policy Analyst / Compliance Specialist</w:t>
      </w:r>
    </w:p>
    <w:p w14:paraId="67893254" w14:textId="77777777" w:rsidR="00C04D83" w:rsidRDefault="00C04D83" w:rsidP="00815366">
      <w:pPr>
        <w:pStyle w:val="TextBullet10"/>
        <w:numPr>
          <w:ilvl w:val="0"/>
          <w:numId w:val="43"/>
        </w:numPr>
      </w:pPr>
      <w:r>
        <w:t xml:space="preserve">EQRO </w:t>
      </w:r>
      <w:r w:rsidRPr="006D2731">
        <w:t>Data Analyst / Health Informatics Specialist</w:t>
      </w:r>
    </w:p>
    <w:p w14:paraId="155CB64E" w14:textId="77777777" w:rsidR="00C04D83" w:rsidRDefault="00C04D83" w:rsidP="00815366">
      <w:pPr>
        <w:pStyle w:val="TextBullet10"/>
        <w:numPr>
          <w:ilvl w:val="0"/>
          <w:numId w:val="43"/>
        </w:numPr>
      </w:pPr>
      <w:r>
        <w:t xml:space="preserve">EQRO </w:t>
      </w:r>
      <w:r w:rsidRPr="00E024D8">
        <w:t>Quality Improvement Specialist / Research Analyst</w:t>
      </w:r>
    </w:p>
    <w:p w14:paraId="20CA967E" w14:textId="77777777" w:rsidR="00C04D83" w:rsidRDefault="00C04D83" w:rsidP="00815366">
      <w:pPr>
        <w:pStyle w:val="TextBullet10"/>
        <w:numPr>
          <w:ilvl w:val="0"/>
          <w:numId w:val="43"/>
        </w:numPr>
      </w:pPr>
      <w:r>
        <w:t>EQRO Clinical Reviewer</w:t>
      </w:r>
    </w:p>
    <w:p w14:paraId="16FC368B" w14:textId="77777777" w:rsidR="00C04D83" w:rsidRDefault="00C04D83" w:rsidP="00815366">
      <w:pPr>
        <w:pStyle w:val="TextBullet10"/>
        <w:numPr>
          <w:ilvl w:val="0"/>
          <w:numId w:val="43"/>
        </w:numPr>
      </w:pPr>
      <w:r>
        <w:t xml:space="preserve">EQRO </w:t>
      </w:r>
      <w:r w:rsidRPr="000E20DC">
        <w:t>Network Adequacy Reviewer</w:t>
      </w:r>
    </w:p>
    <w:p w14:paraId="7C42BC9F" w14:textId="437ECFBE" w:rsidR="00C04D83" w:rsidRPr="003C6F44" w:rsidRDefault="00C04D83">
      <w:pPr>
        <w:jc w:val="both"/>
        <w:rPr>
          <w:rFonts w:ascii="Arial" w:eastAsia="Arial" w:hAnsi="Arial" w:cs="Times New Roman"/>
        </w:rPr>
      </w:pPr>
      <w:r w:rsidRPr="003C6F44">
        <w:rPr>
          <w:rFonts w:ascii="Arial" w:eastAsia="Arial" w:hAnsi="Arial" w:cs="Times New Roman"/>
        </w:rPr>
        <w:t xml:space="preserve">The qualifications, experience, and responsibilities for each key staff role are defined </w:t>
      </w:r>
      <w:hyperlink w:anchor="_Appendix_3:_Key" w:history="1">
        <w:r w:rsidRPr="003C6F44">
          <w:rPr>
            <w:rFonts w:ascii="Arial" w:eastAsia="Arial" w:hAnsi="Arial" w:cs="Times New Roman"/>
          </w:rPr>
          <w:t xml:space="preserve">in </w:t>
        </w:r>
        <w:r w:rsidRPr="003C6F44">
          <w:rPr>
            <w:rFonts w:ascii="Arial" w:eastAsia="Arial" w:hAnsi="Arial" w:cs="Times New Roman"/>
            <w:b/>
            <w:bCs/>
          </w:rPr>
          <w:t>Appendix 3: Key Staff Qualifications, Experience, and Responsibilities.</w:t>
        </w:r>
      </w:hyperlink>
      <w:r w:rsidRPr="003C6F44">
        <w:rPr>
          <w:rFonts w:ascii="Arial" w:eastAsia="Arial" w:hAnsi="Arial" w:cs="Times New Roman"/>
        </w:rPr>
        <w:t xml:space="preserve"> </w:t>
      </w:r>
    </w:p>
    <w:p w14:paraId="274B2B5B" w14:textId="77777777" w:rsidR="00C04D83" w:rsidRPr="003C6F44" w:rsidRDefault="00C04D83">
      <w:pPr>
        <w:jc w:val="both"/>
        <w:rPr>
          <w:rFonts w:ascii="Arial" w:eastAsia="Arial" w:hAnsi="Arial" w:cs="Times New Roman"/>
          <w:color w:val="005385"/>
        </w:rPr>
      </w:pPr>
      <w:r w:rsidRPr="003C6F44">
        <w:rPr>
          <w:rFonts w:ascii="Arial" w:eastAsia="Arial" w:hAnsi="Arial" w:cs="Times New Roman"/>
          <w:color w:val="005385"/>
        </w:rPr>
        <w:t>&lt;Response&gt;</w:t>
      </w:r>
    </w:p>
    <w:p w14:paraId="09CB04D3" w14:textId="548C69F7" w:rsidR="00C04D83" w:rsidRPr="005E770D" w:rsidRDefault="00C04D83">
      <w:pPr>
        <w:rPr>
          <w:b/>
          <w:bCs/>
          <w:sz w:val="24"/>
          <w:szCs w:val="24"/>
        </w:rPr>
      </w:pPr>
      <w:r w:rsidRPr="005E770D">
        <w:rPr>
          <w:b/>
          <w:bCs/>
          <w:sz w:val="24"/>
          <w:szCs w:val="24"/>
        </w:rPr>
        <w:t>Key Staff Resumes</w:t>
      </w:r>
    </w:p>
    <w:p w14:paraId="61C72B4A" w14:textId="77777777" w:rsidR="00883D68" w:rsidRPr="004004A5" w:rsidRDefault="00883D68" w:rsidP="00205F9C">
      <w:pPr>
        <w:jc w:val="both"/>
        <w:rPr>
          <w:rFonts w:eastAsia="Arial" w:cs="Times New Roman"/>
        </w:rPr>
      </w:pPr>
      <w:bookmarkStart w:id="136" w:name="_Toc190438701"/>
      <w:r w:rsidRPr="00883D68">
        <w:lastRenderedPageBreak/>
        <w:t xml:space="preserve">PRMP considers the key staff resumes as an indicator of the vendor’s understanding of the skillsets required for each staffing area and the vendor’s ability to perform them. Key personnel described in the proposal will become named resources on the project. </w:t>
      </w:r>
    </w:p>
    <w:p w14:paraId="03B1F8A5" w14:textId="4C7CB6F5" w:rsidR="00C04D83" w:rsidRPr="007B45BA" w:rsidRDefault="00883D68" w:rsidP="00205F9C">
      <w:pPr>
        <w:jc w:val="both"/>
      </w:pPr>
      <w:r w:rsidRPr="00883D68">
        <w:rPr>
          <w:rFonts w:eastAsia="Arial" w:cs="Times New Roman"/>
        </w:rPr>
        <w:t xml:space="preserve">The vendor should complete the table below and include resumes of all individuals who </w:t>
      </w:r>
      <w:r w:rsidR="00FA1107" w:rsidRPr="00883D68">
        <w:rPr>
          <w:rFonts w:eastAsia="Arial" w:cs="Times New Roman"/>
        </w:rPr>
        <w:t>are</w:t>
      </w:r>
      <w:r w:rsidRPr="00883D68">
        <w:rPr>
          <w:rFonts w:eastAsia="Arial" w:cs="Times New Roman"/>
        </w:rPr>
        <w:t xml:space="preserve"> initially proposed. If applicable, resumes should include work performed under the vendor’s corporate experience and the specific functions performed on such engagements. Copies of diplomas, licenses, and credentials are encouraged but are not required and are not subject to the two-page limit.</w:t>
      </w:r>
      <w:bookmarkEnd w:id="136"/>
    </w:p>
    <w:p w14:paraId="2E40D612" w14:textId="73096D97" w:rsidR="006476A8" w:rsidRDefault="006476A8" w:rsidP="00205F9C">
      <w:pPr>
        <w:pStyle w:val="Caption"/>
        <w:keepNext/>
      </w:pPr>
      <w:bookmarkStart w:id="137" w:name="_Toc210995205"/>
      <w:r>
        <w:t xml:space="preserve">Table </w:t>
      </w:r>
      <w:fldSimple w:instr=" SEQ Table \* ARABIC ">
        <w:r w:rsidR="001C6178">
          <w:rPr>
            <w:noProof/>
          </w:rPr>
          <w:t>11</w:t>
        </w:r>
      </w:fldSimple>
      <w:r>
        <w:t>: Proposed Key Staff and Roles</w:t>
      </w:r>
      <w:bookmarkEnd w:id="137"/>
    </w:p>
    <w:tbl>
      <w:tblPr>
        <w:tblStyle w:val="ListTable3-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5"/>
        <w:gridCol w:w="3690"/>
        <w:gridCol w:w="1791"/>
      </w:tblGrid>
      <w:tr w:rsidR="00C04D83" w:rsidRPr="003C6F44" w14:paraId="4F5964F5" w14:textId="77777777">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3775" w:type="dxa"/>
            <w:shd w:val="clear" w:color="auto" w:fill="154454"/>
          </w:tcPr>
          <w:p w14:paraId="5D9C81D2" w14:textId="77777777" w:rsidR="00C04D83" w:rsidRPr="003C6F44" w:rsidRDefault="00C04D83">
            <w:pPr>
              <w:spacing w:before="60" w:after="60"/>
              <w:rPr>
                <w:rFonts w:ascii="Arial" w:eastAsia="MS Mincho" w:hAnsi="Arial" w:cs="Arial"/>
                <w:color w:val="FFFFFF"/>
                <w:sz w:val="20"/>
                <w:szCs w:val="20"/>
              </w:rPr>
            </w:pPr>
            <w:r w:rsidRPr="003C6F44">
              <w:rPr>
                <w:rFonts w:ascii="Arial" w:eastAsia="Arial" w:hAnsi="Arial" w:cs="Arial"/>
                <w:color w:val="FFFFFF"/>
                <w:sz w:val="20"/>
                <w:szCs w:val="20"/>
              </w:rPr>
              <w:t>Name</w:t>
            </w:r>
          </w:p>
        </w:tc>
        <w:tc>
          <w:tcPr>
            <w:tcW w:w="3690" w:type="dxa"/>
            <w:shd w:val="clear" w:color="auto" w:fill="154454"/>
          </w:tcPr>
          <w:p w14:paraId="582D31C0" w14:textId="77777777" w:rsidR="00C04D83" w:rsidRPr="003C6F44" w:rsidRDefault="00C04D83">
            <w:pPr>
              <w:spacing w:before="60" w:after="60"/>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FFFFFF"/>
                <w:sz w:val="20"/>
                <w:szCs w:val="20"/>
              </w:rPr>
            </w:pPr>
            <w:r w:rsidRPr="003C6F44">
              <w:rPr>
                <w:rFonts w:ascii="Arial" w:eastAsia="Arial" w:hAnsi="Arial" w:cs="Arial"/>
                <w:color w:val="FFFFFF"/>
                <w:sz w:val="20"/>
                <w:szCs w:val="20"/>
              </w:rPr>
              <w:t>Proposed Role</w:t>
            </w:r>
          </w:p>
        </w:tc>
        <w:tc>
          <w:tcPr>
            <w:tcW w:w="1791" w:type="dxa"/>
            <w:shd w:val="clear" w:color="auto" w:fill="154454"/>
          </w:tcPr>
          <w:p w14:paraId="58DA7222" w14:textId="77777777" w:rsidR="00C04D83" w:rsidRPr="003C6F44" w:rsidRDefault="00C04D83">
            <w:pPr>
              <w:spacing w:before="60" w:after="60"/>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FFFFFF"/>
                <w:sz w:val="20"/>
                <w:szCs w:val="20"/>
              </w:rPr>
            </w:pPr>
            <w:r w:rsidRPr="003C6F44">
              <w:rPr>
                <w:rFonts w:ascii="Arial" w:eastAsia="Arial" w:hAnsi="Arial" w:cs="Arial"/>
                <w:color w:val="FFFFFF"/>
                <w:sz w:val="20"/>
                <w:szCs w:val="20"/>
              </w:rPr>
              <w:t>Years of Experience in Proposed Role</w:t>
            </w:r>
          </w:p>
        </w:tc>
      </w:tr>
      <w:tr w:rsidR="00C04D83" w:rsidRPr="003C6F44" w14:paraId="1A82B7E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14:paraId="3382E658" w14:textId="77777777" w:rsidR="00C04D83" w:rsidRPr="003C6F44" w:rsidRDefault="00C04D83">
            <w:pPr>
              <w:spacing w:before="60" w:after="60"/>
              <w:rPr>
                <w:rFonts w:ascii="Arial" w:eastAsia="MS Mincho" w:hAnsi="Arial" w:cs="Arial"/>
                <w:sz w:val="18"/>
                <w:szCs w:val="18"/>
              </w:rPr>
            </w:pPr>
          </w:p>
        </w:tc>
        <w:tc>
          <w:tcPr>
            <w:tcW w:w="3690" w:type="dxa"/>
          </w:tcPr>
          <w:p w14:paraId="3FCB818E" w14:textId="77777777" w:rsidR="00C04D83" w:rsidRPr="003C6F44" w:rsidRDefault="00C04D83">
            <w:pPr>
              <w:spacing w:before="60" w:after="60"/>
              <w:cnfStyle w:val="000000100000" w:firstRow="0" w:lastRow="0" w:firstColumn="0" w:lastColumn="0" w:oddVBand="0" w:evenVBand="0" w:oddHBand="1" w:evenHBand="0" w:firstRowFirstColumn="0" w:firstRowLastColumn="0" w:lastRowFirstColumn="0" w:lastRowLastColumn="0"/>
              <w:rPr>
                <w:rFonts w:ascii="Arial" w:eastAsia="MS Mincho" w:hAnsi="Arial" w:cs="Arial"/>
                <w:sz w:val="18"/>
                <w:szCs w:val="18"/>
              </w:rPr>
            </w:pPr>
          </w:p>
        </w:tc>
        <w:tc>
          <w:tcPr>
            <w:tcW w:w="1791" w:type="dxa"/>
          </w:tcPr>
          <w:p w14:paraId="7D35F847" w14:textId="77777777" w:rsidR="00C04D83" w:rsidRPr="003C6F44" w:rsidRDefault="00C04D83">
            <w:pPr>
              <w:spacing w:before="60" w:after="60"/>
              <w:cnfStyle w:val="000000100000" w:firstRow="0" w:lastRow="0" w:firstColumn="0" w:lastColumn="0" w:oddVBand="0" w:evenVBand="0" w:oddHBand="1" w:evenHBand="0" w:firstRowFirstColumn="0" w:firstRowLastColumn="0" w:lastRowFirstColumn="0" w:lastRowLastColumn="0"/>
              <w:rPr>
                <w:rFonts w:ascii="Arial" w:eastAsia="MS Mincho" w:hAnsi="Arial" w:cs="Arial"/>
                <w:sz w:val="18"/>
                <w:szCs w:val="18"/>
              </w:rPr>
            </w:pPr>
          </w:p>
        </w:tc>
      </w:tr>
      <w:tr w:rsidR="00C04D83" w:rsidRPr="003C6F44" w14:paraId="59851D96" w14:textId="77777777">
        <w:trPr>
          <w:jc w:val="center"/>
        </w:trPr>
        <w:tc>
          <w:tcPr>
            <w:cnfStyle w:val="001000000000" w:firstRow="0" w:lastRow="0" w:firstColumn="1" w:lastColumn="0" w:oddVBand="0" w:evenVBand="0" w:oddHBand="0" w:evenHBand="0" w:firstRowFirstColumn="0" w:firstRowLastColumn="0" w:lastRowFirstColumn="0" w:lastRowLastColumn="0"/>
            <w:tcW w:w="3775" w:type="dxa"/>
            <w:vAlign w:val="center"/>
          </w:tcPr>
          <w:p w14:paraId="23D4DE6C" w14:textId="77777777" w:rsidR="00C04D83" w:rsidRPr="003C6F44" w:rsidRDefault="00C04D83">
            <w:pPr>
              <w:spacing w:before="60" w:after="60"/>
              <w:rPr>
                <w:rFonts w:ascii="Arial" w:eastAsia="MS Mincho" w:hAnsi="Arial" w:cs="Arial"/>
                <w:sz w:val="18"/>
                <w:szCs w:val="18"/>
              </w:rPr>
            </w:pPr>
          </w:p>
        </w:tc>
        <w:tc>
          <w:tcPr>
            <w:tcW w:w="3690" w:type="dxa"/>
            <w:vAlign w:val="center"/>
          </w:tcPr>
          <w:p w14:paraId="3865AB1A" w14:textId="77777777" w:rsidR="00C04D83" w:rsidRPr="003C6F44" w:rsidRDefault="00C04D83">
            <w:pPr>
              <w:spacing w:before="60" w:after="60"/>
              <w:cnfStyle w:val="000000000000" w:firstRow="0" w:lastRow="0" w:firstColumn="0" w:lastColumn="0" w:oddVBand="0" w:evenVBand="0" w:oddHBand="0" w:evenHBand="0" w:firstRowFirstColumn="0" w:firstRowLastColumn="0" w:lastRowFirstColumn="0" w:lastRowLastColumn="0"/>
              <w:rPr>
                <w:rFonts w:ascii="Arial" w:eastAsia="MS Mincho" w:hAnsi="Arial" w:cs="Arial"/>
                <w:sz w:val="18"/>
                <w:szCs w:val="18"/>
              </w:rPr>
            </w:pPr>
          </w:p>
        </w:tc>
        <w:tc>
          <w:tcPr>
            <w:tcW w:w="1791" w:type="dxa"/>
            <w:vAlign w:val="center"/>
          </w:tcPr>
          <w:p w14:paraId="2F61E46E" w14:textId="77777777" w:rsidR="00C04D83" w:rsidRPr="003C6F44" w:rsidRDefault="00C04D83">
            <w:pPr>
              <w:spacing w:before="60" w:after="60"/>
              <w:cnfStyle w:val="000000000000" w:firstRow="0" w:lastRow="0" w:firstColumn="0" w:lastColumn="0" w:oddVBand="0" w:evenVBand="0" w:oddHBand="0" w:evenHBand="0" w:firstRowFirstColumn="0" w:firstRowLastColumn="0" w:lastRowFirstColumn="0" w:lastRowLastColumn="0"/>
              <w:rPr>
                <w:rFonts w:ascii="Arial" w:eastAsia="MS Mincho" w:hAnsi="Arial" w:cs="Arial"/>
                <w:sz w:val="18"/>
                <w:szCs w:val="18"/>
              </w:rPr>
            </w:pPr>
          </w:p>
        </w:tc>
      </w:tr>
      <w:tr w:rsidR="00C04D83" w:rsidRPr="003C6F44" w14:paraId="6993C8E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vAlign w:val="center"/>
          </w:tcPr>
          <w:p w14:paraId="62CCE439" w14:textId="77777777" w:rsidR="00C04D83" w:rsidRPr="003C6F44" w:rsidRDefault="00C04D83">
            <w:pPr>
              <w:spacing w:before="60" w:after="60"/>
              <w:rPr>
                <w:rFonts w:ascii="Arial" w:eastAsia="MS Mincho" w:hAnsi="Arial" w:cs="Arial"/>
                <w:sz w:val="18"/>
                <w:szCs w:val="18"/>
              </w:rPr>
            </w:pPr>
          </w:p>
        </w:tc>
        <w:tc>
          <w:tcPr>
            <w:tcW w:w="3690" w:type="dxa"/>
            <w:vAlign w:val="center"/>
          </w:tcPr>
          <w:p w14:paraId="695C4BA7" w14:textId="77777777" w:rsidR="00C04D83" w:rsidRPr="003C6F44" w:rsidRDefault="00C04D83">
            <w:pPr>
              <w:spacing w:before="60" w:after="60"/>
              <w:cnfStyle w:val="000000100000" w:firstRow="0" w:lastRow="0" w:firstColumn="0" w:lastColumn="0" w:oddVBand="0" w:evenVBand="0" w:oddHBand="1" w:evenHBand="0" w:firstRowFirstColumn="0" w:firstRowLastColumn="0" w:lastRowFirstColumn="0" w:lastRowLastColumn="0"/>
              <w:rPr>
                <w:rFonts w:ascii="Arial" w:eastAsia="MS Mincho" w:hAnsi="Arial" w:cs="Arial"/>
                <w:sz w:val="18"/>
                <w:szCs w:val="18"/>
              </w:rPr>
            </w:pPr>
          </w:p>
        </w:tc>
        <w:tc>
          <w:tcPr>
            <w:tcW w:w="1791" w:type="dxa"/>
            <w:vAlign w:val="center"/>
          </w:tcPr>
          <w:p w14:paraId="14CF238E" w14:textId="77777777" w:rsidR="00C04D83" w:rsidRPr="003C6F44" w:rsidRDefault="00C04D83">
            <w:pPr>
              <w:spacing w:before="60" w:after="60"/>
              <w:cnfStyle w:val="000000100000" w:firstRow="0" w:lastRow="0" w:firstColumn="0" w:lastColumn="0" w:oddVBand="0" w:evenVBand="0" w:oddHBand="1" w:evenHBand="0" w:firstRowFirstColumn="0" w:firstRowLastColumn="0" w:lastRowFirstColumn="0" w:lastRowLastColumn="0"/>
              <w:rPr>
                <w:rFonts w:ascii="Arial" w:eastAsia="MS Mincho" w:hAnsi="Arial" w:cs="Arial"/>
                <w:sz w:val="18"/>
                <w:szCs w:val="18"/>
              </w:rPr>
            </w:pPr>
          </w:p>
        </w:tc>
      </w:tr>
      <w:tr w:rsidR="00C04D83" w:rsidRPr="003C6F44" w14:paraId="6E2DB54D" w14:textId="77777777">
        <w:trPr>
          <w:jc w:val="center"/>
        </w:trPr>
        <w:tc>
          <w:tcPr>
            <w:cnfStyle w:val="001000000000" w:firstRow="0" w:lastRow="0" w:firstColumn="1" w:lastColumn="0" w:oddVBand="0" w:evenVBand="0" w:oddHBand="0" w:evenHBand="0" w:firstRowFirstColumn="0" w:firstRowLastColumn="0" w:lastRowFirstColumn="0" w:lastRowLastColumn="0"/>
            <w:tcW w:w="3775" w:type="dxa"/>
            <w:vAlign w:val="center"/>
          </w:tcPr>
          <w:p w14:paraId="658F9A0A" w14:textId="77777777" w:rsidR="00C04D83" w:rsidRPr="003C6F44" w:rsidRDefault="00C04D83">
            <w:pPr>
              <w:spacing w:before="60" w:after="60"/>
              <w:rPr>
                <w:rFonts w:ascii="Arial" w:eastAsia="MS Mincho" w:hAnsi="Arial" w:cs="Arial"/>
                <w:sz w:val="18"/>
                <w:szCs w:val="18"/>
              </w:rPr>
            </w:pPr>
          </w:p>
        </w:tc>
        <w:tc>
          <w:tcPr>
            <w:tcW w:w="3690" w:type="dxa"/>
            <w:vAlign w:val="center"/>
          </w:tcPr>
          <w:p w14:paraId="51155416" w14:textId="77777777" w:rsidR="00C04D83" w:rsidRPr="003C6F44" w:rsidRDefault="00C04D83">
            <w:pPr>
              <w:spacing w:before="60" w:after="60"/>
              <w:cnfStyle w:val="000000000000" w:firstRow="0" w:lastRow="0" w:firstColumn="0" w:lastColumn="0" w:oddVBand="0" w:evenVBand="0" w:oddHBand="0" w:evenHBand="0" w:firstRowFirstColumn="0" w:firstRowLastColumn="0" w:lastRowFirstColumn="0" w:lastRowLastColumn="0"/>
              <w:rPr>
                <w:rFonts w:ascii="Arial" w:eastAsia="MS Mincho" w:hAnsi="Arial" w:cs="Arial"/>
                <w:sz w:val="18"/>
                <w:szCs w:val="18"/>
              </w:rPr>
            </w:pPr>
          </w:p>
        </w:tc>
        <w:tc>
          <w:tcPr>
            <w:tcW w:w="1791" w:type="dxa"/>
            <w:vAlign w:val="center"/>
          </w:tcPr>
          <w:p w14:paraId="3A47C3C2" w14:textId="77777777" w:rsidR="00C04D83" w:rsidRPr="003C6F44" w:rsidRDefault="00C04D83">
            <w:pPr>
              <w:spacing w:before="60" w:after="60"/>
              <w:cnfStyle w:val="000000000000" w:firstRow="0" w:lastRow="0" w:firstColumn="0" w:lastColumn="0" w:oddVBand="0" w:evenVBand="0" w:oddHBand="0" w:evenHBand="0" w:firstRowFirstColumn="0" w:firstRowLastColumn="0" w:lastRowFirstColumn="0" w:lastRowLastColumn="0"/>
              <w:rPr>
                <w:rFonts w:ascii="Arial" w:eastAsia="MS Mincho" w:hAnsi="Arial" w:cs="Arial"/>
                <w:sz w:val="18"/>
                <w:szCs w:val="18"/>
              </w:rPr>
            </w:pPr>
          </w:p>
        </w:tc>
      </w:tr>
    </w:tbl>
    <w:p w14:paraId="6A914447" w14:textId="77777777" w:rsidR="00C04D83" w:rsidRPr="003C6F44" w:rsidRDefault="00C04D83">
      <w:pPr>
        <w:spacing w:after="60"/>
        <w:jc w:val="both"/>
        <w:rPr>
          <w:rFonts w:ascii="Arial" w:eastAsia="Arial" w:hAnsi="Arial" w:cs="Times New Roman"/>
          <w:i/>
          <w:sz w:val="20"/>
          <w:szCs w:val="20"/>
        </w:rPr>
      </w:pPr>
      <w:r w:rsidRPr="003C6F44">
        <w:rPr>
          <w:rFonts w:ascii="Arial" w:eastAsia="Arial" w:hAnsi="Arial" w:cs="Times New Roman"/>
          <w:i/>
          <w:sz w:val="20"/>
          <w:szCs w:val="20"/>
        </w:rPr>
        <w:t>Vendors are prohibited from modifying prefilled text on tables throughout the RFP, excluding the designated response areas.</w:t>
      </w:r>
    </w:p>
    <w:p w14:paraId="61F55AFE" w14:textId="77777777" w:rsidR="00C04D83" w:rsidRPr="005E770D" w:rsidRDefault="00C04D83">
      <w:pPr>
        <w:rPr>
          <w:b/>
          <w:bCs/>
          <w:sz w:val="24"/>
          <w:szCs w:val="24"/>
        </w:rPr>
      </w:pPr>
      <w:r w:rsidRPr="005E770D">
        <w:rPr>
          <w:b/>
          <w:bCs/>
          <w:sz w:val="24"/>
          <w:szCs w:val="24"/>
        </w:rPr>
        <w:t>Key Staff References</w:t>
      </w:r>
    </w:p>
    <w:p w14:paraId="1CB09E23" w14:textId="77777777" w:rsidR="00C04D83" w:rsidRPr="003C6F44" w:rsidRDefault="00C04D83">
      <w:pPr>
        <w:jc w:val="both"/>
        <w:rPr>
          <w:rFonts w:ascii="Arial" w:eastAsia="Arial" w:hAnsi="Arial" w:cs="Times New Roman"/>
        </w:rPr>
      </w:pPr>
      <w:r w:rsidRPr="003C6F44">
        <w:rPr>
          <w:rFonts w:ascii="Arial" w:eastAsia="Arial" w:hAnsi="Arial" w:cs="Times New Roman"/>
        </w:rPr>
        <w:t>The vendor should provide two (2) references for each proposed key staff. The reference should be able to confirm that the staff has successfully demonstrated tasks commensurate to the tasks they will perform in alignment with this RFP and the resulting contract.</w:t>
      </w:r>
    </w:p>
    <w:p w14:paraId="3EAF72B7" w14:textId="7E0B8E7F" w:rsidR="00C04D83" w:rsidRPr="003C6F44" w:rsidRDefault="00C04D83">
      <w:pPr>
        <w:jc w:val="both"/>
        <w:rPr>
          <w:rFonts w:ascii="Arial" w:eastAsia="Arial" w:hAnsi="Arial" w:cs="Times New Roman"/>
        </w:rPr>
      </w:pPr>
      <w:r w:rsidRPr="003C6F44">
        <w:rPr>
          <w:rFonts w:ascii="Arial" w:eastAsia="Arial" w:hAnsi="Arial" w:cs="Times New Roman"/>
        </w:rPr>
        <w:t xml:space="preserve">The name of the person to be contacted, phone number, client name, address, a brief description of work, and date (month and year) of employment should be given for each reference. These references should be able to attest to the candidate’s specific qualifications. The reference given should be a person within a client’s organization and not a coworker or a contact within the vendor’s organization. PRMP may contact one or more of the references given, and the reference should be aware that PRMP may contact them for this purpose. Vendors may include PRMP as a reference for key staff; however, PRMP prefers vendors to provide </w:t>
      </w:r>
      <w:r w:rsidR="002D3A4F">
        <w:rPr>
          <w:rFonts w:ascii="Arial" w:eastAsia="Arial" w:hAnsi="Arial" w:cs="Times New Roman"/>
        </w:rPr>
        <w:t>K</w:t>
      </w:r>
      <w:r w:rsidRPr="003C6F44">
        <w:rPr>
          <w:rFonts w:ascii="Arial" w:eastAsia="Arial" w:hAnsi="Arial" w:cs="Times New Roman"/>
        </w:rPr>
        <w:t xml:space="preserve">ey </w:t>
      </w:r>
      <w:r w:rsidR="002D3A4F">
        <w:rPr>
          <w:rFonts w:ascii="Arial" w:eastAsia="Arial" w:hAnsi="Arial" w:cs="Times New Roman"/>
        </w:rPr>
        <w:t>S</w:t>
      </w:r>
      <w:r w:rsidRPr="003C6F44">
        <w:rPr>
          <w:rFonts w:ascii="Arial" w:eastAsia="Arial" w:hAnsi="Arial" w:cs="Times New Roman"/>
        </w:rPr>
        <w:t xml:space="preserve">taff </w:t>
      </w:r>
      <w:r w:rsidR="002D3A4F">
        <w:rPr>
          <w:rFonts w:ascii="Arial" w:eastAsia="Arial" w:hAnsi="Arial" w:cs="Times New Roman"/>
        </w:rPr>
        <w:t>R</w:t>
      </w:r>
      <w:r w:rsidRPr="003C6F44">
        <w:rPr>
          <w:rFonts w:ascii="Arial" w:eastAsia="Arial" w:hAnsi="Arial" w:cs="Times New Roman"/>
        </w:rPr>
        <w:t xml:space="preserve">eferences from other states/clients. </w:t>
      </w:r>
    </w:p>
    <w:p w14:paraId="6BD0B3B0" w14:textId="32AEF317" w:rsidR="00C04D83" w:rsidRPr="003C6F44" w:rsidRDefault="00C04D83">
      <w:pPr>
        <w:jc w:val="both"/>
        <w:rPr>
          <w:rFonts w:ascii="Arial" w:eastAsia="Arial" w:hAnsi="Arial" w:cs="Times New Roman"/>
        </w:rPr>
      </w:pPr>
      <w:r w:rsidRPr="003C6F44">
        <w:rPr>
          <w:rFonts w:ascii="Arial" w:eastAsia="Arial" w:hAnsi="Arial" w:cs="Times New Roman"/>
        </w:rPr>
        <w:t xml:space="preserve">Vendors should use the format provided in </w:t>
      </w:r>
      <w:r w:rsidRPr="003C6F44">
        <w:rPr>
          <w:rFonts w:ascii="Arial" w:eastAsia="Arial" w:hAnsi="Arial" w:cs="Times New Roman"/>
          <w:b/>
        </w:rPr>
        <w:fldChar w:fldCharType="begin"/>
      </w:r>
      <w:r w:rsidRPr="003C6F44">
        <w:rPr>
          <w:rFonts w:ascii="Arial" w:eastAsia="Arial" w:hAnsi="Arial" w:cs="Times New Roman"/>
          <w:b/>
        </w:rPr>
        <w:instrText xml:space="preserve"> REF _Ref188868979 \h </w:instrText>
      </w:r>
      <w:r w:rsidRPr="003C6F44">
        <w:rPr>
          <w:rFonts w:ascii="Arial" w:eastAsia="Arial" w:hAnsi="Arial" w:cs="Times New Roman"/>
          <w:b/>
          <w:bCs/>
        </w:rPr>
        <w:instrText xml:space="preserve"> \* MERGEFORMAT </w:instrText>
      </w:r>
      <w:r w:rsidRPr="003C6F44">
        <w:rPr>
          <w:rFonts w:ascii="Arial" w:eastAsia="Arial" w:hAnsi="Arial" w:cs="Times New Roman"/>
          <w:b/>
        </w:rPr>
        <w:fldChar w:fldCharType="separate"/>
      </w:r>
      <w:r w:rsidR="001C6178">
        <w:rPr>
          <w:rFonts w:ascii="Arial" w:eastAsia="Arial" w:hAnsi="Arial" w:cs="Times New Roman"/>
          <w:bCs/>
        </w:rPr>
        <w:t>Error! Reference source not found.</w:t>
      </w:r>
      <w:r w:rsidRPr="003C6F44">
        <w:rPr>
          <w:rFonts w:ascii="Arial" w:eastAsia="Arial" w:hAnsi="Arial" w:cs="Times New Roman"/>
          <w:b/>
        </w:rPr>
        <w:fldChar w:fldCharType="end"/>
      </w:r>
      <w:r w:rsidRPr="003C6F44">
        <w:rPr>
          <w:rFonts w:ascii="Arial" w:eastAsia="Arial" w:hAnsi="Arial" w:cs="Times New Roman"/>
        </w:rPr>
        <w:t xml:space="preserve"> below. Respondents may add additional rows and tables as necessary to submit Key Staff References but are prohibited from modifying the prefilled text.</w:t>
      </w:r>
    </w:p>
    <w:p w14:paraId="408A65A4" w14:textId="2F239FFA" w:rsidR="00C04D83" w:rsidRPr="003C6F44" w:rsidRDefault="00C04D83">
      <w:pPr>
        <w:pStyle w:val="Title-Table"/>
      </w:pPr>
    </w:p>
    <w:p w14:paraId="04874F6E" w14:textId="783BADAD" w:rsidR="006476A8" w:rsidRDefault="006476A8" w:rsidP="00205F9C">
      <w:pPr>
        <w:pStyle w:val="Caption"/>
        <w:keepNext/>
      </w:pPr>
      <w:bookmarkStart w:id="138" w:name="_Toc210995206"/>
      <w:r>
        <w:t xml:space="preserve">Table </w:t>
      </w:r>
      <w:fldSimple w:instr=" SEQ Table \* ARABIC ">
        <w:r w:rsidR="001C6178">
          <w:rPr>
            <w:noProof/>
          </w:rPr>
          <w:t>12</w:t>
        </w:r>
      </w:fldSimple>
      <w:r>
        <w:t>: Key Staff References</w:t>
      </w:r>
      <w:bookmarkEnd w:id="138"/>
    </w:p>
    <w:tbl>
      <w:tblPr>
        <w:tblStyle w:val="TableGrid7"/>
        <w:tblW w:w="9440" w:type="dxa"/>
        <w:jc w:val="center"/>
        <w:tblLayout w:type="fixed"/>
        <w:tblLook w:val="04A0" w:firstRow="1" w:lastRow="0" w:firstColumn="1" w:lastColumn="0" w:noHBand="0" w:noVBand="1"/>
      </w:tblPr>
      <w:tblGrid>
        <w:gridCol w:w="1695"/>
        <w:gridCol w:w="619"/>
        <w:gridCol w:w="1533"/>
        <w:gridCol w:w="988"/>
        <w:gridCol w:w="705"/>
        <w:gridCol w:w="750"/>
        <w:gridCol w:w="461"/>
        <w:gridCol w:w="705"/>
        <w:gridCol w:w="814"/>
        <w:gridCol w:w="1170"/>
      </w:tblGrid>
      <w:tr w:rsidR="00C04D83" w:rsidRPr="003C6F44" w14:paraId="3B03B633" w14:textId="77777777">
        <w:trPr>
          <w:tblHeader/>
          <w:jc w:val="center"/>
        </w:trPr>
        <w:tc>
          <w:tcPr>
            <w:tcW w:w="9440" w:type="dxa"/>
            <w:gridSpan w:val="10"/>
            <w:shd w:val="clear" w:color="auto" w:fill="154454"/>
          </w:tcPr>
          <w:p w14:paraId="186A246A" w14:textId="77777777" w:rsidR="00C04D83" w:rsidRPr="007E54E3" w:rsidRDefault="00C04D83">
            <w:pPr>
              <w:spacing w:before="60" w:after="60"/>
              <w:rPr>
                <w:rFonts w:cstheme="minorHAnsi"/>
                <w:sz w:val="20"/>
                <w:szCs w:val="20"/>
              </w:rPr>
            </w:pPr>
            <w:r w:rsidRPr="007E54E3">
              <w:rPr>
                <w:rFonts w:eastAsia="Arial" w:cstheme="minorHAnsi"/>
                <w:b/>
                <w:color w:val="FFFFFF"/>
                <w:sz w:val="20"/>
                <w:szCs w:val="20"/>
              </w:rPr>
              <w:t>Key Staff Reference Form</w:t>
            </w:r>
          </w:p>
        </w:tc>
      </w:tr>
      <w:tr w:rsidR="00C04D83" w:rsidRPr="003C6F44" w14:paraId="4EF9FD0D" w14:textId="77777777">
        <w:trPr>
          <w:jc w:val="center"/>
        </w:trPr>
        <w:tc>
          <w:tcPr>
            <w:tcW w:w="2314" w:type="dxa"/>
            <w:gridSpan w:val="2"/>
          </w:tcPr>
          <w:p w14:paraId="18718524" w14:textId="77777777" w:rsidR="00C04D83" w:rsidRPr="007E54E3" w:rsidRDefault="00C04D83">
            <w:pPr>
              <w:spacing w:before="60" w:after="60"/>
              <w:rPr>
                <w:rFonts w:cstheme="minorHAnsi"/>
                <w:sz w:val="20"/>
                <w:szCs w:val="20"/>
              </w:rPr>
            </w:pPr>
            <w:r w:rsidRPr="007E54E3">
              <w:rPr>
                <w:rFonts w:eastAsia="Arial" w:cstheme="minorHAnsi"/>
                <w:sz w:val="20"/>
                <w:szCs w:val="20"/>
              </w:rPr>
              <w:t>Key Staff Name:</w:t>
            </w:r>
          </w:p>
        </w:tc>
        <w:tc>
          <w:tcPr>
            <w:tcW w:w="2521" w:type="dxa"/>
            <w:gridSpan w:val="2"/>
          </w:tcPr>
          <w:p w14:paraId="560D7BE9" w14:textId="77777777" w:rsidR="00C04D83" w:rsidRPr="007E54E3" w:rsidRDefault="00C04D83">
            <w:pPr>
              <w:spacing w:before="60" w:after="60"/>
              <w:rPr>
                <w:rFonts w:cstheme="minorHAnsi"/>
                <w:sz w:val="20"/>
                <w:szCs w:val="20"/>
              </w:rPr>
            </w:pPr>
            <w:r w:rsidRPr="007E54E3">
              <w:rPr>
                <w:rFonts w:eastAsia="Arial" w:cstheme="minorHAnsi"/>
                <w:sz w:val="20"/>
                <w:szCs w:val="20"/>
              </w:rPr>
              <w:t xml:space="preserve"> </w:t>
            </w:r>
          </w:p>
        </w:tc>
        <w:tc>
          <w:tcPr>
            <w:tcW w:w="1916" w:type="dxa"/>
            <w:gridSpan w:val="3"/>
          </w:tcPr>
          <w:p w14:paraId="5E577E92" w14:textId="77777777" w:rsidR="00C04D83" w:rsidRPr="007E54E3" w:rsidRDefault="00C04D83">
            <w:pPr>
              <w:spacing w:before="60" w:after="60"/>
              <w:rPr>
                <w:rFonts w:cstheme="minorHAnsi"/>
                <w:sz w:val="20"/>
                <w:szCs w:val="20"/>
              </w:rPr>
            </w:pPr>
            <w:r w:rsidRPr="007E54E3">
              <w:rPr>
                <w:rFonts w:eastAsia="Arial" w:cstheme="minorHAnsi"/>
                <w:sz w:val="20"/>
                <w:szCs w:val="20"/>
              </w:rPr>
              <w:t>Proposed Role:</w:t>
            </w:r>
          </w:p>
        </w:tc>
        <w:tc>
          <w:tcPr>
            <w:tcW w:w="2689" w:type="dxa"/>
            <w:gridSpan w:val="3"/>
          </w:tcPr>
          <w:p w14:paraId="5D9F9A94" w14:textId="77777777" w:rsidR="00C04D83" w:rsidRPr="007E54E3" w:rsidRDefault="00C04D83">
            <w:pPr>
              <w:spacing w:before="60" w:after="60"/>
              <w:rPr>
                <w:rFonts w:cstheme="minorHAnsi"/>
                <w:sz w:val="20"/>
                <w:szCs w:val="20"/>
              </w:rPr>
            </w:pPr>
            <w:r w:rsidRPr="007E54E3">
              <w:rPr>
                <w:rFonts w:eastAsia="Arial" w:cstheme="minorHAnsi"/>
                <w:sz w:val="20"/>
                <w:szCs w:val="20"/>
              </w:rPr>
              <w:t xml:space="preserve"> </w:t>
            </w:r>
          </w:p>
        </w:tc>
      </w:tr>
      <w:tr w:rsidR="00C04D83" w:rsidRPr="003C6F44" w14:paraId="77ACFD8A" w14:textId="77777777">
        <w:trPr>
          <w:jc w:val="center"/>
        </w:trPr>
        <w:tc>
          <w:tcPr>
            <w:tcW w:w="9440" w:type="dxa"/>
            <w:gridSpan w:val="10"/>
            <w:shd w:val="clear" w:color="auto" w:fill="D9D9D9"/>
          </w:tcPr>
          <w:p w14:paraId="676DBB08" w14:textId="77777777" w:rsidR="00C04D83" w:rsidRPr="007E54E3" w:rsidRDefault="00C04D83">
            <w:pPr>
              <w:spacing w:before="60" w:after="60"/>
              <w:rPr>
                <w:rFonts w:cstheme="minorHAnsi"/>
                <w:b/>
                <w:sz w:val="20"/>
                <w:szCs w:val="20"/>
              </w:rPr>
            </w:pPr>
            <w:r w:rsidRPr="007E54E3">
              <w:rPr>
                <w:rFonts w:eastAsia="Arial" w:cstheme="minorHAnsi"/>
                <w:b/>
                <w:color w:val="000000"/>
                <w:sz w:val="20"/>
                <w:szCs w:val="20"/>
              </w:rPr>
              <w:t>Reference 1</w:t>
            </w:r>
          </w:p>
        </w:tc>
      </w:tr>
      <w:tr w:rsidR="00C04D83" w:rsidRPr="003C6F44" w14:paraId="1C622EFE" w14:textId="77777777">
        <w:trPr>
          <w:jc w:val="center"/>
        </w:trPr>
        <w:tc>
          <w:tcPr>
            <w:tcW w:w="1695" w:type="dxa"/>
          </w:tcPr>
          <w:p w14:paraId="42879CF4" w14:textId="77777777" w:rsidR="00C04D83" w:rsidRPr="007E54E3" w:rsidRDefault="00C04D83">
            <w:pPr>
              <w:spacing w:before="60" w:after="60"/>
              <w:rPr>
                <w:rFonts w:cstheme="minorHAnsi"/>
                <w:sz w:val="20"/>
                <w:szCs w:val="20"/>
              </w:rPr>
            </w:pPr>
            <w:r w:rsidRPr="007E54E3">
              <w:rPr>
                <w:rFonts w:eastAsia="Arial" w:cstheme="minorHAnsi"/>
                <w:sz w:val="20"/>
                <w:szCs w:val="20"/>
              </w:rPr>
              <w:lastRenderedPageBreak/>
              <w:t>Client Name:</w:t>
            </w:r>
          </w:p>
        </w:tc>
        <w:tc>
          <w:tcPr>
            <w:tcW w:w="2152" w:type="dxa"/>
            <w:gridSpan w:val="2"/>
          </w:tcPr>
          <w:p w14:paraId="679D265D" w14:textId="77777777" w:rsidR="00C04D83" w:rsidRPr="007E54E3" w:rsidRDefault="00C04D83">
            <w:pPr>
              <w:spacing w:before="60" w:after="60"/>
              <w:rPr>
                <w:rFonts w:cstheme="minorHAnsi"/>
                <w:sz w:val="20"/>
                <w:szCs w:val="20"/>
              </w:rPr>
            </w:pPr>
            <w:r w:rsidRPr="007E54E3">
              <w:rPr>
                <w:rFonts w:eastAsia="Arial" w:cstheme="minorHAnsi"/>
                <w:sz w:val="20"/>
                <w:szCs w:val="20"/>
              </w:rPr>
              <w:t xml:space="preserve"> </w:t>
            </w:r>
          </w:p>
        </w:tc>
        <w:tc>
          <w:tcPr>
            <w:tcW w:w="1693" w:type="dxa"/>
            <w:gridSpan w:val="2"/>
          </w:tcPr>
          <w:p w14:paraId="12D5A2F1" w14:textId="77777777" w:rsidR="00C04D83" w:rsidRPr="007E54E3" w:rsidRDefault="00C04D83">
            <w:pPr>
              <w:spacing w:before="60" w:after="60"/>
              <w:rPr>
                <w:rFonts w:cstheme="minorHAnsi"/>
                <w:sz w:val="20"/>
                <w:szCs w:val="20"/>
              </w:rPr>
            </w:pPr>
            <w:r w:rsidRPr="007E54E3">
              <w:rPr>
                <w:rFonts w:eastAsia="Arial" w:cstheme="minorHAnsi"/>
                <w:sz w:val="20"/>
                <w:szCs w:val="20"/>
              </w:rPr>
              <w:t>Client Address:</w:t>
            </w:r>
          </w:p>
        </w:tc>
        <w:tc>
          <w:tcPr>
            <w:tcW w:w="3900" w:type="dxa"/>
            <w:gridSpan w:val="5"/>
          </w:tcPr>
          <w:p w14:paraId="28D8B345" w14:textId="77777777" w:rsidR="00C04D83" w:rsidRPr="007E54E3" w:rsidRDefault="00C04D83">
            <w:pPr>
              <w:spacing w:before="60" w:after="60"/>
              <w:rPr>
                <w:rFonts w:cstheme="minorHAnsi"/>
                <w:sz w:val="20"/>
                <w:szCs w:val="20"/>
              </w:rPr>
            </w:pPr>
            <w:r w:rsidRPr="007E54E3">
              <w:rPr>
                <w:rFonts w:eastAsia="Arial" w:cstheme="minorHAnsi"/>
                <w:sz w:val="20"/>
                <w:szCs w:val="20"/>
              </w:rPr>
              <w:t xml:space="preserve"> </w:t>
            </w:r>
          </w:p>
        </w:tc>
      </w:tr>
      <w:tr w:rsidR="00C04D83" w:rsidRPr="003C6F44" w14:paraId="620BD0B3" w14:textId="77777777">
        <w:trPr>
          <w:jc w:val="center"/>
        </w:trPr>
        <w:tc>
          <w:tcPr>
            <w:tcW w:w="1695" w:type="dxa"/>
          </w:tcPr>
          <w:p w14:paraId="7DB18057" w14:textId="77777777" w:rsidR="00C04D83" w:rsidRPr="007E54E3" w:rsidRDefault="00C04D83">
            <w:pPr>
              <w:spacing w:before="60" w:after="60"/>
              <w:rPr>
                <w:rFonts w:cstheme="minorHAnsi"/>
                <w:sz w:val="20"/>
                <w:szCs w:val="20"/>
              </w:rPr>
            </w:pPr>
            <w:r w:rsidRPr="007E54E3">
              <w:rPr>
                <w:rFonts w:eastAsia="Arial" w:cstheme="minorHAnsi"/>
                <w:sz w:val="20"/>
                <w:szCs w:val="20"/>
              </w:rPr>
              <w:t>Contact Name:</w:t>
            </w:r>
          </w:p>
        </w:tc>
        <w:tc>
          <w:tcPr>
            <w:tcW w:w="2152" w:type="dxa"/>
            <w:gridSpan w:val="2"/>
          </w:tcPr>
          <w:p w14:paraId="1D95810B" w14:textId="77777777" w:rsidR="00C04D83" w:rsidRPr="007E54E3" w:rsidRDefault="00C04D83">
            <w:pPr>
              <w:spacing w:before="60" w:after="60"/>
              <w:rPr>
                <w:rFonts w:cstheme="minorHAnsi"/>
                <w:sz w:val="20"/>
                <w:szCs w:val="20"/>
              </w:rPr>
            </w:pPr>
            <w:r w:rsidRPr="007E54E3">
              <w:rPr>
                <w:rFonts w:eastAsia="Arial" w:cstheme="minorHAnsi"/>
                <w:sz w:val="20"/>
                <w:szCs w:val="20"/>
              </w:rPr>
              <w:t xml:space="preserve"> </w:t>
            </w:r>
          </w:p>
        </w:tc>
        <w:tc>
          <w:tcPr>
            <w:tcW w:w="1693" w:type="dxa"/>
            <w:gridSpan w:val="2"/>
          </w:tcPr>
          <w:p w14:paraId="0B844B28" w14:textId="77777777" w:rsidR="00C04D83" w:rsidRPr="007E54E3" w:rsidRDefault="00C04D83">
            <w:pPr>
              <w:spacing w:before="60" w:after="60"/>
              <w:rPr>
                <w:rFonts w:cstheme="minorHAnsi"/>
                <w:sz w:val="20"/>
                <w:szCs w:val="20"/>
              </w:rPr>
            </w:pPr>
            <w:r w:rsidRPr="007E54E3">
              <w:rPr>
                <w:rFonts w:eastAsia="Arial" w:cstheme="minorHAnsi"/>
                <w:sz w:val="20"/>
                <w:szCs w:val="20"/>
              </w:rPr>
              <w:t>Contact Title:</w:t>
            </w:r>
          </w:p>
        </w:tc>
        <w:tc>
          <w:tcPr>
            <w:tcW w:w="3900" w:type="dxa"/>
            <w:gridSpan w:val="5"/>
          </w:tcPr>
          <w:p w14:paraId="6D43EDEF" w14:textId="77777777" w:rsidR="00C04D83" w:rsidRPr="007E54E3" w:rsidRDefault="00C04D83">
            <w:pPr>
              <w:spacing w:before="60" w:after="60"/>
              <w:rPr>
                <w:rFonts w:cstheme="minorHAnsi"/>
                <w:sz w:val="20"/>
                <w:szCs w:val="20"/>
              </w:rPr>
            </w:pPr>
            <w:r w:rsidRPr="007E54E3">
              <w:rPr>
                <w:rFonts w:eastAsia="Arial" w:cstheme="minorHAnsi"/>
                <w:sz w:val="20"/>
                <w:szCs w:val="20"/>
              </w:rPr>
              <w:t xml:space="preserve"> </w:t>
            </w:r>
          </w:p>
        </w:tc>
      </w:tr>
      <w:tr w:rsidR="00C04D83" w:rsidRPr="003C6F44" w14:paraId="299F427B" w14:textId="77777777">
        <w:trPr>
          <w:jc w:val="center"/>
        </w:trPr>
        <w:tc>
          <w:tcPr>
            <w:tcW w:w="1695" w:type="dxa"/>
          </w:tcPr>
          <w:p w14:paraId="7A524C00" w14:textId="77777777" w:rsidR="00C04D83" w:rsidRPr="007E54E3" w:rsidRDefault="00C04D83">
            <w:pPr>
              <w:spacing w:before="60" w:after="60"/>
              <w:rPr>
                <w:rFonts w:cstheme="minorHAnsi"/>
                <w:sz w:val="20"/>
                <w:szCs w:val="20"/>
              </w:rPr>
            </w:pPr>
            <w:r w:rsidRPr="007E54E3">
              <w:rPr>
                <w:rFonts w:eastAsia="Arial" w:cstheme="minorHAnsi"/>
                <w:sz w:val="20"/>
                <w:szCs w:val="20"/>
              </w:rPr>
              <w:t>Contact Phone:</w:t>
            </w:r>
          </w:p>
        </w:tc>
        <w:tc>
          <w:tcPr>
            <w:tcW w:w="2152" w:type="dxa"/>
            <w:gridSpan w:val="2"/>
          </w:tcPr>
          <w:p w14:paraId="423A8832" w14:textId="77777777" w:rsidR="00C04D83" w:rsidRPr="007E54E3" w:rsidRDefault="00C04D83">
            <w:pPr>
              <w:spacing w:before="60" w:after="60"/>
              <w:rPr>
                <w:rFonts w:cstheme="minorHAnsi"/>
                <w:sz w:val="20"/>
                <w:szCs w:val="20"/>
              </w:rPr>
            </w:pPr>
            <w:r w:rsidRPr="007E54E3">
              <w:rPr>
                <w:rFonts w:eastAsia="Arial" w:cstheme="minorHAnsi"/>
                <w:sz w:val="20"/>
                <w:szCs w:val="20"/>
              </w:rPr>
              <w:t xml:space="preserve"> </w:t>
            </w:r>
          </w:p>
        </w:tc>
        <w:tc>
          <w:tcPr>
            <w:tcW w:w="1693" w:type="dxa"/>
            <w:gridSpan w:val="2"/>
          </w:tcPr>
          <w:p w14:paraId="5A87CB17" w14:textId="77777777" w:rsidR="00C04D83" w:rsidRPr="007E54E3" w:rsidRDefault="00C04D83">
            <w:pPr>
              <w:spacing w:before="60" w:after="60"/>
              <w:rPr>
                <w:rFonts w:cstheme="minorHAnsi"/>
                <w:sz w:val="20"/>
                <w:szCs w:val="20"/>
              </w:rPr>
            </w:pPr>
            <w:r w:rsidRPr="007E54E3">
              <w:rPr>
                <w:rFonts w:eastAsia="Arial" w:cstheme="minorHAnsi"/>
                <w:sz w:val="20"/>
                <w:szCs w:val="20"/>
              </w:rPr>
              <w:t>Contact Email:</w:t>
            </w:r>
          </w:p>
        </w:tc>
        <w:tc>
          <w:tcPr>
            <w:tcW w:w="3900" w:type="dxa"/>
            <w:gridSpan w:val="5"/>
          </w:tcPr>
          <w:p w14:paraId="268724E6" w14:textId="77777777" w:rsidR="00C04D83" w:rsidRPr="007E54E3" w:rsidRDefault="00C04D83">
            <w:pPr>
              <w:spacing w:before="60" w:after="60"/>
              <w:rPr>
                <w:rFonts w:cstheme="minorHAnsi"/>
                <w:sz w:val="20"/>
                <w:szCs w:val="20"/>
              </w:rPr>
            </w:pPr>
            <w:r w:rsidRPr="007E54E3">
              <w:rPr>
                <w:rFonts w:eastAsia="Arial" w:cstheme="minorHAnsi"/>
                <w:sz w:val="20"/>
                <w:szCs w:val="20"/>
              </w:rPr>
              <w:t xml:space="preserve"> </w:t>
            </w:r>
          </w:p>
        </w:tc>
      </w:tr>
      <w:tr w:rsidR="00C04D83" w:rsidRPr="003C6F44" w14:paraId="1F8B4D6B" w14:textId="77777777">
        <w:trPr>
          <w:jc w:val="center"/>
        </w:trPr>
        <w:tc>
          <w:tcPr>
            <w:tcW w:w="5540" w:type="dxa"/>
            <w:gridSpan w:val="5"/>
          </w:tcPr>
          <w:p w14:paraId="5DC621A1" w14:textId="77777777" w:rsidR="00C04D83" w:rsidRPr="007E54E3" w:rsidRDefault="00C04D83">
            <w:pPr>
              <w:spacing w:before="60" w:after="60"/>
              <w:rPr>
                <w:rFonts w:cstheme="minorHAnsi"/>
                <w:sz w:val="20"/>
                <w:szCs w:val="20"/>
              </w:rPr>
            </w:pPr>
            <w:r w:rsidRPr="007E54E3">
              <w:rPr>
                <w:rFonts w:eastAsia="Arial" w:cstheme="minorHAnsi"/>
                <w:sz w:val="20"/>
                <w:szCs w:val="20"/>
              </w:rPr>
              <w:t>Project Name:</w:t>
            </w:r>
          </w:p>
          <w:p w14:paraId="1504F921" w14:textId="77777777" w:rsidR="00C04D83" w:rsidRPr="007E54E3" w:rsidRDefault="00C04D83">
            <w:pPr>
              <w:spacing w:before="60" w:after="60"/>
              <w:rPr>
                <w:rFonts w:cstheme="minorHAnsi"/>
                <w:sz w:val="20"/>
                <w:szCs w:val="20"/>
              </w:rPr>
            </w:pPr>
            <w:r w:rsidRPr="007E54E3">
              <w:rPr>
                <w:rFonts w:eastAsia="Arial" w:cstheme="minorHAnsi"/>
                <w:sz w:val="20"/>
                <w:szCs w:val="20"/>
              </w:rPr>
              <w:t xml:space="preserve"> </w:t>
            </w:r>
          </w:p>
        </w:tc>
        <w:tc>
          <w:tcPr>
            <w:tcW w:w="750" w:type="dxa"/>
            <w:vAlign w:val="center"/>
          </w:tcPr>
          <w:p w14:paraId="7AD62015" w14:textId="77777777" w:rsidR="00C04D83" w:rsidRPr="007E54E3" w:rsidRDefault="00C04D83">
            <w:pPr>
              <w:spacing w:before="60" w:after="60"/>
              <w:rPr>
                <w:rFonts w:cstheme="minorHAnsi"/>
                <w:sz w:val="20"/>
                <w:szCs w:val="20"/>
              </w:rPr>
            </w:pPr>
            <w:r w:rsidRPr="007E54E3">
              <w:rPr>
                <w:rFonts w:eastAsia="Arial" w:cstheme="minorHAnsi"/>
                <w:sz w:val="20"/>
                <w:szCs w:val="20"/>
              </w:rPr>
              <w:t>Start Date:</w:t>
            </w:r>
          </w:p>
        </w:tc>
        <w:tc>
          <w:tcPr>
            <w:tcW w:w="1166" w:type="dxa"/>
            <w:gridSpan w:val="2"/>
            <w:vAlign w:val="center"/>
          </w:tcPr>
          <w:p w14:paraId="0399AF35" w14:textId="77777777" w:rsidR="00C04D83" w:rsidRPr="007E54E3" w:rsidRDefault="00C04D83">
            <w:pPr>
              <w:spacing w:before="60" w:after="60"/>
              <w:rPr>
                <w:rFonts w:cstheme="minorHAnsi"/>
                <w:sz w:val="20"/>
                <w:szCs w:val="20"/>
              </w:rPr>
            </w:pPr>
            <w:r w:rsidRPr="007E54E3">
              <w:rPr>
                <w:rFonts w:eastAsia="Arial" w:cstheme="minorHAnsi"/>
                <w:sz w:val="20"/>
                <w:szCs w:val="20"/>
              </w:rPr>
              <w:t>MM/YYYY</w:t>
            </w:r>
          </w:p>
        </w:tc>
        <w:tc>
          <w:tcPr>
            <w:tcW w:w="814" w:type="dxa"/>
            <w:vAlign w:val="center"/>
          </w:tcPr>
          <w:p w14:paraId="39E3352F" w14:textId="77777777" w:rsidR="00C04D83" w:rsidRPr="007E54E3" w:rsidRDefault="00C04D83">
            <w:pPr>
              <w:spacing w:before="60" w:after="60"/>
              <w:rPr>
                <w:rFonts w:cstheme="minorHAnsi"/>
                <w:sz w:val="20"/>
                <w:szCs w:val="20"/>
              </w:rPr>
            </w:pPr>
            <w:r w:rsidRPr="007E54E3">
              <w:rPr>
                <w:rFonts w:eastAsia="Arial" w:cstheme="minorHAnsi"/>
                <w:sz w:val="20"/>
                <w:szCs w:val="20"/>
              </w:rPr>
              <w:t>End Date:</w:t>
            </w:r>
          </w:p>
        </w:tc>
        <w:tc>
          <w:tcPr>
            <w:tcW w:w="1170" w:type="dxa"/>
            <w:vAlign w:val="center"/>
          </w:tcPr>
          <w:p w14:paraId="5C7C1700" w14:textId="77777777" w:rsidR="00C04D83" w:rsidRPr="007E54E3" w:rsidRDefault="00C04D83">
            <w:pPr>
              <w:spacing w:before="60" w:after="60"/>
              <w:rPr>
                <w:rFonts w:cstheme="minorHAnsi"/>
                <w:sz w:val="20"/>
                <w:szCs w:val="20"/>
              </w:rPr>
            </w:pPr>
            <w:r w:rsidRPr="007E54E3">
              <w:rPr>
                <w:rFonts w:eastAsia="Arial" w:cstheme="minorHAnsi"/>
                <w:sz w:val="20"/>
                <w:szCs w:val="20"/>
              </w:rPr>
              <w:t>MM/YYYY</w:t>
            </w:r>
          </w:p>
        </w:tc>
      </w:tr>
      <w:tr w:rsidR="00C04D83" w:rsidRPr="003C6F44" w14:paraId="1028FE4F" w14:textId="77777777">
        <w:trPr>
          <w:jc w:val="center"/>
        </w:trPr>
        <w:tc>
          <w:tcPr>
            <w:tcW w:w="9440" w:type="dxa"/>
            <w:gridSpan w:val="10"/>
          </w:tcPr>
          <w:p w14:paraId="3E25C35C" w14:textId="77777777" w:rsidR="00C04D83" w:rsidRPr="007E54E3" w:rsidRDefault="00C04D83">
            <w:pPr>
              <w:spacing w:before="60" w:after="60"/>
              <w:rPr>
                <w:rFonts w:cstheme="minorHAnsi"/>
                <w:sz w:val="20"/>
                <w:szCs w:val="20"/>
              </w:rPr>
            </w:pPr>
            <w:r w:rsidRPr="007E54E3">
              <w:rPr>
                <w:rFonts w:eastAsia="Arial" w:cstheme="minorHAnsi"/>
                <w:sz w:val="20"/>
                <w:szCs w:val="20"/>
              </w:rPr>
              <w:t>Project Description:</w:t>
            </w:r>
          </w:p>
          <w:p w14:paraId="49C470D2" w14:textId="77777777" w:rsidR="00C04D83" w:rsidRPr="007E54E3" w:rsidRDefault="00C04D83">
            <w:pPr>
              <w:spacing w:before="60" w:after="60"/>
              <w:rPr>
                <w:rFonts w:cstheme="minorHAnsi"/>
                <w:sz w:val="20"/>
                <w:szCs w:val="20"/>
              </w:rPr>
            </w:pPr>
            <w:r w:rsidRPr="007E54E3">
              <w:rPr>
                <w:rFonts w:eastAsia="Arial" w:cstheme="minorHAnsi"/>
                <w:sz w:val="20"/>
                <w:szCs w:val="20"/>
              </w:rPr>
              <w:t xml:space="preserve"> </w:t>
            </w:r>
          </w:p>
        </w:tc>
      </w:tr>
      <w:tr w:rsidR="00C04D83" w:rsidRPr="003C6F44" w14:paraId="55A313E7" w14:textId="77777777">
        <w:trPr>
          <w:jc w:val="center"/>
        </w:trPr>
        <w:tc>
          <w:tcPr>
            <w:tcW w:w="9440" w:type="dxa"/>
            <w:gridSpan w:val="10"/>
          </w:tcPr>
          <w:p w14:paraId="0FB0E442" w14:textId="77777777" w:rsidR="00C04D83" w:rsidRPr="007E54E3" w:rsidRDefault="00C04D83">
            <w:pPr>
              <w:spacing w:before="60" w:after="60"/>
              <w:rPr>
                <w:rFonts w:cstheme="minorHAnsi"/>
                <w:sz w:val="20"/>
                <w:szCs w:val="20"/>
              </w:rPr>
            </w:pPr>
            <w:r w:rsidRPr="007E54E3">
              <w:rPr>
                <w:rFonts w:eastAsia="Arial" w:cstheme="minorHAnsi"/>
                <w:sz w:val="20"/>
                <w:szCs w:val="20"/>
              </w:rPr>
              <w:t>Project Role and Responsibilities:</w:t>
            </w:r>
          </w:p>
          <w:p w14:paraId="10317D5D" w14:textId="77777777" w:rsidR="00C04D83" w:rsidRPr="007E54E3" w:rsidRDefault="00C04D83">
            <w:pPr>
              <w:spacing w:before="60" w:after="60"/>
              <w:rPr>
                <w:rFonts w:cstheme="minorHAnsi"/>
                <w:sz w:val="20"/>
                <w:szCs w:val="20"/>
              </w:rPr>
            </w:pPr>
            <w:r w:rsidRPr="007E54E3">
              <w:rPr>
                <w:rFonts w:eastAsia="Arial" w:cstheme="minorHAnsi"/>
                <w:sz w:val="20"/>
                <w:szCs w:val="20"/>
              </w:rPr>
              <w:t xml:space="preserve"> </w:t>
            </w:r>
          </w:p>
        </w:tc>
      </w:tr>
      <w:tr w:rsidR="00C04D83" w:rsidRPr="003C6F44" w14:paraId="57F1D553" w14:textId="77777777">
        <w:trPr>
          <w:jc w:val="center"/>
        </w:trPr>
        <w:tc>
          <w:tcPr>
            <w:tcW w:w="9440" w:type="dxa"/>
            <w:gridSpan w:val="10"/>
            <w:shd w:val="clear" w:color="auto" w:fill="D9D9D9"/>
          </w:tcPr>
          <w:p w14:paraId="6C3F6AD1" w14:textId="77777777" w:rsidR="00C04D83" w:rsidRPr="007E54E3" w:rsidRDefault="00C04D83">
            <w:pPr>
              <w:spacing w:before="60" w:after="60"/>
              <w:rPr>
                <w:rFonts w:cstheme="minorHAnsi"/>
                <w:b/>
                <w:sz w:val="20"/>
                <w:szCs w:val="20"/>
              </w:rPr>
            </w:pPr>
            <w:r w:rsidRPr="007E54E3">
              <w:rPr>
                <w:rFonts w:eastAsia="Arial" w:cstheme="minorHAnsi"/>
                <w:b/>
                <w:color w:val="000000"/>
                <w:sz w:val="20"/>
                <w:szCs w:val="20"/>
              </w:rPr>
              <w:t>Reference 2</w:t>
            </w:r>
          </w:p>
        </w:tc>
      </w:tr>
      <w:tr w:rsidR="00C04D83" w:rsidRPr="003C6F44" w14:paraId="59056D36" w14:textId="77777777">
        <w:trPr>
          <w:jc w:val="center"/>
        </w:trPr>
        <w:tc>
          <w:tcPr>
            <w:tcW w:w="1695" w:type="dxa"/>
          </w:tcPr>
          <w:p w14:paraId="7391C5AA" w14:textId="77777777" w:rsidR="00C04D83" w:rsidRPr="007E54E3" w:rsidRDefault="00C04D83">
            <w:pPr>
              <w:spacing w:before="60" w:after="60"/>
              <w:rPr>
                <w:rFonts w:cstheme="minorHAnsi"/>
                <w:sz w:val="20"/>
                <w:szCs w:val="20"/>
              </w:rPr>
            </w:pPr>
            <w:r w:rsidRPr="007E54E3">
              <w:rPr>
                <w:rFonts w:eastAsia="Arial" w:cstheme="minorHAnsi"/>
                <w:sz w:val="20"/>
                <w:szCs w:val="20"/>
              </w:rPr>
              <w:t>Client Name:</w:t>
            </w:r>
          </w:p>
        </w:tc>
        <w:tc>
          <w:tcPr>
            <w:tcW w:w="2152" w:type="dxa"/>
            <w:gridSpan w:val="2"/>
          </w:tcPr>
          <w:p w14:paraId="3A58F5E8" w14:textId="77777777" w:rsidR="00C04D83" w:rsidRPr="007E54E3" w:rsidRDefault="00C04D83">
            <w:pPr>
              <w:spacing w:before="60" w:after="60"/>
              <w:rPr>
                <w:rFonts w:cstheme="minorHAnsi"/>
                <w:sz w:val="20"/>
                <w:szCs w:val="20"/>
              </w:rPr>
            </w:pPr>
            <w:r w:rsidRPr="007E54E3">
              <w:rPr>
                <w:rFonts w:eastAsia="Arial" w:cstheme="minorHAnsi"/>
                <w:sz w:val="20"/>
                <w:szCs w:val="20"/>
              </w:rPr>
              <w:t xml:space="preserve"> </w:t>
            </w:r>
          </w:p>
        </w:tc>
        <w:tc>
          <w:tcPr>
            <w:tcW w:w="1693" w:type="dxa"/>
            <w:gridSpan w:val="2"/>
          </w:tcPr>
          <w:p w14:paraId="01DE9589" w14:textId="77777777" w:rsidR="00C04D83" w:rsidRPr="007E54E3" w:rsidRDefault="00C04D83">
            <w:pPr>
              <w:spacing w:before="60" w:after="60"/>
              <w:rPr>
                <w:rFonts w:cstheme="minorHAnsi"/>
                <w:sz w:val="20"/>
                <w:szCs w:val="20"/>
              </w:rPr>
            </w:pPr>
            <w:r w:rsidRPr="007E54E3">
              <w:rPr>
                <w:rFonts w:eastAsia="Arial" w:cstheme="minorHAnsi"/>
                <w:sz w:val="20"/>
                <w:szCs w:val="20"/>
              </w:rPr>
              <w:t>Client Address:</w:t>
            </w:r>
          </w:p>
        </w:tc>
        <w:tc>
          <w:tcPr>
            <w:tcW w:w="3900" w:type="dxa"/>
            <w:gridSpan w:val="5"/>
          </w:tcPr>
          <w:p w14:paraId="531B4A7D" w14:textId="77777777" w:rsidR="00C04D83" w:rsidRPr="007E54E3" w:rsidRDefault="00C04D83">
            <w:pPr>
              <w:spacing w:before="60" w:after="60"/>
              <w:rPr>
                <w:rFonts w:cstheme="minorHAnsi"/>
                <w:sz w:val="20"/>
                <w:szCs w:val="20"/>
              </w:rPr>
            </w:pPr>
            <w:r w:rsidRPr="007E54E3">
              <w:rPr>
                <w:rFonts w:eastAsia="Arial" w:cstheme="minorHAnsi"/>
                <w:sz w:val="20"/>
                <w:szCs w:val="20"/>
              </w:rPr>
              <w:t xml:space="preserve"> </w:t>
            </w:r>
          </w:p>
        </w:tc>
      </w:tr>
      <w:tr w:rsidR="00C04D83" w:rsidRPr="003C6F44" w14:paraId="25D99C13" w14:textId="77777777">
        <w:trPr>
          <w:jc w:val="center"/>
        </w:trPr>
        <w:tc>
          <w:tcPr>
            <w:tcW w:w="1695" w:type="dxa"/>
          </w:tcPr>
          <w:p w14:paraId="403B8C41" w14:textId="77777777" w:rsidR="00C04D83" w:rsidRPr="007E54E3" w:rsidRDefault="00C04D83">
            <w:pPr>
              <w:spacing w:before="60" w:after="60"/>
              <w:rPr>
                <w:rFonts w:cstheme="minorHAnsi"/>
                <w:sz w:val="20"/>
                <w:szCs w:val="20"/>
              </w:rPr>
            </w:pPr>
            <w:r w:rsidRPr="007E54E3">
              <w:rPr>
                <w:rFonts w:eastAsia="Arial" w:cstheme="minorHAnsi"/>
                <w:sz w:val="20"/>
                <w:szCs w:val="20"/>
              </w:rPr>
              <w:t>Contact Name:</w:t>
            </w:r>
          </w:p>
        </w:tc>
        <w:tc>
          <w:tcPr>
            <w:tcW w:w="2152" w:type="dxa"/>
            <w:gridSpan w:val="2"/>
          </w:tcPr>
          <w:p w14:paraId="47807912" w14:textId="77777777" w:rsidR="00C04D83" w:rsidRPr="007E54E3" w:rsidRDefault="00C04D83">
            <w:pPr>
              <w:spacing w:before="60" w:after="60"/>
              <w:rPr>
                <w:rFonts w:cstheme="minorHAnsi"/>
                <w:sz w:val="20"/>
                <w:szCs w:val="20"/>
              </w:rPr>
            </w:pPr>
            <w:r w:rsidRPr="007E54E3">
              <w:rPr>
                <w:rFonts w:eastAsia="Arial" w:cstheme="minorHAnsi"/>
                <w:sz w:val="20"/>
                <w:szCs w:val="20"/>
              </w:rPr>
              <w:t xml:space="preserve"> </w:t>
            </w:r>
          </w:p>
        </w:tc>
        <w:tc>
          <w:tcPr>
            <w:tcW w:w="1693" w:type="dxa"/>
            <w:gridSpan w:val="2"/>
          </w:tcPr>
          <w:p w14:paraId="26B1911D" w14:textId="77777777" w:rsidR="00C04D83" w:rsidRPr="007E54E3" w:rsidRDefault="00C04D83">
            <w:pPr>
              <w:spacing w:before="60" w:after="60"/>
              <w:rPr>
                <w:rFonts w:cstheme="minorHAnsi"/>
                <w:sz w:val="20"/>
                <w:szCs w:val="20"/>
              </w:rPr>
            </w:pPr>
            <w:r w:rsidRPr="007E54E3">
              <w:rPr>
                <w:rFonts w:eastAsia="Arial" w:cstheme="minorHAnsi"/>
                <w:sz w:val="20"/>
                <w:szCs w:val="20"/>
              </w:rPr>
              <w:t>Contact Title:</w:t>
            </w:r>
          </w:p>
        </w:tc>
        <w:tc>
          <w:tcPr>
            <w:tcW w:w="3900" w:type="dxa"/>
            <w:gridSpan w:val="5"/>
          </w:tcPr>
          <w:p w14:paraId="0518DCC1" w14:textId="77777777" w:rsidR="00C04D83" w:rsidRPr="007E54E3" w:rsidRDefault="00C04D83">
            <w:pPr>
              <w:spacing w:before="60" w:after="60"/>
              <w:rPr>
                <w:rFonts w:cstheme="minorHAnsi"/>
                <w:sz w:val="20"/>
                <w:szCs w:val="20"/>
              </w:rPr>
            </w:pPr>
            <w:r w:rsidRPr="007E54E3">
              <w:rPr>
                <w:rFonts w:eastAsia="Arial" w:cstheme="minorHAnsi"/>
                <w:sz w:val="20"/>
                <w:szCs w:val="20"/>
              </w:rPr>
              <w:t xml:space="preserve"> </w:t>
            </w:r>
          </w:p>
        </w:tc>
      </w:tr>
      <w:tr w:rsidR="00C04D83" w:rsidRPr="003C6F44" w14:paraId="19C8934B" w14:textId="77777777">
        <w:trPr>
          <w:jc w:val="center"/>
        </w:trPr>
        <w:tc>
          <w:tcPr>
            <w:tcW w:w="1695" w:type="dxa"/>
          </w:tcPr>
          <w:p w14:paraId="28455514" w14:textId="77777777" w:rsidR="00C04D83" w:rsidRPr="007E54E3" w:rsidRDefault="00C04D83">
            <w:pPr>
              <w:spacing w:before="60" w:after="60"/>
              <w:rPr>
                <w:rFonts w:cstheme="minorHAnsi"/>
                <w:sz w:val="20"/>
                <w:szCs w:val="20"/>
              </w:rPr>
            </w:pPr>
            <w:r w:rsidRPr="007E54E3">
              <w:rPr>
                <w:rFonts w:eastAsia="Arial" w:cstheme="minorHAnsi"/>
                <w:sz w:val="20"/>
                <w:szCs w:val="20"/>
              </w:rPr>
              <w:t>Contact Phone:</w:t>
            </w:r>
          </w:p>
        </w:tc>
        <w:tc>
          <w:tcPr>
            <w:tcW w:w="2152" w:type="dxa"/>
            <w:gridSpan w:val="2"/>
          </w:tcPr>
          <w:p w14:paraId="06DDA162" w14:textId="77777777" w:rsidR="00C04D83" w:rsidRPr="007E54E3" w:rsidRDefault="00C04D83">
            <w:pPr>
              <w:spacing w:before="60" w:after="60"/>
              <w:rPr>
                <w:rFonts w:cstheme="minorHAnsi"/>
                <w:sz w:val="20"/>
                <w:szCs w:val="20"/>
              </w:rPr>
            </w:pPr>
            <w:r w:rsidRPr="007E54E3">
              <w:rPr>
                <w:rFonts w:eastAsia="Arial" w:cstheme="minorHAnsi"/>
                <w:sz w:val="20"/>
                <w:szCs w:val="20"/>
              </w:rPr>
              <w:t xml:space="preserve"> </w:t>
            </w:r>
          </w:p>
        </w:tc>
        <w:tc>
          <w:tcPr>
            <w:tcW w:w="1693" w:type="dxa"/>
            <w:gridSpan w:val="2"/>
          </w:tcPr>
          <w:p w14:paraId="7F84DA28" w14:textId="77777777" w:rsidR="00C04D83" w:rsidRPr="007E54E3" w:rsidRDefault="00C04D83">
            <w:pPr>
              <w:spacing w:before="60" w:after="60"/>
              <w:rPr>
                <w:rFonts w:cstheme="minorHAnsi"/>
                <w:sz w:val="20"/>
                <w:szCs w:val="20"/>
              </w:rPr>
            </w:pPr>
            <w:r w:rsidRPr="007E54E3">
              <w:rPr>
                <w:rFonts w:eastAsia="Arial" w:cstheme="minorHAnsi"/>
                <w:sz w:val="20"/>
                <w:szCs w:val="20"/>
              </w:rPr>
              <w:t>Contact Email:</w:t>
            </w:r>
          </w:p>
        </w:tc>
        <w:tc>
          <w:tcPr>
            <w:tcW w:w="3900" w:type="dxa"/>
            <w:gridSpan w:val="5"/>
          </w:tcPr>
          <w:p w14:paraId="26B21B28" w14:textId="77777777" w:rsidR="00C04D83" w:rsidRPr="007E54E3" w:rsidRDefault="00C04D83">
            <w:pPr>
              <w:spacing w:before="60" w:after="60"/>
              <w:rPr>
                <w:rFonts w:cstheme="minorHAnsi"/>
                <w:sz w:val="20"/>
                <w:szCs w:val="20"/>
              </w:rPr>
            </w:pPr>
            <w:r w:rsidRPr="007E54E3">
              <w:rPr>
                <w:rFonts w:eastAsia="Arial" w:cstheme="minorHAnsi"/>
                <w:sz w:val="20"/>
                <w:szCs w:val="20"/>
              </w:rPr>
              <w:t xml:space="preserve"> </w:t>
            </w:r>
          </w:p>
        </w:tc>
      </w:tr>
      <w:tr w:rsidR="00C04D83" w:rsidRPr="003C6F44" w14:paraId="545D1FF5" w14:textId="77777777">
        <w:trPr>
          <w:jc w:val="center"/>
        </w:trPr>
        <w:tc>
          <w:tcPr>
            <w:tcW w:w="5540" w:type="dxa"/>
            <w:gridSpan w:val="5"/>
          </w:tcPr>
          <w:p w14:paraId="3EC75BD8" w14:textId="77777777" w:rsidR="00C04D83" w:rsidRPr="007E54E3" w:rsidRDefault="00C04D83">
            <w:pPr>
              <w:spacing w:before="60" w:after="60"/>
              <w:rPr>
                <w:rFonts w:cstheme="minorHAnsi"/>
                <w:sz w:val="20"/>
                <w:szCs w:val="20"/>
              </w:rPr>
            </w:pPr>
            <w:r w:rsidRPr="007E54E3">
              <w:rPr>
                <w:rFonts w:eastAsia="Arial" w:cstheme="minorHAnsi"/>
                <w:sz w:val="20"/>
                <w:szCs w:val="20"/>
              </w:rPr>
              <w:t>Project Name:</w:t>
            </w:r>
          </w:p>
          <w:p w14:paraId="011B3EC5" w14:textId="77777777" w:rsidR="00C04D83" w:rsidRPr="007E54E3" w:rsidRDefault="00C04D83">
            <w:pPr>
              <w:spacing w:before="60" w:after="60"/>
              <w:rPr>
                <w:rFonts w:cstheme="minorHAnsi"/>
                <w:sz w:val="20"/>
                <w:szCs w:val="20"/>
              </w:rPr>
            </w:pPr>
            <w:r w:rsidRPr="007E54E3">
              <w:rPr>
                <w:rFonts w:eastAsia="Arial" w:cstheme="minorHAnsi"/>
                <w:sz w:val="20"/>
                <w:szCs w:val="20"/>
              </w:rPr>
              <w:t xml:space="preserve"> </w:t>
            </w:r>
          </w:p>
        </w:tc>
        <w:tc>
          <w:tcPr>
            <w:tcW w:w="750" w:type="dxa"/>
            <w:vAlign w:val="center"/>
          </w:tcPr>
          <w:p w14:paraId="0D43C21E" w14:textId="77777777" w:rsidR="00C04D83" w:rsidRPr="007E54E3" w:rsidRDefault="00C04D83">
            <w:pPr>
              <w:spacing w:before="60" w:after="60"/>
              <w:rPr>
                <w:rFonts w:cstheme="minorHAnsi"/>
                <w:sz w:val="20"/>
                <w:szCs w:val="20"/>
              </w:rPr>
            </w:pPr>
            <w:r w:rsidRPr="007E54E3">
              <w:rPr>
                <w:rFonts w:eastAsia="Arial" w:cstheme="minorHAnsi"/>
                <w:sz w:val="20"/>
                <w:szCs w:val="20"/>
              </w:rPr>
              <w:t>Start Date:</w:t>
            </w:r>
          </w:p>
        </w:tc>
        <w:tc>
          <w:tcPr>
            <w:tcW w:w="1166" w:type="dxa"/>
            <w:gridSpan w:val="2"/>
            <w:vAlign w:val="center"/>
          </w:tcPr>
          <w:p w14:paraId="7B7AB55D" w14:textId="77777777" w:rsidR="00C04D83" w:rsidRPr="007E54E3" w:rsidRDefault="00C04D83">
            <w:pPr>
              <w:spacing w:before="60" w:after="60"/>
              <w:rPr>
                <w:rFonts w:cstheme="minorHAnsi"/>
                <w:sz w:val="20"/>
                <w:szCs w:val="20"/>
              </w:rPr>
            </w:pPr>
            <w:r w:rsidRPr="007E54E3">
              <w:rPr>
                <w:rFonts w:eastAsia="Arial" w:cstheme="minorHAnsi"/>
                <w:sz w:val="20"/>
                <w:szCs w:val="20"/>
              </w:rPr>
              <w:t>MM/YYYY</w:t>
            </w:r>
          </w:p>
        </w:tc>
        <w:tc>
          <w:tcPr>
            <w:tcW w:w="814" w:type="dxa"/>
            <w:vAlign w:val="center"/>
          </w:tcPr>
          <w:p w14:paraId="2D8CAC88" w14:textId="77777777" w:rsidR="00C04D83" w:rsidRPr="007E54E3" w:rsidRDefault="00C04D83">
            <w:pPr>
              <w:spacing w:before="60" w:after="60"/>
              <w:rPr>
                <w:rFonts w:cstheme="minorHAnsi"/>
                <w:sz w:val="20"/>
                <w:szCs w:val="20"/>
              </w:rPr>
            </w:pPr>
            <w:r w:rsidRPr="007E54E3">
              <w:rPr>
                <w:rFonts w:eastAsia="Arial" w:cstheme="minorHAnsi"/>
                <w:sz w:val="20"/>
                <w:szCs w:val="20"/>
              </w:rPr>
              <w:t>End Date:</w:t>
            </w:r>
          </w:p>
        </w:tc>
        <w:tc>
          <w:tcPr>
            <w:tcW w:w="1170" w:type="dxa"/>
            <w:vAlign w:val="center"/>
          </w:tcPr>
          <w:p w14:paraId="08C3A351" w14:textId="77777777" w:rsidR="00C04D83" w:rsidRPr="007E54E3" w:rsidRDefault="00C04D83">
            <w:pPr>
              <w:spacing w:before="60" w:after="60"/>
              <w:rPr>
                <w:rFonts w:cstheme="minorHAnsi"/>
                <w:sz w:val="20"/>
                <w:szCs w:val="20"/>
              </w:rPr>
            </w:pPr>
            <w:r w:rsidRPr="007E54E3">
              <w:rPr>
                <w:rFonts w:eastAsia="Arial" w:cstheme="minorHAnsi"/>
                <w:sz w:val="20"/>
                <w:szCs w:val="20"/>
              </w:rPr>
              <w:t>MM/YYYY</w:t>
            </w:r>
          </w:p>
        </w:tc>
      </w:tr>
      <w:tr w:rsidR="00C04D83" w:rsidRPr="003C6F44" w14:paraId="131779FB" w14:textId="77777777">
        <w:trPr>
          <w:jc w:val="center"/>
        </w:trPr>
        <w:tc>
          <w:tcPr>
            <w:tcW w:w="9440" w:type="dxa"/>
            <w:gridSpan w:val="10"/>
          </w:tcPr>
          <w:p w14:paraId="139FE96D" w14:textId="77777777" w:rsidR="00C04D83" w:rsidRPr="007E54E3" w:rsidRDefault="00C04D83">
            <w:pPr>
              <w:spacing w:before="60" w:after="60"/>
              <w:rPr>
                <w:rFonts w:cstheme="minorHAnsi"/>
                <w:sz w:val="20"/>
                <w:szCs w:val="20"/>
              </w:rPr>
            </w:pPr>
            <w:r w:rsidRPr="007E54E3">
              <w:rPr>
                <w:rFonts w:eastAsia="Arial" w:cstheme="minorHAnsi"/>
                <w:sz w:val="20"/>
                <w:szCs w:val="20"/>
              </w:rPr>
              <w:t>Project Description:</w:t>
            </w:r>
          </w:p>
          <w:p w14:paraId="78CAB1E4" w14:textId="77777777" w:rsidR="00C04D83" w:rsidRPr="007E54E3" w:rsidRDefault="00C04D83">
            <w:pPr>
              <w:spacing w:before="60" w:after="60"/>
              <w:rPr>
                <w:rFonts w:cstheme="minorHAnsi"/>
                <w:sz w:val="20"/>
                <w:szCs w:val="20"/>
              </w:rPr>
            </w:pPr>
            <w:r w:rsidRPr="007E54E3">
              <w:rPr>
                <w:rFonts w:eastAsia="Arial" w:cstheme="minorHAnsi"/>
                <w:sz w:val="20"/>
                <w:szCs w:val="20"/>
              </w:rPr>
              <w:t xml:space="preserve"> </w:t>
            </w:r>
          </w:p>
        </w:tc>
      </w:tr>
      <w:tr w:rsidR="00C04D83" w:rsidRPr="003C6F44" w14:paraId="1E0762EC" w14:textId="77777777">
        <w:trPr>
          <w:trHeight w:val="465"/>
          <w:jc w:val="center"/>
        </w:trPr>
        <w:tc>
          <w:tcPr>
            <w:tcW w:w="9440" w:type="dxa"/>
            <w:gridSpan w:val="10"/>
          </w:tcPr>
          <w:p w14:paraId="06AF594B" w14:textId="77777777" w:rsidR="00C04D83" w:rsidRPr="007E54E3" w:rsidRDefault="00C04D83">
            <w:pPr>
              <w:spacing w:before="60" w:after="60"/>
              <w:rPr>
                <w:rFonts w:cstheme="minorHAnsi"/>
                <w:sz w:val="20"/>
                <w:szCs w:val="20"/>
              </w:rPr>
            </w:pPr>
            <w:r w:rsidRPr="007E54E3">
              <w:rPr>
                <w:rFonts w:eastAsia="Arial" w:cstheme="minorHAnsi"/>
                <w:sz w:val="20"/>
                <w:szCs w:val="20"/>
              </w:rPr>
              <w:t>Project Role and Responsibilities:</w:t>
            </w:r>
          </w:p>
          <w:p w14:paraId="10015430" w14:textId="77777777" w:rsidR="00C04D83" w:rsidRPr="007E54E3" w:rsidRDefault="00C04D83">
            <w:pPr>
              <w:spacing w:before="60" w:after="60"/>
              <w:rPr>
                <w:rFonts w:cstheme="minorHAnsi"/>
                <w:sz w:val="20"/>
                <w:szCs w:val="20"/>
              </w:rPr>
            </w:pPr>
            <w:r w:rsidRPr="007E54E3">
              <w:rPr>
                <w:rFonts w:eastAsia="Arial" w:cstheme="minorHAnsi"/>
                <w:sz w:val="20"/>
                <w:szCs w:val="20"/>
              </w:rPr>
              <w:t xml:space="preserve"> </w:t>
            </w:r>
          </w:p>
        </w:tc>
      </w:tr>
      <w:tr w:rsidR="00C04D83" w:rsidRPr="003C6F44" w14:paraId="1F4E07F4" w14:textId="77777777">
        <w:trPr>
          <w:jc w:val="center"/>
        </w:trPr>
        <w:tc>
          <w:tcPr>
            <w:tcW w:w="9440" w:type="dxa"/>
            <w:gridSpan w:val="10"/>
          </w:tcPr>
          <w:p w14:paraId="1C6AB507" w14:textId="77777777" w:rsidR="00C04D83" w:rsidRPr="007E54E3" w:rsidRDefault="00C04D83">
            <w:pPr>
              <w:spacing w:before="60" w:after="60"/>
              <w:rPr>
                <w:rFonts w:cstheme="minorHAnsi"/>
                <w:sz w:val="20"/>
                <w:szCs w:val="20"/>
              </w:rPr>
            </w:pPr>
            <w:r w:rsidRPr="007E54E3">
              <w:rPr>
                <w:rFonts w:eastAsia="Arial" w:cstheme="minorHAnsi"/>
                <w:sz w:val="20"/>
                <w:szCs w:val="20"/>
              </w:rPr>
              <w:t>Project Description:</w:t>
            </w:r>
          </w:p>
          <w:p w14:paraId="44AF9759" w14:textId="77777777" w:rsidR="00C04D83" w:rsidRPr="007E54E3" w:rsidRDefault="00C04D83">
            <w:pPr>
              <w:spacing w:before="60" w:after="60"/>
              <w:rPr>
                <w:rFonts w:eastAsia="Arial" w:cstheme="minorHAnsi"/>
                <w:sz w:val="20"/>
                <w:szCs w:val="20"/>
              </w:rPr>
            </w:pPr>
            <w:r w:rsidRPr="007E54E3">
              <w:rPr>
                <w:rFonts w:eastAsia="Arial" w:cstheme="minorHAnsi"/>
                <w:sz w:val="20"/>
                <w:szCs w:val="20"/>
              </w:rPr>
              <w:t xml:space="preserve"> </w:t>
            </w:r>
          </w:p>
        </w:tc>
      </w:tr>
      <w:tr w:rsidR="00C04D83" w:rsidRPr="003C6F44" w14:paraId="22E05ABE" w14:textId="77777777">
        <w:trPr>
          <w:trHeight w:val="465"/>
          <w:jc w:val="center"/>
        </w:trPr>
        <w:tc>
          <w:tcPr>
            <w:tcW w:w="9440" w:type="dxa"/>
            <w:gridSpan w:val="10"/>
          </w:tcPr>
          <w:p w14:paraId="0F93CE38" w14:textId="77777777" w:rsidR="00C04D83" w:rsidRPr="007E54E3" w:rsidRDefault="00C04D83">
            <w:pPr>
              <w:spacing w:before="60" w:after="60"/>
              <w:rPr>
                <w:rFonts w:cstheme="minorHAnsi"/>
                <w:sz w:val="20"/>
                <w:szCs w:val="20"/>
              </w:rPr>
            </w:pPr>
            <w:r w:rsidRPr="007E54E3">
              <w:rPr>
                <w:rFonts w:eastAsia="Arial" w:cstheme="minorHAnsi"/>
                <w:sz w:val="20"/>
                <w:szCs w:val="20"/>
              </w:rPr>
              <w:t>Project Role and Responsibilities:</w:t>
            </w:r>
          </w:p>
          <w:p w14:paraId="345B0520" w14:textId="77777777" w:rsidR="00C04D83" w:rsidRPr="007E54E3" w:rsidRDefault="00C04D83">
            <w:pPr>
              <w:spacing w:before="60" w:after="60"/>
              <w:rPr>
                <w:rFonts w:eastAsia="Arial" w:cstheme="minorHAnsi"/>
                <w:sz w:val="20"/>
                <w:szCs w:val="20"/>
              </w:rPr>
            </w:pPr>
            <w:r w:rsidRPr="007E54E3">
              <w:rPr>
                <w:rFonts w:eastAsia="Arial" w:cstheme="minorHAnsi"/>
                <w:sz w:val="20"/>
                <w:szCs w:val="20"/>
              </w:rPr>
              <w:t xml:space="preserve"> </w:t>
            </w:r>
          </w:p>
        </w:tc>
      </w:tr>
    </w:tbl>
    <w:p w14:paraId="1405F4C2" w14:textId="77777777" w:rsidR="00C04D83" w:rsidRPr="00B25F17" w:rsidRDefault="00C04D83">
      <w:pPr>
        <w:spacing w:after="60"/>
        <w:jc w:val="both"/>
        <w:rPr>
          <w:rFonts w:ascii="Arial" w:eastAsia="Arial" w:hAnsi="Arial" w:cs="Times New Roman"/>
          <w:i/>
          <w:sz w:val="20"/>
          <w:szCs w:val="20"/>
        </w:rPr>
      </w:pPr>
      <w:r w:rsidRPr="00B25F17">
        <w:rPr>
          <w:rFonts w:ascii="Arial" w:eastAsia="Arial" w:hAnsi="Arial" w:cs="Times New Roman"/>
          <w:i/>
          <w:sz w:val="20"/>
          <w:szCs w:val="20"/>
        </w:rPr>
        <w:t>Vendors are prohibited from modifying prefilled text on tables throughout the RFP, excluding the designated response areas.</w:t>
      </w:r>
    </w:p>
    <w:p w14:paraId="2BF86904" w14:textId="77777777" w:rsidR="00C04D83" w:rsidRDefault="00C04D83">
      <w:pPr>
        <w:sectPr w:rsidR="00C04D83" w:rsidSect="00AF7E3F">
          <w:headerReference w:type="even" r:id="rId34"/>
          <w:headerReference w:type="default" r:id="rId35"/>
          <w:footerReference w:type="even" r:id="rId36"/>
          <w:headerReference w:type="first" r:id="rId37"/>
          <w:footerReference w:type="first" r:id="rId38"/>
          <w:pgSz w:w="12240" w:h="15840"/>
          <w:pgMar w:top="1440" w:right="1440" w:bottom="1440" w:left="1440" w:header="0" w:footer="432" w:gutter="0"/>
          <w:cols w:space="720"/>
          <w:docGrid w:linePitch="360"/>
        </w:sectPr>
      </w:pPr>
    </w:p>
    <w:p w14:paraId="524A0777" w14:textId="77777777" w:rsidR="00C04D83" w:rsidRPr="00FC02B1" w:rsidRDefault="00C04D83" w:rsidP="00205F9C">
      <w:pPr>
        <w:pStyle w:val="Heading1"/>
      </w:pPr>
      <w:bookmarkStart w:id="139" w:name="_Toc184843590"/>
      <w:bookmarkStart w:id="140" w:name="_Toc211425048"/>
      <w:r w:rsidRPr="00FC02B1">
        <w:lastRenderedPageBreak/>
        <w:t>Attachment E: Mandatory Specifications</w:t>
      </w:r>
      <w:bookmarkEnd w:id="139"/>
      <w:bookmarkEnd w:id="140"/>
    </w:p>
    <w:p w14:paraId="7D0D5138" w14:textId="77777777" w:rsidR="00C04D83" w:rsidRPr="001C10D5" w:rsidRDefault="00C04D83">
      <w:pPr>
        <w:jc w:val="both"/>
        <w:rPr>
          <w:rFonts w:ascii="Arial" w:eastAsia="Arial" w:hAnsi="Arial" w:cs="Times New Roman"/>
        </w:rPr>
      </w:pPr>
      <w:r w:rsidRPr="001C10D5">
        <w:rPr>
          <w:rFonts w:ascii="Arial" w:eastAsia="Arial" w:hAnsi="Arial" w:cs="Times New Roman"/>
        </w:rPr>
        <w:t xml:space="preserve">This section provides instructions to vendors </w:t>
      </w:r>
      <w:r>
        <w:rPr>
          <w:rFonts w:ascii="Arial" w:eastAsia="Arial" w:hAnsi="Arial" w:cs="Times New Roman"/>
        </w:rPr>
        <w:t xml:space="preserve">for responding </w:t>
      </w:r>
      <w:r w:rsidRPr="001C10D5">
        <w:rPr>
          <w:rFonts w:ascii="Arial" w:eastAsia="Arial" w:hAnsi="Arial" w:cs="Times New Roman"/>
        </w:rPr>
        <w:t xml:space="preserve">to </w:t>
      </w:r>
      <w:r>
        <w:rPr>
          <w:rFonts w:ascii="Arial" w:eastAsia="Arial" w:hAnsi="Arial" w:cs="Times New Roman"/>
        </w:rPr>
        <w:t>M</w:t>
      </w:r>
      <w:r w:rsidRPr="001C10D5">
        <w:rPr>
          <w:rFonts w:ascii="Arial" w:eastAsia="Arial" w:hAnsi="Arial" w:cs="Times New Roman"/>
        </w:rPr>
        <w:t xml:space="preserve">andatory </w:t>
      </w:r>
      <w:r>
        <w:rPr>
          <w:rFonts w:ascii="Arial" w:eastAsia="Arial" w:hAnsi="Arial" w:cs="Times New Roman"/>
        </w:rPr>
        <w:t>S</w:t>
      </w:r>
      <w:r w:rsidRPr="001C10D5">
        <w:rPr>
          <w:rFonts w:ascii="Arial" w:eastAsia="Arial" w:hAnsi="Arial" w:cs="Times New Roman"/>
        </w:rPr>
        <w:t>pecifications.</w:t>
      </w:r>
    </w:p>
    <w:p w14:paraId="02F1CE41" w14:textId="77777777" w:rsidR="00C04D83" w:rsidRPr="00197F38" w:rsidRDefault="00C04D83">
      <w:pPr>
        <w:pStyle w:val="AttH2"/>
        <w:rPr>
          <w:rFonts w:cstheme="minorHAnsi"/>
          <w:b w:val="0"/>
          <w:bCs w:val="0"/>
          <w:color w:val="000000" w:themeColor="text1"/>
        </w:rPr>
      </w:pPr>
      <w:r w:rsidRPr="00197F38">
        <w:rPr>
          <w:rFonts w:cstheme="minorHAnsi"/>
          <w:color w:val="000000" w:themeColor="text1"/>
        </w:rPr>
        <w:t>Instructions</w:t>
      </w:r>
    </w:p>
    <w:p w14:paraId="11823F4D" w14:textId="5F0F13EE" w:rsidR="00C04D83" w:rsidRPr="00581A62" w:rsidRDefault="00C04D83">
      <w:pPr>
        <w:jc w:val="both"/>
      </w:pPr>
      <w:r w:rsidRPr="00581A62">
        <w:t xml:space="preserve">The vendor must agree to and meet the </w:t>
      </w:r>
      <w:r w:rsidR="007B6146">
        <w:t>M</w:t>
      </w:r>
      <w:r w:rsidRPr="00581A62">
        <w:t xml:space="preserve">andatory </w:t>
      </w:r>
      <w:r w:rsidR="007B6146">
        <w:t>S</w:t>
      </w:r>
      <w:r w:rsidRPr="00581A62">
        <w:t xml:space="preserve">pecifications as a part of the submitted proposal. Failure to meet any of the </w:t>
      </w:r>
      <w:r w:rsidR="007B6146">
        <w:t>M</w:t>
      </w:r>
      <w:r w:rsidRPr="00581A62">
        <w:t xml:space="preserve">andatory </w:t>
      </w:r>
      <w:r w:rsidR="007B6146">
        <w:t>S</w:t>
      </w:r>
      <w:r w:rsidRPr="00581A62">
        <w:t xml:space="preserve">pecifications of this RFP will result in disqualification of a proposal, in accordance </w:t>
      </w:r>
      <w:r w:rsidRPr="00581A62">
        <w:rPr>
          <w:color w:val="000000" w:themeColor="text1"/>
        </w:rPr>
        <w:t xml:space="preserve">with </w:t>
      </w:r>
      <w:hyperlink w:anchor="_6.4_Failure_to" w:history="1">
        <w:r w:rsidRPr="00205F9C">
          <w:rPr>
            <w:rStyle w:val="Hyperlink"/>
            <w:b/>
            <w:color w:val="000000" w:themeColor="text1"/>
            <w:sz w:val="22"/>
          </w:rPr>
          <w:t>6.4 Failure to Meet Mandatory Specifications</w:t>
        </w:r>
      </w:hyperlink>
      <w:r w:rsidRPr="00581A62">
        <w:rPr>
          <w:color w:val="000000" w:themeColor="text1"/>
        </w:rPr>
        <w:t xml:space="preserve">. The term “must” stipulate and identifies a mandatory specification. The vendor is to demonstrate </w:t>
      </w:r>
      <w:r w:rsidRPr="00581A62">
        <w:t xml:space="preserve">compliance with </w:t>
      </w:r>
      <w:r w:rsidR="007B6146">
        <w:t>M</w:t>
      </w:r>
      <w:r w:rsidRPr="00581A62">
        <w:t xml:space="preserve">andatory </w:t>
      </w:r>
      <w:r w:rsidR="007B6146">
        <w:t>S</w:t>
      </w:r>
      <w:r w:rsidRPr="00581A62">
        <w:t xml:space="preserve">pecifications in its proposal. If the vendor’s proposal meets the </w:t>
      </w:r>
      <w:r w:rsidR="007B6146">
        <w:t>M</w:t>
      </w:r>
      <w:r w:rsidRPr="00581A62">
        <w:t xml:space="preserve">andatory </w:t>
      </w:r>
      <w:r w:rsidR="007B6146">
        <w:t>S</w:t>
      </w:r>
      <w:r w:rsidRPr="00581A62">
        <w:t xml:space="preserve">pecifications, it will be included in the technical proposal evaluations and may also be included in the cost evaluation of this RFP. For </w:t>
      </w:r>
      <w:r w:rsidR="007B6146">
        <w:t>M</w:t>
      </w:r>
      <w:r w:rsidRPr="00581A62">
        <w:t xml:space="preserve">andatory </w:t>
      </w:r>
      <w:r w:rsidR="007B6146">
        <w:t>S</w:t>
      </w:r>
      <w:r w:rsidRPr="00581A62">
        <w:t xml:space="preserve">pecifications that involve documentation, vendors should include that documentation with their technical proposal. </w:t>
      </w:r>
    </w:p>
    <w:p w14:paraId="4CC31C7B" w14:textId="0FE4E2D2" w:rsidR="00C04D83" w:rsidRPr="00581A62" w:rsidRDefault="00C04D83">
      <w:pPr>
        <w:pStyle w:val="Normalwithinatable"/>
        <w:spacing w:before="160"/>
        <w:jc w:val="both"/>
      </w:pPr>
      <w:r w:rsidRPr="00581A62">
        <w:t xml:space="preserve">The vendor must sign upon the line at the conclusion of Attachment E certifying that it has reviewed and understands these </w:t>
      </w:r>
      <w:r w:rsidR="007B6146">
        <w:t>M</w:t>
      </w:r>
      <w:r w:rsidRPr="00581A62">
        <w:t xml:space="preserve">andatory </w:t>
      </w:r>
      <w:r w:rsidR="007B6146">
        <w:t>S</w:t>
      </w:r>
      <w:r w:rsidRPr="00581A62">
        <w:t xml:space="preserve">pecifications in their entirety. Through signing, the vendor agrees to meet and continue to meet each of the requirements in full, for the duration of the contract. If a vendor responds with “No” to one or more </w:t>
      </w:r>
      <w:r w:rsidR="007B6146">
        <w:t>M</w:t>
      </w:r>
      <w:r w:rsidRPr="00581A62">
        <w:t xml:space="preserve">andatory </w:t>
      </w:r>
      <w:r w:rsidR="007B6146">
        <w:t>S</w:t>
      </w:r>
      <w:r w:rsidRPr="00581A62">
        <w:t xml:space="preserve">pecifications, the proposal will be considered non-responsive and will be disqualified </w:t>
      </w:r>
      <w:r w:rsidRPr="00581A62">
        <w:rPr>
          <w:color w:val="000000" w:themeColor="text1"/>
        </w:rPr>
        <w:t xml:space="preserve">per </w:t>
      </w:r>
      <w:hyperlink w:anchor="_Attachment_E:_Mandatory_1" w:history="1">
        <w:r w:rsidRPr="00205F9C">
          <w:rPr>
            <w:rStyle w:val="Hyperlink"/>
            <w:b/>
            <w:color w:val="000000" w:themeColor="text1"/>
            <w:sz w:val="22"/>
          </w:rPr>
          <w:t>Attachment E: Mandatory Specifications</w:t>
        </w:r>
      </w:hyperlink>
      <w:r w:rsidRPr="00581A62">
        <w:rPr>
          <w:color w:val="000000" w:themeColor="text1"/>
        </w:rPr>
        <w:t xml:space="preserve"> and </w:t>
      </w:r>
      <w:hyperlink w:anchor="_6.4_Failure_to" w:history="1">
        <w:r w:rsidRPr="00205F9C">
          <w:rPr>
            <w:rStyle w:val="Hyperlink"/>
            <w:b/>
            <w:color w:val="000000" w:themeColor="text1"/>
            <w:sz w:val="22"/>
          </w:rPr>
          <w:t>Section 6.4: Failure to Meet Mandatory Specifications</w:t>
        </w:r>
        <w:r w:rsidRPr="00205F9C">
          <w:rPr>
            <w:rStyle w:val="Hyperlink"/>
            <w:color w:val="000000" w:themeColor="text1"/>
            <w:sz w:val="22"/>
          </w:rPr>
          <w:t>.</w:t>
        </w:r>
      </w:hyperlink>
      <w:r w:rsidRPr="00581A62">
        <w:rPr>
          <w:color w:val="000000" w:themeColor="text1"/>
        </w:rPr>
        <w:t xml:space="preserve"> Any mandatory </w:t>
      </w:r>
      <w:r w:rsidRPr="00581A62">
        <w:t>specification without a response value will be considered “No.”</w:t>
      </w:r>
    </w:p>
    <w:p w14:paraId="74286B4E" w14:textId="77777777" w:rsidR="00C04D83" w:rsidRPr="001F017E" w:rsidRDefault="00C04D83">
      <w:pPr>
        <w:pStyle w:val="AttH2"/>
        <w:rPr>
          <w:rFonts w:cstheme="minorHAnsi"/>
          <w:b w:val="0"/>
          <w:bCs w:val="0"/>
          <w:color w:val="000000" w:themeColor="text1"/>
        </w:rPr>
      </w:pPr>
      <w:r w:rsidRPr="001F017E">
        <w:rPr>
          <w:rFonts w:cstheme="minorHAnsi"/>
          <w:color w:val="000000" w:themeColor="text1"/>
        </w:rPr>
        <w:t>Submission Requirements</w:t>
      </w:r>
    </w:p>
    <w:p w14:paraId="4DA97A42" w14:textId="77777777" w:rsidR="00C04D83" w:rsidRDefault="00C04D83">
      <w:pPr>
        <w:jc w:val="both"/>
        <w:rPr>
          <w:rFonts w:ascii="Arial" w:eastAsia="Arial" w:hAnsi="Arial" w:cs="Times New Roman"/>
        </w:rPr>
      </w:pPr>
      <w:r w:rsidRPr="001C10D5">
        <w:rPr>
          <w:rFonts w:ascii="Arial" w:eastAsia="Arial" w:hAnsi="Arial" w:cs="Times New Roman"/>
        </w:rPr>
        <w:t>This RFP includes multiple sections that specify proposal submission requirements, including, but not limited to</w:t>
      </w:r>
      <w:r>
        <w:rPr>
          <w:rFonts w:ascii="Arial" w:eastAsia="Arial" w:hAnsi="Arial" w:cs="Times New Roman"/>
        </w:rPr>
        <w:t>:</w:t>
      </w:r>
    </w:p>
    <w:p w14:paraId="79C4179B" w14:textId="227E57DF" w:rsidR="00C04D83" w:rsidRPr="00581A62" w:rsidRDefault="00C04D83" w:rsidP="00815366">
      <w:pPr>
        <w:pStyle w:val="ListParagraph"/>
        <w:numPr>
          <w:ilvl w:val="0"/>
          <w:numId w:val="46"/>
        </w:numPr>
        <w:contextualSpacing/>
        <w:jc w:val="both"/>
        <w:rPr>
          <w:rFonts w:ascii="Arial" w:eastAsia="Arial" w:hAnsi="Arial" w:cs="Times New Roman"/>
          <w:b/>
        </w:rPr>
      </w:pPr>
      <w:hyperlink w:anchor="_1.3_RFP_Timeline" w:history="1">
        <w:r w:rsidRPr="00205F9C">
          <w:rPr>
            <w:rStyle w:val="Hyperlink"/>
            <w:rFonts w:eastAsia="Arial" w:cs="Times New Roman"/>
            <w:b/>
            <w:color w:val="auto"/>
            <w:sz w:val="22"/>
          </w:rPr>
          <w:t>Section 1.3 RFP Timeline</w:t>
        </w:r>
      </w:hyperlink>
    </w:p>
    <w:p w14:paraId="72CA8925" w14:textId="29DB077C" w:rsidR="00C04D83" w:rsidRPr="00581A62" w:rsidRDefault="00C04D83" w:rsidP="00815366">
      <w:pPr>
        <w:pStyle w:val="ListParagraph"/>
        <w:numPr>
          <w:ilvl w:val="0"/>
          <w:numId w:val="46"/>
        </w:numPr>
        <w:contextualSpacing/>
        <w:jc w:val="both"/>
        <w:rPr>
          <w:rFonts w:ascii="Arial" w:eastAsia="Arial" w:hAnsi="Arial" w:cs="Times New Roman"/>
          <w:b/>
        </w:rPr>
      </w:pPr>
      <w:hyperlink w:anchor="_Proposal_Submittal_and" w:history="1">
        <w:r w:rsidRPr="00205F9C">
          <w:rPr>
            <w:rStyle w:val="Hyperlink"/>
            <w:rFonts w:eastAsia="Arial" w:cs="Times New Roman"/>
            <w:b/>
            <w:color w:val="auto"/>
            <w:sz w:val="22"/>
          </w:rPr>
          <w:t>Section 4.11 Proposal Submittal and Instructions</w:t>
        </w:r>
      </w:hyperlink>
    </w:p>
    <w:p w14:paraId="5EFC49C0" w14:textId="77777777" w:rsidR="00C04D83" w:rsidRPr="00581A62" w:rsidRDefault="00C04D83" w:rsidP="00815366">
      <w:pPr>
        <w:pStyle w:val="ListParagraph"/>
        <w:numPr>
          <w:ilvl w:val="0"/>
          <w:numId w:val="46"/>
        </w:numPr>
        <w:contextualSpacing/>
        <w:jc w:val="both"/>
        <w:rPr>
          <w:rFonts w:ascii="Arial" w:eastAsia="Arial" w:hAnsi="Arial" w:cs="Times New Roman"/>
        </w:rPr>
      </w:pPr>
      <w:r w:rsidRPr="00581A62">
        <w:rPr>
          <w:rFonts w:ascii="Arial" w:eastAsia="Arial" w:hAnsi="Arial" w:cs="Times New Roman"/>
        </w:rPr>
        <w:t>Attachments:</w:t>
      </w:r>
    </w:p>
    <w:p w14:paraId="0FA62797" w14:textId="10D7269B" w:rsidR="00C04D83" w:rsidRPr="00581A62" w:rsidRDefault="00C04D83" w:rsidP="00815366">
      <w:pPr>
        <w:pStyle w:val="ListParagraph"/>
        <w:numPr>
          <w:ilvl w:val="1"/>
          <w:numId w:val="46"/>
        </w:numPr>
        <w:contextualSpacing/>
        <w:jc w:val="both"/>
        <w:rPr>
          <w:rFonts w:ascii="Arial" w:eastAsia="Arial" w:hAnsi="Arial" w:cs="Times New Roman"/>
          <w:b/>
        </w:rPr>
      </w:pPr>
      <w:hyperlink w:anchor="_Attachment_A:_Cost" w:history="1">
        <w:r w:rsidRPr="00205F9C">
          <w:rPr>
            <w:rStyle w:val="Hyperlink"/>
            <w:rFonts w:eastAsia="Arial" w:cs="Times New Roman"/>
            <w:b/>
            <w:color w:val="auto"/>
            <w:sz w:val="22"/>
          </w:rPr>
          <w:t>Attachment A: Cost Proposal Instructions</w:t>
        </w:r>
      </w:hyperlink>
    </w:p>
    <w:p w14:paraId="7449815A" w14:textId="7DE31548" w:rsidR="00C04D83" w:rsidRPr="00205F9C" w:rsidRDefault="00581A62" w:rsidP="00815366">
      <w:pPr>
        <w:pStyle w:val="ListParagraph"/>
        <w:numPr>
          <w:ilvl w:val="1"/>
          <w:numId w:val="46"/>
        </w:numPr>
        <w:contextualSpacing/>
        <w:jc w:val="both"/>
        <w:rPr>
          <w:rStyle w:val="Hyperlink"/>
          <w:rFonts w:eastAsia="Arial" w:cs="Times New Roman"/>
          <w:b/>
          <w:color w:val="auto"/>
          <w:sz w:val="22"/>
        </w:rPr>
      </w:pPr>
      <w:r w:rsidRPr="00581A62">
        <w:rPr>
          <w:rFonts w:ascii="Arial" w:eastAsia="Arial" w:hAnsi="Arial" w:cs="Times New Roman"/>
          <w:b/>
        </w:rPr>
        <w:fldChar w:fldCharType="begin"/>
      </w:r>
      <w:r w:rsidR="00D542CA">
        <w:rPr>
          <w:rFonts w:ascii="Arial" w:eastAsia="Arial" w:hAnsi="Arial" w:cs="Times New Roman"/>
          <w:b/>
        </w:rPr>
        <w:instrText>HYPERLINK  \l "_Attachment_B:_Title"</w:instrText>
      </w:r>
      <w:r w:rsidRPr="00581A62">
        <w:rPr>
          <w:rFonts w:ascii="Arial" w:eastAsia="Arial" w:hAnsi="Arial" w:cs="Times New Roman"/>
          <w:b/>
        </w:rPr>
      </w:r>
      <w:r w:rsidRPr="00581A62">
        <w:rPr>
          <w:rFonts w:ascii="Arial" w:eastAsia="Arial" w:hAnsi="Arial" w:cs="Times New Roman"/>
          <w:b/>
        </w:rPr>
        <w:fldChar w:fldCharType="separate"/>
      </w:r>
      <w:r w:rsidR="00C04D83" w:rsidRPr="00205F9C">
        <w:rPr>
          <w:rStyle w:val="Hyperlink"/>
          <w:rFonts w:eastAsia="Arial" w:cs="Times New Roman"/>
          <w:b/>
          <w:color w:val="auto"/>
          <w:sz w:val="22"/>
        </w:rPr>
        <w:t>Attachment B: Title Page, Vendor Information, Executive Summary, Subcontractor Letters, and Table of Contents</w:t>
      </w:r>
    </w:p>
    <w:p w14:paraId="42F44E0F" w14:textId="77DBCF34" w:rsidR="00C04D83" w:rsidRPr="00581A62" w:rsidRDefault="00581A62" w:rsidP="00815366">
      <w:pPr>
        <w:pStyle w:val="ListParagraph"/>
        <w:numPr>
          <w:ilvl w:val="1"/>
          <w:numId w:val="46"/>
        </w:numPr>
        <w:contextualSpacing/>
        <w:jc w:val="both"/>
        <w:rPr>
          <w:rFonts w:ascii="Arial" w:eastAsia="Arial" w:hAnsi="Arial" w:cs="Times New Roman"/>
          <w:b/>
        </w:rPr>
      </w:pPr>
      <w:r w:rsidRPr="00581A62">
        <w:rPr>
          <w:rFonts w:ascii="Arial" w:eastAsia="Arial" w:hAnsi="Arial" w:cs="Times New Roman"/>
          <w:b/>
        </w:rPr>
        <w:fldChar w:fldCharType="end"/>
      </w:r>
      <w:hyperlink w:anchor="_Attachment_C:_Vendor_1" w:history="1">
        <w:r w:rsidR="00C04D83" w:rsidRPr="00205F9C">
          <w:rPr>
            <w:rStyle w:val="Hyperlink"/>
            <w:rFonts w:eastAsia="Arial" w:cs="Times New Roman"/>
            <w:b/>
            <w:color w:val="auto"/>
            <w:sz w:val="22"/>
          </w:rPr>
          <w:t>Attachment C: Vendor Qualifications and Experience</w:t>
        </w:r>
      </w:hyperlink>
    </w:p>
    <w:p w14:paraId="316372BC" w14:textId="3F10CAFD" w:rsidR="00C04D83" w:rsidRPr="00581A62" w:rsidRDefault="00C04D83" w:rsidP="00815366">
      <w:pPr>
        <w:pStyle w:val="ListParagraph"/>
        <w:numPr>
          <w:ilvl w:val="1"/>
          <w:numId w:val="46"/>
        </w:numPr>
        <w:contextualSpacing/>
        <w:jc w:val="both"/>
        <w:rPr>
          <w:rFonts w:ascii="Arial" w:eastAsia="Arial" w:hAnsi="Arial" w:cs="Times New Roman"/>
          <w:b/>
        </w:rPr>
      </w:pPr>
      <w:hyperlink w:anchor="_Attachment_D:_Vendor" w:history="1">
        <w:r w:rsidRPr="00205F9C">
          <w:rPr>
            <w:rStyle w:val="Hyperlink"/>
            <w:rFonts w:eastAsia="Arial" w:cs="Times New Roman"/>
            <w:b/>
            <w:color w:val="auto"/>
            <w:sz w:val="22"/>
          </w:rPr>
          <w:t>Attachment D: Vendor Organization and Staffing</w:t>
        </w:r>
      </w:hyperlink>
    </w:p>
    <w:p w14:paraId="4F35759B" w14:textId="6F82DF58" w:rsidR="00C04D83" w:rsidRPr="00581A62" w:rsidRDefault="00C04D83" w:rsidP="00815366">
      <w:pPr>
        <w:pStyle w:val="ListParagraph"/>
        <w:numPr>
          <w:ilvl w:val="1"/>
          <w:numId w:val="46"/>
        </w:numPr>
        <w:contextualSpacing/>
        <w:jc w:val="both"/>
        <w:rPr>
          <w:rFonts w:ascii="Arial" w:eastAsia="Arial" w:hAnsi="Arial" w:cs="Times New Roman"/>
          <w:b/>
        </w:rPr>
      </w:pPr>
      <w:hyperlink w:anchor="_Attachment_E:_Mandatory_1" w:history="1">
        <w:r w:rsidRPr="00205F9C">
          <w:rPr>
            <w:rStyle w:val="Hyperlink"/>
            <w:rFonts w:eastAsia="Arial" w:cs="Times New Roman"/>
            <w:b/>
            <w:color w:val="auto"/>
            <w:sz w:val="22"/>
          </w:rPr>
          <w:t>Attachment E: Mandatory Specifications</w:t>
        </w:r>
      </w:hyperlink>
    </w:p>
    <w:p w14:paraId="50ED96F2" w14:textId="420A993C" w:rsidR="00C04D83" w:rsidRPr="00581A62" w:rsidRDefault="00C04D83" w:rsidP="00815366">
      <w:pPr>
        <w:pStyle w:val="ListParagraph"/>
        <w:numPr>
          <w:ilvl w:val="1"/>
          <w:numId w:val="46"/>
        </w:numPr>
        <w:contextualSpacing/>
        <w:jc w:val="both"/>
        <w:rPr>
          <w:rFonts w:ascii="Arial" w:eastAsia="Arial" w:hAnsi="Arial" w:cs="Times New Roman"/>
          <w:b/>
        </w:rPr>
      </w:pPr>
      <w:hyperlink w:anchor="_Attachment_F:_Outcome" w:history="1">
        <w:r w:rsidRPr="00205F9C">
          <w:rPr>
            <w:rStyle w:val="Hyperlink"/>
            <w:rFonts w:eastAsia="Arial" w:cs="Times New Roman"/>
            <w:b/>
            <w:color w:val="auto"/>
            <w:sz w:val="22"/>
          </w:rPr>
          <w:t>Attachment F: Outcome Traceability Matrix Instructions</w:t>
        </w:r>
      </w:hyperlink>
    </w:p>
    <w:p w14:paraId="45C4A15F" w14:textId="2948903D" w:rsidR="00C04D83" w:rsidRPr="00581A62" w:rsidRDefault="00C04D83" w:rsidP="00815366">
      <w:pPr>
        <w:pStyle w:val="ListParagraph"/>
        <w:numPr>
          <w:ilvl w:val="1"/>
          <w:numId w:val="46"/>
        </w:numPr>
        <w:contextualSpacing/>
        <w:jc w:val="both"/>
        <w:rPr>
          <w:rFonts w:ascii="Arial" w:eastAsia="Arial" w:hAnsi="Arial" w:cs="Times New Roman"/>
          <w:b/>
        </w:rPr>
      </w:pPr>
      <w:hyperlink w:anchor="_Attachment_G:_Response_1" w:history="1">
        <w:r w:rsidRPr="00205F9C">
          <w:rPr>
            <w:rStyle w:val="Hyperlink"/>
            <w:rFonts w:eastAsia="Arial" w:cs="Times New Roman"/>
            <w:b/>
            <w:color w:val="auto"/>
            <w:sz w:val="22"/>
          </w:rPr>
          <w:t>Attachment G: Response to SOW</w:t>
        </w:r>
      </w:hyperlink>
    </w:p>
    <w:p w14:paraId="236FA316" w14:textId="11280868" w:rsidR="00C04D83" w:rsidRPr="00581A62" w:rsidRDefault="00C04D83" w:rsidP="00815366">
      <w:pPr>
        <w:pStyle w:val="ListParagraph"/>
        <w:numPr>
          <w:ilvl w:val="1"/>
          <w:numId w:val="46"/>
        </w:numPr>
        <w:contextualSpacing/>
        <w:jc w:val="both"/>
        <w:rPr>
          <w:rFonts w:ascii="Arial" w:eastAsia="Arial" w:hAnsi="Arial" w:cs="Times New Roman"/>
          <w:b/>
        </w:rPr>
      </w:pPr>
      <w:hyperlink w:anchor="_Attachment_H:_Initial" w:history="1">
        <w:r w:rsidRPr="00205F9C">
          <w:rPr>
            <w:rStyle w:val="Hyperlink"/>
            <w:rFonts w:eastAsia="Arial" w:cs="Times New Roman"/>
            <w:b/>
            <w:color w:val="auto"/>
            <w:sz w:val="22"/>
          </w:rPr>
          <w:t>Attachment H: Initial Project Schedule Instructions</w:t>
        </w:r>
      </w:hyperlink>
    </w:p>
    <w:p w14:paraId="0CD05A36" w14:textId="3F3F1856" w:rsidR="00C04D83" w:rsidRPr="00581A62" w:rsidRDefault="00C04D83" w:rsidP="00815366">
      <w:pPr>
        <w:pStyle w:val="ListParagraph"/>
        <w:numPr>
          <w:ilvl w:val="1"/>
          <w:numId w:val="46"/>
        </w:numPr>
        <w:contextualSpacing/>
        <w:jc w:val="both"/>
        <w:rPr>
          <w:rFonts w:ascii="Arial" w:eastAsia="Arial" w:hAnsi="Arial" w:cs="Times New Roman"/>
          <w:b/>
        </w:rPr>
      </w:pPr>
      <w:hyperlink w:anchor="_Attachment_I:_Terms" w:history="1">
        <w:r w:rsidRPr="00205F9C">
          <w:rPr>
            <w:rStyle w:val="Hyperlink"/>
            <w:rFonts w:eastAsia="Arial" w:cs="Times New Roman"/>
            <w:b/>
            <w:color w:val="auto"/>
            <w:sz w:val="22"/>
          </w:rPr>
          <w:t>Attachment I: Terms and Conditions Response</w:t>
        </w:r>
      </w:hyperlink>
    </w:p>
    <w:p w14:paraId="30218D94" w14:textId="77777777" w:rsidR="00C04D83" w:rsidRPr="00581A62" w:rsidRDefault="00C04D83" w:rsidP="00815366">
      <w:pPr>
        <w:pStyle w:val="ListParagraph"/>
        <w:numPr>
          <w:ilvl w:val="0"/>
          <w:numId w:val="46"/>
        </w:numPr>
        <w:contextualSpacing/>
        <w:jc w:val="both"/>
        <w:rPr>
          <w:rFonts w:ascii="Arial" w:eastAsia="Arial" w:hAnsi="Arial" w:cs="Times New Roman"/>
        </w:rPr>
      </w:pPr>
      <w:r w:rsidRPr="00581A62">
        <w:rPr>
          <w:rFonts w:ascii="Arial" w:eastAsia="Arial" w:hAnsi="Arial" w:cs="Times New Roman"/>
        </w:rPr>
        <w:t>Appendices:</w:t>
      </w:r>
    </w:p>
    <w:p w14:paraId="124136F1" w14:textId="0BE55508" w:rsidR="00C04D83" w:rsidRPr="00581A62" w:rsidRDefault="00C04D83" w:rsidP="00815366">
      <w:pPr>
        <w:pStyle w:val="ListParagraph"/>
        <w:numPr>
          <w:ilvl w:val="1"/>
          <w:numId w:val="46"/>
        </w:numPr>
        <w:contextualSpacing/>
        <w:jc w:val="both"/>
        <w:rPr>
          <w:rFonts w:ascii="Arial" w:eastAsia="Arial" w:hAnsi="Arial" w:cs="Times New Roman"/>
          <w:b/>
        </w:rPr>
      </w:pPr>
      <w:hyperlink w:anchor="_Appendix_1A:_Deliverable" w:history="1">
        <w:r w:rsidRPr="00205F9C">
          <w:rPr>
            <w:rStyle w:val="Hyperlink"/>
            <w:rFonts w:eastAsia="Arial" w:cs="Times New Roman"/>
            <w:b/>
            <w:color w:val="auto"/>
            <w:sz w:val="22"/>
          </w:rPr>
          <w:t>Appendix 1A: Deliverable Review Process</w:t>
        </w:r>
      </w:hyperlink>
    </w:p>
    <w:p w14:paraId="6AE57CA9" w14:textId="348D02C0" w:rsidR="00C04D83" w:rsidRPr="00581A62" w:rsidRDefault="00C04D83" w:rsidP="00815366">
      <w:pPr>
        <w:pStyle w:val="ListParagraph"/>
        <w:numPr>
          <w:ilvl w:val="1"/>
          <w:numId w:val="46"/>
        </w:numPr>
        <w:contextualSpacing/>
        <w:jc w:val="both"/>
        <w:rPr>
          <w:rFonts w:ascii="Arial" w:eastAsia="Arial" w:hAnsi="Arial" w:cs="Times New Roman"/>
          <w:b/>
        </w:rPr>
      </w:pPr>
      <w:hyperlink w:anchor="_Appendix_1B:_Deliverables" w:history="1">
        <w:r w:rsidRPr="00205F9C">
          <w:rPr>
            <w:rStyle w:val="Hyperlink"/>
            <w:rFonts w:eastAsia="Arial" w:cs="Times New Roman"/>
            <w:b/>
            <w:color w:val="auto"/>
            <w:sz w:val="22"/>
          </w:rPr>
          <w:t>Appendix 1B: Deliverables Dictionary</w:t>
        </w:r>
      </w:hyperlink>
    </w:p>
    <w:p w14:paraId="00EC59AF" w14:textId="1F806C3E" w:rsidR="00C04D83" w:rsidRPr="00581A62" w:rsidRDefault="00C04D83" w:rsidP="00815366">
      <w:pPr>
        <w:pStyle w:val="ListParagraph"/>
        <w:numPr>
          <w:ilvl w:val="1"/>
          <w:numId w:val="46"/>
        </w:numPr>
        <w:contextualSpacing/>
        <w:jc w:val="both"/>
        <w:rPr>
          <w:rFonts w:ascii="Arial" w:eastAsia="Arial" w:hAnsi="Arial" w:cs="Times New Roman"/>
          <w:b/>
        </w:rPr>
      </w:pPr>
      <w:hyperlink w:anchor="_Appendix_2:_SLAs" w:history="1">
        <w:r w:rsidRPr="00205F9C">
          <w:rPr>
            <w:rStyle w:val="Hyperlink"/>
            <w:rFonts w:eastAsia="Arial" w:cs="Times New Roman"/>
            <w:b/>
            <w:color w:val="auto"/>
            <w:sz w:val="22"/>
          </w:rPr>
          <w:t>Appendix 2: SLAs and Performance Standards</w:t>
        </w:r>
      </w:hyperlink>
    </w:p>
    <w:p w14:paraId="06392C79" w14:textId="03F02594" w:rsidR="00C04D83" w:rsidRPr="00581A62" w:rsidRDefault="00C04D83" w:rsidP="00815366">
      <w:pPr>
        <w:pStyle w:val="ListParagraph"/>
        <w:numPr>
          <w:ilvl w:val="1"/>
          <w:numId w:val="46"/>
        </w:numPr>
        <w:contextualSpacing/>
        <w:jc w:val="both"/>
        <w:rPr>
          <w:rFonts w:ascii="Arial" w:eastAsia="Arial" w:hAnsi="Arial" w:cs="Times New Roman"/>
          <w:b/>
        </w:rPr>
      </w:pPr>
      <w:hyperlink w:anchor="_Appendix_3:_Key" w:history="1">
        <w:r w:rsidRPr="00205F9C">
          <w:rPr>
            <w:rStyle w:val="Hyperlink"/>
            <w:rFonts w:eastAsia="Arial" w:cs="Times New Roman"/>
            <w:b/>
            <w:color w:val="auto"/>
            <w:sz w:val="22"/>
          </w:rPr>
          <w:t>Appendix 3: Key Staff Qualifications, Experience, and Responsibilities</w:t>
        </w:r>
      </w:hyperlink>
    </w:p>
    <w:p w14:paraId="5A6BE3A4" w14:textId="6F3B3E0F" w:rsidR="00C04D83" w:rsidRPr="00581A62" w:rsidRDefault="00C04D83" w:rsidP="00815366">
      <w:pPr>
        <w:pStyle w:val="ListParagraph"/>
        <w:numPr>
          <w:ilvl w:val="1"/>
          <w:numId w:val="46"/>
        </w:numPr>
        <w:contextualSpacing/>
        <w:jc w:val="both"/>
        <w:rPr>
          <w:rFonts w:ascii="Arial" w:eastAsia="Arial" w:hAnsi="Arial" w:cs="Times New Roman"/>
          <w:b/>
        </w:rPr>
      </w:pPr>
      <w:hyperlink w:anchor="_Appendix_4A:_Proforma" w:history="1">
        <w:r w:rsidRPr="00205F9C">
          <w:rPr>
            <w:rStyle w:val="Hyperlink"/>
            <w:rFonts w:eastAsia="Arial" w:cs="Times New Roman"/>
            <w:b/>
            <w:color w:val="auto"/>
            <w:sz w:val="22"/>
          </w:rPr>
          <w:t>Appendix 4A: Proforma Draft Contract</w:t>
        </w:r>
      </w:hyperlink>
    </w:p>
    <w:p w14:paraId="7808ED10" w14:textId="15FA0A54" w:rsidR="00C04D83" w:rsidRPr="00581A62" w:rsidRDefault="00C04D83" w:rsidP="00815366">
      <w:pPr>
        <w:pStyle w:val="ListParagraph"/>
        <w:numPr>
          <w:ilvl w:val="1"/>
          <w:numId w:val="46"/>
        </w:numPr>
        <w:contextualSpacing/>
        <w:jc w:val="both"/>
        <w:rPr>
          <w:rFonts w:ascii="Arial" w:eastAsia="Arial" w:hAnsi="Arial" w:cs="Times New Roman"/>
          <w:b/>
        </w:rPr>
      </w:pPr>
      <w:hyperlink w:anchor="_Appendix_4B:_Business" w:history="1">
        <w:r w:rsidRPr="00205F9C">
          <w:rPr>
            <w:rStyle w:val="Hyperlink"/>
            <w:rFonts w:eastAsia="Arial" w:cs="Times New Roman"/>
            <w:b/>
            <w:color w:val="auto"/>
            <w:sz w:val="22"/>
          </w:rPr>
          <w:t>Appendix 4B: Business Associate Agreement</w:t>
        </w:r>
      </w:hyperlink>
    </w:p>
    <w:p w14:paraId="097B81A4" w14:textId="13908BDA" w:rsidR="00C04D83" w:rsidRPr="00581A62" w:rsidRDefault="00C04D83" w:rsidP="00815366">
      <w:pPr>
        <w:pStyle w:val="ListParagraph"/>
        <w:numPr>
          <w:ilvl w:val="1"/>
          <w:numId w:val="46"/>
        </w:numPr>
        <w:contextualSpacing/>
        <w:jc w:val="both"/>
        <w:rPr>
          <w:rFonts w:ascii="Arial" w:eastAsia="Arial" w:hAnsi="Arial" w:cs="Times New Roman"/>
          <w:b/>
        </w:rPr>
      </w:pPr>
      <w:hyperlink w:anchor="_Appendix_5:_Procurement" w:history="1">
        <w:r w:rsidRPr="00205F9C">
          <w:rPr>
            <w:rStyle w:val="Hyperlink"/>
            <w:rFonts w:eastAsia="Arial" w:cs="Times New Roman"/>
            <w:b/>
            <w:color w:val="auto"/>
            <w:sz w:val="22"/>
          </w:rPr>
          <w:t>Appendix 5: Procurement Library</w:t>
        </w:r>
      </w:hyperlink>
    </w:p>
    <w:p w14:paraId="622929BF" w14:textId="06E3E947" w:rsidR="00C04D83" w:rsidRPr="00581A62" w:rsidRDefault="00C04D83" w:rsidP="00815366">
      <w:pPr>
        <w:pStyle w:val="ListParagraph"/>
        <w:numPr>
          <w:ilvl w:val="1"/>
          <w:numId w:val="46"/>
        </w:numPr>
        <w:contextualSpacing/>
        <w:jc w:val="both"/>
        <w:rPr>
          <w:rFonts w:ascii="Arial" w:eastAsia="Arial" w:hAnsi="Arial" w:cs="Times New Roman"/>
          <w:b/>
        </w:rPr>
      </w:pPr>
      <w:hyperlink w:anchor="_Appendix_6:_Acronyms," w:history="1">
        <w:r w:rsidRPr="00205F9C">
          <w:rPr>
            <w:rStyle w:val="Hyperlink"/>
            <w:rFonts w:eastAsia="Arial" w:cs="Times New Roman"/>
            <w:b/>
            <w:color w:val="auto"/>
            <w:sz w:val="22"/>
          </w:rPr>
          <w:t>Appendix 6: Acronyms, Abbreviations, and Terms Glossary</w:t>
        </w:r>
      </w:hyperlink>
    </w:p>
    <w:p w14:paraId="603374ED" w14:textId="77777777" w:rsidR="00C04D83" w:rsidRPr="007E54E3" w:rsidRDefault="00C04D83">
      <w:pPr>
        <w:pStyle w:val="AttH2"/>
        <w:rPr>
          <w:rFonts w:ascii="Arial" w:hAnsi="Arial"/>
          <w:b w:val="0"/>
          <w:bCs w:val="0"/>
          <w:sz w:val="22"/>
          <w:szCs w:val="22"/>
        </w:rPr>
      </w:pPr>
      <w:r w:rsidRPr="007E54E3">
        <w:rPr>
          <w:rFonts w:ascii="Arial" w:hAnsi="Arial"/>
          <w:b w:val="0"/>
          <w:bCs w:val="0"/>
          <w:sz w:val="22"/>
          <w:szCs w:val="22"/>
        </w:rPr>
        <w:t xml:space="preserve">The vendor must at least meet all proposal submission requirements as part of this RFP, including, but not limited to, formatting, completeness, timeliness, and accuracy, as described in the identified sections. Signatures are mandatory in all areas on the RFP where specifically requested from the vendor. </w:t>
      </w:r>
    </w:p>
    <w:p w14:paraId="3119A18F" w14:textId="77777777" w:rsidR="00C04D83" w:rsidRPr="009C3ED0" w:rsidRDefault="00C04D83">
      <w:pPr>
        <w:pStyle w:val="AttH2"/>
        <w:rPr>
          <w:rFonts w:cstheme="minorHAnsi"/>
          <w:b w:val="0"/>
          <w:bCs w:val="0"/>
          <w:color w:val="000000" w:themeColor="text1"/>
        </w:rPr>
      </w:pPr>
      <w:r w:rsidRPr="009C3ED0">
        <w:rPr>
          <w:rFonts w:cstheme="minorHAnsi"/>
          <w:color w:val="000000" w:themeColor="text1"/>
        </w:rPr>
        <w:t>Mandatory Requirements</w:t>
      </w:r>
    </w:p>
    <w:p w14:paraId="3F57AF49" w14:textId="77777777" w:rsidR="00C04D83" w:rsidRPr="001C10D5" w:rsidRDefault="00C04D83">
      <w:pPr>
        <w:jc w:val="both"/>
        <w:rPr>
          <w:rFonts w:ascii="Arial" w:eastAsia="Arial" w:hAnsi="Arial" w:cs="Times New Roman"/>
        </w:rPr>
      </w:pPr>
      <w:r w:rsidRPr="001C10D5">
        <w:rPr>
          <w:rFonts w:ascii="Arial" w:eastAsia="Arial" w:hAnsi="Arial" w:cs="Times New Roman"/>
        </w:rPr>
        <w:t>Vendors must provide a response to each of the following mandatory requirements. Vendor responses will be verified by PRMP to establish and maintain compliance between PRMP and the vendor. The vendor must include and initial these mandatory requirements as part of its proposal</w:t>
      </w:r>
      <w:r>
        <w:rPr>
          <w:rFonts w:ascii="Arial" w:eastAsia="Arial" w:hAnsi="Arial" w:cs="Times New Roman"/>
        </w:rPr>
        <w:t xml:space="preserve"> submission</w:t>
      </w:r>
      <w:r w:rsidRPr="001C10D5">
        <w:rPr>
          <w:rFonts w:ascii="Arial" w:eastAsia="Arial" w:hAnsi="Arial" w:cs="Times New Roman"/>
        </w:rPr>
        <w:t>.</w:t>
      </w:r>
    </w:p>
    <w:p w14:paraId="21EC502C" w14:textId="77777777" w:rsidR="00C04D83" w:rsidRPr="001C10D5" w:rsidRDefault="00C04D83">
      <w:pPr>
        <w:jc w:val="both"/>
        <w:rPr>
          <w:rFonts w:ascii="Arial" w:eastAsia="Arial" w:hAnsi="Arial" w:cs="Times New Roman"/>
        </w:rPr>
      </w:pPr>
    </w:p>
    <w:p w14:paraId="01CC7ADC" w14:textId="77777777" w:rsidR="00C04D83" w:rsidRPr="001C10D5" w:rsidRDefault="00C04D83">
      <w:pPr>
        <w:jc w:val="both"/>
        <w:rPr>
          <w:rFonts w:ascii="Arial" w:eastAsia="Arial" w:hAnsi="Arial" w:cs="Times New Roman"/>
        </w:rPr>
        <w:sectPr w:rsidR="00C04D83" w:rsidRPr="001C10D5" w:rsidSect="00C04D83">
          <w:headerReference w:type="even" r:id="rId39"/>
          <w:headerReference w:type="default" r:id="rId40"/>
          <w:footerReference w:type="even" r:id="rId41"/>
          <w:headerReference w:type="first" r:id="rId42"/>
          <w:footerReference w:type="first" r:id="rId43"/>
          <w:pgSz w:w="12240" w:h="15840"/>
          <w:pgMar w:top="1440" w:right="1440" w:bottom="1440" w:left="1440" w:header="0" w:footer="432" w:gutter="0"/>
          <w:cols w:space="720"/>
          <w:docGrid w:linePitch="360"/>
        </w:sectPr>
      </w:pPr>
    </w:p>
    <w:p w14:paraId="1C91F95B" w14:textId="13AEC6A3" w:rsidR="00C04D83" w:rsidRPr="00DA4435" w:rsidRDefault="00C04D83">
      <w:pPr>
        <w:pStyle w:val="Title-Table"/>
      </w:pPr>
    </w:p>
    <w:p w14:paraId="7A9680B1" w14:textId="3728B1E2" w:rsidR="00FF1863" w:rsidRDefault="00FF1863" w:rsidP="00205F9C">
      <w:pPr>
        <w:pStyle w:val="Caption"/>
        <w:keepNext/>
      </w:pPr>
      <w:bookmarkStart w:id="141" w:name="_Toc210995207"/>
      <w:r>
        <w:t xml:space="preserve">Table </w:t>
      </w:r>
      <w:fldSimple w:instr=" SEQ Table \* ARABIC ">
        <w:r w:rsidR="001C6178">
          <w:rPr>
            <w:noProof/>
          </w:rPr>
          <w:t>13</w:t>
        </w:r>
      </w:fldSimple>
      <w:r>
        <w:t>: Mandatory Requirements</w:t>
      </w:r>
      <w:bookmarkEnd w:id="141"/>
    </w:p>
    <w:tbl>
      <w:tblPr>
        <w:tblW w:w="0" w:type="auto"/>
        <w:tblInd w:w="-95" w:type="dxa"/>
        <w:tblLook w:val="04A0" w:firstRow="1" w:lastRow="0" w:firstColumn="1" w:lastColumn="0" w:noHBand="0" w:noVBand="1"/>
      </w:tblPr>
      <w:tblGrid>
        <w:gridCol w:w="4705"/>
        <w:gridCol w:w="1561"/>
        <w:gridCol w:w="3179"/>
      </w:tblGrid>
      <w:tr w:rsidR="00C04D83" w:rsidRPr="001C10D5" w14:paraId="78BBC77A" w14:textId="77777777" w:rsidTr="50575D6A">
        <w:trPr>
          <w:cantSplit/>
          <w:trHeight w:val="1116"/>
          <w:tblHeader/>
        </w:trPr>
        <w:tc>
          <w:tcPr>
            <w:tcW w:w="4705" w:type="dxa"/>
            <w:tcBorders>
              <w:top w:val="nil"/>
              <w:left w:val="single" w:sz="4" w:space="0" w:color="auto"/>
              <w:bottom w:val="single" w:sz="4" w:space="0" w:color="auto"/>
              <w:right w:val="single" w:sz="4" w:space="0" w:color="auto"/>
            </w:tcBorders>
            <w:shd w:val="clear" w:color="auto" w:fill="154454"/>
            <w:vAlign w:val="center"/>
          </w:tcPr>
          <w:p w14:paraId="2717CAB7" w14:textId="77777777" w:rsidR="00C04D83" w:rsidRPr="007E54E3" w:rsidRDefault="00C04D83">
            <w:pPr>
              <w:spacing w:before="60" w:after="60"/>
              <w:rPr>
                <w:rFonts w:eastAsia="Times New Roman" w:cstheme="minorHAnsi"/>
                <w:b/>
                <w:sz w:val="20"/>
                <w:szCs w:val="20"/>
              </w:rPr>
            </w:pPr>
            <w:r w:rsidRPr="007E54E3">
              <w:rPr>
                <w:rFonts w:eastAsia="Times New Roman" w:cstheme="minorHAnsi"/>
                <w:b/>
                <w:sz w:val="20"/>
                <w:szCs w:val="20"/>
              </w:rPr>
              <w:t>Mandatory Requirement Item(s)</w:t>
            </w:r>
          </w:p>
        </w:tc>
        <w:tc>
          <w:tcPr>
            <w:tcW w:w="1561" w:type="dxa"/>
            <w:tcBorders>
              <w:top w:val="nil"/>
              <w:left w:val="nil"/>
              <w:bottom w:val="single" w:sz="4" w:space="0" w:color="auto"/>
              <w:right w:val="single" w:sz="4" w:space="0" w:color="auto"/>
            </w:tcBorders>
            <w:shd w:val="clear" w:color="auto" w:fill="154454"/>
            <w:vAlign w:val="center"/>
          </w:tcPr>
          <w:p w14:paraId="56C890DE" w14:textId="77777777" w:rsidR="00C04D83" w:rsidRPr="007E54E3" w:rsidRDefault="00C04D83">
            <w:pPr>
              <w:spacing w:before="60" w:after="60"/>
              <w:rPr>
                <w:rFonts w:eastAsia="Times New Roman" w:cstheme="minorHAnsi"/>
                <w:b/>
                <w:sz w:val="20"/>
                <w:szCs w:val="20"/>
              </w:rPr>
            </w:pPr>
            <w:r w:rsidRPr="007E54E3">
              <w:rPr>
                <w:rFonts w:eastAsia="Times New Roman" w:cstheme="minorHAnsi"/>
                <w:b/>
                <w:sz w:val="20"/>
                <w:szCs w:val="20"/>
              </w:rPr>
              <w:t>Vendor Meets Requirement?</w:t>
            </w:r>
            <w:r w:rsidRPr="007E54E3">
              <w:rPr>
                <w:rFonts w:eastAsia="Times New Roman" w:cstheme="minorHAnsi"/>
                <w:b/>
                <w:sz w:val="20"/>
                <w:szCs w:val="20"/>
              </w:rPr>
              <w:br/>
              <w:t>Y/N</w:t>
            </w:r>
          </w:p>
        </w:tc>
        <w:tc>
          <w:tcPr>
            <w:tcW w:w="3179" w:type="dxa"/>
            <w:tcBorders>
              <w:top w:val="nil"/>
              <w:left w:val="nil"/>
              <w:bottom w:val="single" w:sz="4" w:space="0" w:color="auto"/>
              <w:right w:val="single" w:sz="4" w:space="0" w:color="auto"/>
            </w:tcBorders>
            <w:shd w:val="clear" w:color="auto" w:fill="154454"/>
            <w:vAlign w:val="center"/>
          </w:tcPr>
          <w:p w14:paraId="676A6BF0" w14:textId="77777777" w:rsidR="00C04D83" w:rsidRPr="007E54E3" w:rsidRDefault="00C04D83">
            <w:pPr>
              <w:spacing w:before="60" w:after="60"/>
              <w:rPr>
                <w:rFonts w:eastAsia="Times New Roman" w:cstheme="minorHAnsi"/>
                <w:b/>
                <w:sz w:val="20"/>
                <w:szCs w:val="20"/>
              </w:rPr>
            </w:pPr>
            <w:r w:rsidRPr="007E54E3">
              <w:rPr>
                <w:rFonts w:eastAsia="Times New Roman" w:cstheme="minorHAnsi"/>
                <w:b/>
                <w:sz w:val="20"/>
                <w:szCs w:val="20"/>
              </w:rPr>
              <w:t>Provide a Brief Narrative to Demonstrate Understanding and Fulfillment of Requirement</w:t>
            </w:r>
          </w:p>
        </w:tc>
      </w:tr>
      <w:tr w:rsidR="00C04D83" w:rsidRPr="001C10D5" w14:paraId="6AAF91F2" w14:textId="77777777" w:rsidTr="50575D6A">
        <w:trPr>
          <w:trHeight w:val="935"/>
        </w:trPr>
        <w:tc>
          <w:tcPr>
            <w:tcW w:w="4705" w:type="dxa"/>
            <w:tcBorders>
              <w:top w:val="nil"/>
              <w:left w:val="single" w:sz="4" w:space="0" w:color="auto"/>
              <w:bottom w:val="single" w:sz="4" w:space="0" w:color="auto"/>
              <w:right w:val="single" w:sz="4" w:space="0" w:color="auto"/>
            </w:tcBorders>
            <w:vAlign w:val="center"/>
            <w:hideMark/>
          </w:tcPr>
          <w:p w14:paraId="56E085BC" w14:textId="3D23A038" w:rsidR="00C04D83" w:rsidRPr="007E54E3" w:rsidRDefault="00C04D83" w:rsidP="00815366">
            <w:pPr>
              <w:numPr>
                <w:ilvl w:val="0"/>
                <w:numId w:val="44"/>
              </w:numPr>
              <w:spacing w:before="60" w:after="60"/>
              <w:rPr>
                <w:rFonts w:eastAsia="Times New Roman" w:cstheme="minorHAnsi"/>
                <w:color w:val="000000"/>
                <w:sz w:val="20"/>
                <w:szCs w:val="20"/>
              </w:rPr>
            </w:pPr>
            <w:r w:rsidRPr="007E54E3">
              <w:rPr>
                <w:rFonts w:eastAsia="Arial" w:cstheme="minorHAnsi"/>
                <w:sz w:val="20"/>
                <w:szCs w:val="20"/>
              </w:rPr>
              <w:t>The vendor must provide the right of access to systems, facilities, data, and documentation to PRMP or its designee to conduct audits and inspections as is necessary.</w:t>
            </w:r>
          </w:p>
        </w:tc>
        <w:tc>
          <w:tcPr>
            <w:tcW w:w="1561" w:type="dxa"/>
            <w:tcBorders>
              <w:top w:val="nil"/>
              <w:left w:val="nil"/>
              <w:bottom w:val="single" w:sz="4" w:space="0" w:color="auto"/>
              <w:right w:val="single" w:sz="4" w:space="0" w:color="auto"/>
            </w:tcBorders>
            <w:hideMark/>
          </w:tcPr>
          <w:p w14:paraId="7E776538" w14:textId="77777777" w:rsidR="00C04D83" w:rsidRPr="007E54E3" w:rsidRDefault="00C04D83">
            <w:pPr>
              <w:spacing w:before="60" w:after="60"/>
              <w:rPr>
                <w:rFonts w:eastAsia="Times New Roman" w:cstheme="minorHAnsi"/>
                <w:color w:val="003A5D"/>
                <w:sz w:val="20"/>
                <w:szCs w:val="20"/>
              </w:rPr>
            </w:pPr>
            <w:r w:rsidRPr="007E54E3">
              <w:rPr>
                <w:rFonts w:eastAsia="Times New Roman" w:cstheme="minorHAnsi"/>
                <w:color w:val="003A5D"/>
                <w:sz w:val="20"/>
                <w:szCs w:val="20"/>
              </w:rPr>
              <w:t> &lt;Y/N?&gt;</w:t>
            </w:r>
          </w:p>
        </w:tc>
        <w:tc>
          <w:tcPr>
            <w:tcW w:w="3179" w:type="dxa"/>
            <w:tcBorders>
              <w:top w:val="nil"/>
              <w:left w:val="nil"/>
              <w:bottom w:val="single" w:sz="4" w:space="0" w:color="auto"/>
              <w:right w:val="single" w:sz="4" w:space="0" w:color="auto"/>
            </w:tcBorders>
            <w:hideMark/>
          </w:tcPr>
          <w:p w14:paraId="45731313" w14:textId="77777777" w:rsidR="00C04D83" w:rsidRPr="007E54E3" w:rsidRDefault="00C04D83">
            <w:pPr>
              <w:spacing w:before="60" w:after="60"/>
              <w:rPr>
                <w:rFonts w:eastAsia="Times New Roman" w:cstheme="minorHAnsi"/>
                <w:color w:val="005385"/>
                <w:sz w:val="20"/>
                <w:szCs w:val="20"/>
              </w:rPr>
            </w:pPr>
            <w:r w:rsidRPr="007E54E3">
              <w:rPr>
                <w:rFonts w:eastAsia="Times New Roman" w:cstheme="minorHAnsi"/>
                <w:color w:val="005385"/>
                <w:sz w:val="20"/>
                <w:szCs w:val="20"/>
              </w:rPr>
              <w:t>&lt;Response&gt;</w:t>
            </w:r>
          </w:p>
        </w:tc>
      </w:tr>
      <w:tr w:rsidR="00C04D83" w:rsidRPr="001C10D5" w14:paraId="200C035C" w14:textId="77777777" w:rsidTr="50575D6A">
        <w:trPr>
          <w:trHeight w:val="1710"/>
        </w:trPr>
        <w:tc>
          <w:tcPr>
            <w:tcW w:w="4705" w:type="dxa"/>
            <w:tcBorders>
              <w:top w:val="nil"/>
              <w:left w:val="single" w:sz="4" w:space="0" w:color="auto"/>
              <w:bottom w:val="single" w:sz="4" w:space="0" w:color="auto"/>
              <w:right w:val="single" w:sz="4" w:space="0" w:color="auto"/>
            </w:tcBorders>
            <w:vAlign w:val="center"/>
            <w:hideMark/>
          </w:tcPr>
          <w:p w14:paraId="6C7EED25" w14:textId="77777777" w:rsidR="00C04D83" w:rsidRPr="007E54E3" w:rsidRDefault="00C04D83" w:rsidP="00815366">
            <w:pPr>
              <w:numPr>
                <w:ilvl w:val="0"/>
                <w:numId w:val="44"/>
              </w:numPr>
              <w:spacing w:before="60" w:after="60"/>
              <w:rPr>
                <w:rFonts w:eastAsia="Times New Roman" w:cstheme="minorHAnsi"/>
                <w:color w:val="000000"/>
                <w:sz w:val="20"/>
                <w:szCs w:val="20"/>
              </w:rPr>
            </w:pPr>
            <w:r w:rsidRPr="007E54E3">
              <w:rPr>
                <w:rFonts w:eastAsia="Times New Roman" w:cstheme="minorHAnsi"/>
                <w:color w:val="000000"/>
                <w:sz w:val="20"/>
                <w:szCs w:val="20"/>
              </w:rPr>
              <w:t>The vendor must support PRMP’s requests for information in response to activities including, but not limited to:</w:t>
            </w:r>
          </w:p>
          <w:p w14:paraId="5C5C846C" w14:textId="77777777" w:rsidR="00C04D83" w:rsidRPr="00AB31CF" w:rsidRDefault="00C04D83" w:rsidP="00C04D83">
            <w:pPr>
              <w:pStyle w:val="TableBullet10"/>
              <w:numPr>
                <w:ilvl w:val="0"/>
                <w:numId w:val="5"/>
              </w:numPr>
              <w:ind w:left="720"/>
            </w:pPr>
            <w:r w:rsidRPr="00AB31CF">
              <w:t>Compliance audits</w:t>
            </w:r>
          </w:p>
          <w:p w14:paraId="6451174C" w14:textId="77777777" w:rsidR="00C04D83" w:rsidRPr="00AB31CF" w:rsidRDefault="00C04D83" w:rsidP="00C04D83">
            <w:pPr>
              <w:pStyle w:val="TableBullet10"/>
              <w:numPr>
                <w:ilvl w:val="0"/>
                <w:numId w:val="5"/>
              </w:numPr>
              <w:ind w:left="720"/>
            </w:pPr>
            <w:r w:rsidRPr="00AB31CF">
              <w:t>Investigations</w:t>
            </w:r>
          </w:p>
          <w:p w14:paraId="15F7A650" w14:textId="77777777" w:rsidR="00C04D83" w:rsidRPr="00DA4435" w:rsidRDefault="00C04D83" w:rsidP="00C04D83">
            <w:pPr>
              <w:pStyle w:val="TableBullet10"/>
              <w:numPr>
                <w:ilvl w:val="0"/>
                <w:numId w:val="5"/>
              </w:numPr>
              <w:ind w:left="720"/>
            </w:pPr>
            <w:r w:rsidRPr="00AB31CF">
              <w:t>Legislative requests</w:t>
            </w:r>
          </w:p>
        </w:tc>
        <w:tc>
          <w:tcPr>
            <w:tcW w:w="1561" w:type="dxa"/>
            <w:tcBorders>
              <w:top w:val="nil"/>
              <w:left w:val="nil"/>
              <w:bottom w:val="single" w:sz="4" w:space="0" w:color="auto"/>
              <w:right w:val="single" w:sz="4" w:space="0" w:color="auto"/>
            </w:tcBorders>
            <w:hideMark/>
          </w:tcPr>
          <w:p w14:paraId="58B40D86" w14:textId="77777777" w:rsidR="00C04D83" w:rsidRPr="007E54E3" w:rsidRDefault="00C04D83">
            <w:pPr>
              <w:spacing w:before="60" w:after="60"/>
              <w:rPr>
                <w:rFonts w:eastAsia="Times New Roman" w:cstheme="minorHAnsi"/>
                <w:b/>
                <w:color w:val="000000"/>
                <w:sz w:val="20"/>
                <w:szCs w:val="20"/>
              </w:rPr>
            </w:pPr>
            <w:r w:rsidRPr="007E54E3">
              <w:rPr>
                <w:rFonts w:eastAsia="Times New Roman" w:cstheme="minorHAnsi"/>
                <w:color w:val="003A5D"/>
                <w:sz w:val="20"/>
                <w:szCs w:val="20"/>
              </w:rPr>
              <w:t>&lt;Y/N?&gt;</w:t>
            </w:r>
          </w:p>
        </w:tc>
        <w:tc>
          <w:tcPr>
            <w:tcW w:w="3179" w:type="dxa"/>
            <w:tcBorders>
              <w:top w:val="nil"/>
              <w:left w:val="nil"/>
              <w:bottom w:val="single" w:sz="4" w:space="0" w:color="auto"/>
              <w:right w:val="single" w:sz="4" w:space="0" w:color="auto"/>
            </w:tcBorders>
            <w:hideMark/>
          </w:tcPr>
          <w:p w14:paraId="0E77ABF1" w14:textId="77777777" w:rsidR="00C04D83" w:rsidRPr="007E54E3" w:rsidRDefault="00C04D83">
            <w:pPr>
              <w:spacing w:before="60" w:after="60"/>
              <w:rPr>
                <w:rFonts w:eastAsia="Times New Roman" w:cstheme="minorHAnsi"/>
                <w:color w:val="005385"/>
                <w:sz w:val="20"/>
                <w:szCs w:val="20"/>
              </w:rPr>
            </w:pPr>
            <w:r w:rsidRPr="007E54E3">
              <w:rPr>
                <w:rFonts w:eastAsia="Times New Roman" w:cstheme="minorHAnsi"/>
                <w:color w:val="005385"/>
                <w:sz w:val="20"/>
                <w:szCs w:val="20"/>
              </w:rPr>
              <w:t>&lt;Response&gt;</w:t>
            </w:r>
          </w:p>
        </w:tc>
      </w:tr>
      <w:tr w:rsidR="00C04D83" w:rsidRPr="001C10D5" w14:paraId="721F229C" w14:textId="77777777" w:rsidTr="50575D6A">
        <w:trPr>
          <w:trHeight w:val="1241"/>
        </w:trPr>
        <w:tc>
          <w:tcPr>
            <w:tcW w:w="4705" w:type="dxa"/>
            <w:tcBorders>
              <w:top w:val="nil"/>
              <w:left w:val="single" w:sz="4" w:space="0" w:color="auto"/>
              <w:bottom w:val="single" w:sz="4" w:space="0" w:color="auto"/>
              <w:right w:val="single" w:sz="4" w:space="0" w:color="auto"/>
            </w:tcBorders>
            <w:vAlign w:val="center"/>
            <w:hideMark/>
          </w:tcPr>
          <w:p w14:paraId="07E9ACDA" w14:textId="77777777" w:rsidR="00C04D83" w:rsidRPr="007E54E3" w:rsidRDefault="00C04D83" w:rsidP="00815366">
            <w:pPr>
              <w:numPr>
                <w:ilvl w:val="0"/>
                <w:numId w:val="44"/>
              </w:numPr>
              <w:spacing w:before="60" w:after="60"/>
              <w:rPr>
                <w:rFonts w:eastAsia="Times New Roman" w:cstheme="minorHAnsi"/>
                <w:color w:val="000000"/>
                <w:sz w:val="20"/>
                <w:szCs w:val="20"/>
              </w:rPr>
            </w:pPr>
            <w:r w:rsidRPr="007E54E3">
              <w:rPr>
                <w:rFonts w:eastAsia="Times New Roman" w:cstheme="minorHAnsi"/>
                <w:color w:val="000000"/>
                <w:sz w:val="20"/>
                <w:szCs w:val="20"/>
              </w:rPr>
              <w:t>The vendor must provide authorization from a parent, affiliate, or subsidiary organization for PRMP to have access to its records if such a relationship exists that impacts the vendor’s performance under the proposed contract.</w:t>
            </w:r>
          </w:p>
        </w:tc>
        <w:tc>
          <w:tcPr>
            <w:tcW w:w="1561" w:type="dxa"/>
            <w:tcBorders>
              <w:top w:val="nil"/>
              <w:left w:val="nil"/>
              <w:bottom w:val="single" w:sz="4" w:space="0" w:color="auto"/>
              <w:right w:val="single" w:sz="4" w:space="0" w:color="auto"/>
            </w:tcBorders>
            <w:hideMark/>
          </w:tcPr>
          <w:p w14:paraId="2A98E52A" w14:textId="77777777" w:rsidR="00C04D83" w:rsidRPr="007E54E3" w:rsidRDefault="00C04D83">
            <w:pPr>
              <w:spacing w:before="60" w:after="60"/>
              <w:rPr>
                <w:rFonts w:eastAsia="Times New Roman" w:cstheme="minorHAnsi"/>
                <w:b/>
                <w:color w:val="000000"/>
                <w:sz w:val="20"/>
                <w:szCs w:val="20"/>
              </w:rPr>
            </w:pPr>
            <w:r w:rsidRPr="007E54E3">
              <w:rPr>
                <w:rFonts w:eastAsia="Times New Roman" w:cstheme="minorHAnsi"/>
                <w:color w:val="003A5D"/>
                <w:sz w:val="20"/>
                <w:szCs w:val="20"/>
              </w:rPr>
              <w:t>&lt;Y/N?&gt;</w:t>
            </w:r>
          </w:p>
        </w:tc>
        <w:tc>
          <w:tcPr>
            <w:tcW w:w="3179" w:type="dxa"/>
            <w:tcBorders>
              <w:top w:val="nil"/>
              <w:left w:val="nil"/>
              <w:bottom w:val="single" w:sz="4" w:space="0" w:color="auto"/>
              <w:right w:val="single" w:sz="4" w:space="0" w:color="auto"/>
            </w:tcBorders>
            <w:hideMark/>
          </w:tcPr>
          <w:p w14:paraId="469C380D" w14:textId="77777777" w:rsidR="00C04D83" w:rsidRPr="007E54E3" w:rsidRDefault="00C04D83">
            <w:pPr>
              <w:spacing w:before="60" w:after="60"/>
              <w:rPr>
                <w:rFonts w:eastAsia="Times New Roman" w:cstheme="minorHAnsi"/>
                <w:color w:val="005385"/>
                <w:sz w:val="20"/>
                <w:szCs w:val="20"/>
              </w:rPr>
            </w:pPr>
            <w:r w:rsidRPr="007E54E3">
              <w:rPr>
                <w:rFonts w:eastAsia="Times New Roman" w:cstheme="minorHAnsi"/>
                <w:color w:val="005385"/>
                <w:sz w:val="20"/>
                <w:szCs w:val="20"/>
              </w:rPr>
              <w:t>&lt;Response&gt;</w:t>
            </w:r>
          </w:p>
        </w:tc>
      </w:tr>
      <w:tr w:rsidR="00C04D83" w:rsidRPr="001C10D5" w14:paraId="012138AC" w14:textId="77777777" w:rsidTr="50575D6A">
        <w:trPr>
          <w:trHeight w:val="1340"/>
        </w:trPr>
        <w:tc>
          <w:tcPr>
            <w:tcW w:w="4705" w:type="dxa"/>
            <w:tcBorders>
              <w:top w:val="nil"/>
              <w:left w:val="single" w:sz="4" w:space="0" w:color="auto"/>
              <w:bottom w:val="single" w:sz="4" w:space="0" w:color="auto"/>
              <w:right w:val="single" w:sz="4" w:space="0" w:color="auto"/>
            </w:tcBorders>
            <w:vAlign w:val="center"/>
            <w:hideMark/>
          </w:tcPr>
          <w:p w14:paraId="2F7FBD59" w14:textId="77777777" w:rsidR="00C04D83" w:rsidRPr="007E54E3" w:rsidRDefault="00C04D83" w:rsidP="00815366">
            <w:pPr>
              <w:numPr>
                <w:ilvl w:val="0"/>
                <w:numId w:val="44"/>
              </w:numPr>
              <w:spacing w:before="60" w:after="60"/>
              <w:rPr>
                <w:rFonts w:eastAsia="Times New Roman" w:cstheme="minorHAnsi"/>
                <w:color w:val="000000"/>
                <w:sz w:val="20"/>
                <w:szCs w:val="20"/>
              </w:rPr>
            </w:pPr>
            <w:r w:rsidRPr="007E54E3">
              <w:rPr>
                <w:rFonts w:eastAsia="Times New Roman" w:cstheme="minorHAnsi"/>
                <w:color w:val="000000"/>
                <w:sz w:val="20"/>
                <w:szCs w:val="20"/>
              </w:rPr>
              <w:t>The vendor must confirm that all applications inclusive of internet, intranet, and extranet associated with this contract are compliant with Section 508 of the Rehabilitation Act of 1973, as amended by 29 United States Code (U.S.C.) §794d, and 36 CFR 1194.21 and 36 CFR 1194.22.</w:t>
            </w:r>
          </w:p>
        </w:tc>
        <w:tc>
          <w:tcPr>
            <w:tcW w:w="1561" w:type="dxa"/>
            <w:tcBorders>
              <w:top w:val="nil"/>
              <w:left w:val="nil"/>
              <w:bottom w:val="single" w:sz="4" w:space="0" w:color="auto"/>
              <w:right w:val="single" w:sz="4" w:space="0" w:color="auto"/>
            </w:tcBorders>
            <w:hideMark/>
          </w:tcPr>
          <w:p w14:paraId="528FD0C7" w14:textId="77777777" w:rsidR="00C04D83" w:rsidRPr="007E54E3" w:rsidRDefault="00C04D83">
            <w:pPr>
              <w:spacing w:before="60" w:after="60"/>
              <w:rPr>
                <w:rFonts w:eastAsia="Times New Roman" w:cstheme="minorHAnsi"/>
                <w:b/>
                <w:color w:val="000000"/>
                <w:sz w:val="20"/>
                <w:szCs w:val="20"/>
              </w:rPr>
            </w:pPr>
            <w:r w:rsidRPr="007E54E3">
              <w:rPr>
                <w:rFonts w:eastAsia="Times New Roman" w:cstheme="minorHAnsi"/>
                <w:color w:val="003A5D"/>
                <w:sz w:val="20"/>
                <w:szCs w:val="20"/>
              </w:rPr>
              <w:t>&lt;Y/N?&gt;</w:t>
            </w:r>
          </w:p>
        </w:tc>
        <w:tc>
          <w:tcPr>
            <w:tcW w:w="3179" w:type="dxa"/>
            <w:tcBorders>
              <w:top w:val="nil"/>
              <w:left w:val="nil"/>
              <w:bottom w:val="single" w:sz="4" w:space="0" w:color="auto"/>
              <w:right w:val="single" w:sz="4" w:space="0" w:color="auto"/>
            </w:tcBorders>
            <w:hideMark/>
          </w:tcPr>
          <w:p w14:paraId="72494D23" w14:textId="77777777" w:rsidR="00C04D83" w:rsidRPr="007E54E3" w:rsidRDefault="00C04D83">
            <w:pPr>
              <w:spacing w:before="60" w:after="60"/>
              <w:rPr>
                <w:rFonts w:eastAsia="Times New Roman" w:cstheme="minorHAnsi"/>
                <w:color w:val="005385"/>
                <w:sz w:val="20"/>
                <w:szCs w:val="20"/>
              </w:rPr>
            </w:pPr>
            <w:r w:rsidRPr="007E54E3">
              <w:rPr>
                <w:rFonts w:eastAsia="Times New Roman" w:cstheme="minorHAnsi"/>
                <w:color w:val="005385"/>
                <w:sz w:val="20"/>
                <w:szCs w:val="20"/>
              </w:rPr>
              <w:t>&lt;Response&gt;</w:t>
            </w:r>
          </w:p>
        </w:tc>
      </w:tr>
      <w:tr w:rsidR="00C04D83" w:rsidRPr="001C10D5" w14:paraId="2C21E888" w14:textId="77777777" w:rsidTr="50575D6A">
        <w:trPr>
          <w:trHeight w:val="710"/>
        </w:trPr>
        <w:tc>
          <w:tcPr>
            <w:tcW w:w="4705" w:type="dxa"/>
            <w:tcBorders>
              <w:top w:val="nil"/>
              <w:left w:val="single" w:sz="4" w:space="0" w:color="auto"/>
              <w:bottom w:val="single" w:sz="4" w:space="0" w:color="auto"/>
              <w:right w:val="single" w:sz="4" w:space="0" w:color="auto"/>
            </w:tcBorders>
            <w:vAlign w:val="center"/>
          </w:tcPr>
          <w:p w14:paraId="7287C2D2" w14:textId="77777777" w:rsidR="00C04D83" w:rsidRPr="007E54E3" w:rsidRDefault="00C04D83" w:rsidP="00815366">
            <w:pPr>
              <w:numPr>
                <w:ilvl w:val="0"/>
                <w:numId w:val="44"/>
              </w:numPr>
              <w:spacing w:before="60" w:after="60"/>
              <w:rPr>
                <w:rFonts w:eastAsia="Times New Roman" w:cstheme="minorHAnsi"/>
                <w:color w:val="000000"/>
                <w:sz w:val="20"/>
                <w:szCs w:val="20"/>
              </w:rPr>
            </w:pPr>
            <w:r w:rsidRPr="007E54E3">
              <w:rPr>
                <w:rFonts w:eastAsia="Times New Roman" w:cstheme="minorHAnsi"/>
                <w:color w:val="000000"/>
                <w:sz w:val="20"/>
                <w:szCs w:val="20"/>
              </w:rPr>
              <w:t>The vendor must provide increased staffing levels if requirements, timelines, quality, or other standards are not being met, based solely on the discretion of and without additional cost to PRMP. In making this determination, PRMP will evaluate whether the vendor is meeting service levels as defined in the contract.</w:t>
            </w:r>
          </w:p>
        </w:tc>
        <w:tc>
          <w:tcPr>
            <w:tcW w:w="1561" w:type="dxa"/>
            <w:tcBorders>
              <w:top w:val="nil"/>
              <w:left w:val="nil"/>
              <w:bottom w:val="single" w:sz="4" w:space="0" w:color="auto"/>
              <w:right w:val="single" w:sz="4" w:space="0" w:color="auto"/>
            </w:tcBorders>
          </w:tcPr>
          <w:p w14:paraId="5D49F62A" w14:textId="77777777" w:rsidR="00C04D83" w:rsidRPr="007E54E3" w:rsidRDefault="00C04D83">
            <w:pPr>
              <w:spacing w:before="60" w:after="60"/>
              <w:rPr>
                <w:rFonts w:eastAsia="Times New Roman" w:cstheme="minorHAnsi"/>
                <w:b/>
                <w:color w:val="000000"/>
                <w:sz w:val="20"/>
                <w:szCs w:val="20"/>
              </w:rPr>
            </w:pPr>
            <w:r w:rsidRPr="007E54E3">
              <w:rPr>
                <w:rFonts w:eastAsia="Times New Roman" w:cstheme="minorHAnsi"/>
                <w:color w:val="003A5D"/>
                <w:sz w:val="20"/>
                <w:szCs w:val="20"/>
              </w:rPr>
              <w:t>&lt;Y/N?&gt;</w:t>
            </w:r>
          </w:p>
        </w:tc>
        <w:tc>
          <w:tcPr>
            <w:tcW w:w="3179" w:type="dxa"/>
            <w:tcBorders>
              <w:top w:val="nil"/>
              <w:left w:val="nil"/>
              <w:bottom w:val="single" w:sz="4" w:space="0" w:color="auto"/>
              <w:right w:val="single" w:sz="4" w:space="0" w:color="auto"/>
            </w:tcBorders>
          </w:tcPr>
          <w:p w14:paraId="797582A5" w14:textId="77777777" w:rsidR="00C04D83" w:rsidRPr="007E54E3" w:rsidRDefault="00C04D83">
            <w:pPr>
              <w:spacing w:before="60" w:after="60"/>
              <w:rPr>
                <w:rFonts w:eastAsia="Times New Roman" w:cstheme="minorHAnsi"/>
                <w:color w:val="005385"/>
                <w:sz w:val="20"/>
                <w:szCs w:val="20"/>
              </w:rPr>
            </w:pPr>
            <w:r w:rsidRPr="007E54E3">
              <w:rPr>
                <w:rFonts w:eastAsia="Times New Roman" w:cstheme="minorHAnsi"/>
                <w:color w:val="005385"/>
                <w:sz w:val="20"/>
                <w:szCs w:val="20"/>
              </w:rPr>
              <w:t>&lt;Response&gt;</w:t>
            </w:r>
          </w:p>
        </w:tc>
      </w:tr>
      <w:tr w:rsidR="00C04D83" w:rsidRPr="001C10D5" w14:paraId="5D051DB6" w14:textId="77777777" w:rsidTr="50575D6A">
        <w:trPr>
          <w:trHeight w:val="710"/>
        </w:trPr>
        <w:tc>
          <w:tcPr>
            <w:tcW w:w="4705" w:type="dxa"/>
            <w:tcBorders>
              <w:top w:val="nil"/>
              <w:left w:val="single" w:sz="4" w:space="0" w:color="auto"/>
              <w:bottom w:val="single" w:sz="4" w:space="0" w:color="auto"/>
              <w:right w:val="single" w:sz="4" w:space="0" w:color="auto"/>
            </w:tcBorders>
            <w:vAlign w:val="center"/>
            <w:hideMark/>
          </w:tcPr>
          <w:p w14:paraId="2BE27529" w14:textId="77777777" w:rsidR="00C04D83" w:rsidRPr="007E54E3" w:rsidRDefault="00C04D83" w:rsidP="00815366">
            <w:pPr>
              <w:numPr>
                <w:ilvl w:val="0"/>
                <w:numId w:val="44"/>
              </w:numPr>
              <w:spacing w:before="60" w:after="60"/>
              <w:rPr>
                <w:rFonts w:eastAsia="Times New Roman" w:cstheme="minorHAnsi"/>
                <w:color w:val="000000"/>
                <w:sz w:val="20"/>
                <w:szCs w:val="20"/>
              </w:rPr>
            </w:pPr>
            <w:r w:rsidRPr="007E54E3">
              <w:rPr>
                <w:rFonts w:eastAsia="Times New Roman" w:cstheme="minorHAnsi"/>
                <w:color w:val="000000"/>
                <w:sz w:val="20"/>
                <w:szCs w:val="20"/>
              </w:rPr>
              <w:t>The vendor must provide evidence that staff have completed and signed all necessary forms prior to executing work for the contract.</w:t>
            </w:r>
          </w:p>
        </w:tc>
        <w:tc>
          <w:tcPr>
            <w:tcW w:w="1561" w:type="dxa"/>
            <w:tcBorders>
              <w:top w:val="nil"/>
              <w:left w:val="nil"/>
              <w:bottom w:val="single" w:sz="4" w:space="0" w:color="auto"/>
              <w:right w:val="single" w:sz="4" w:space="0" w:color="auto"/>
            </w:tcBorders>
            <w:hideMark/>
          </w:tcPr>
          <w:p w14:paraId="29B571E0" w14:textId="77777777" w:rsidR="00C04D83" w:rsidRPr="007E54E3" w:rsidRDefault="00C04D83">
            <w:pPr>
              <w:spacing w:before="60" w:after="60"/>
              <w:rPr>
                <w:rFonts w:eastAsia="Times New Roman" w:cstheme="minorHAnsi"/>
                <w:b/>
                <w:color w:val="000000"/>
                <w:sz w:val="20"/>
                <w:szCs w:val="20"/>
              </w:rPr>
            </w:pPr>
            <w:r w:rsidRPr="007E54E3">
              <w:rPr>
                <w:rFonts w:eastAsia="Times New Roman" w:cstheme="minorHAnsi"/>
                <w:color w:val="003A5D"/>
                <w:sz w:val="20"/>
                <w:szCs w:val="20"/>
              </w:rPr>
              <w:t>&lt;Y/N?&gt;</w:t>
            </w:r>
          </w:p>
        </w:tc>
        <w:tc>
          <w:tcPr>
            <w:tcW w:w="3179" w:type="dxa"/>
            <w:tcBorders>
              <w:top w:val="nil"/>
              <w:left w:val="nil"/>
              <w:bottom w:val="single" w:sz="4" w:space="0" w:color="auto"/>
              <w:right w:val="single" w:sz="4" w:space="0" w:color="auto"/>
            </w:tcBorders>
            <w:hideMark/>
          </w:tcPr>
          <w:p w14:paraId="30DE58E5" w14:textId="77777777" w:rsidR="00C04D83" w:rsidRPr="007E54E3" w:rsidRDefault="00C04D83">
            <w:pPr>
              <w:spacing w:before="60" w:after="60"/>
              <w:rPr>
                <w:rFonts w:eastAsia="Times New Roman" w:cstheme="minorHAnsi"/>
                <w:color w:val="005385"/>
                <w:sz w:val="20"/>
                <w:szCs w:val="20"/>
              </w:rPr>
            </w:pPr>
            <w:r w:rsidRPr="007E54E3">
              <w:rPr>
                <w:rFonts w:eastAsia="Times New Roman" w:cstheme="minorHAnsi"/>
                <w:color w:val="005385"/>
                <w:sz w:val="20"/>
                <w:szCs w:val="20"/>
              </w:rPr>
              <w:t>&lt;Response&gt;</w:t>
            </w:r>
          </w:p>
        </w:tc>
      </w:tr>
      <w:tr w:rsidR="00C04D83" w:rsidRPr="001C10D5" w14:paraId="1F5CCEF0" w14:textId="77777777" w:rsidTr="50575D6A">
        <w:trPr>
          <w:trHeight w:val="2276"/>
        </w:trPr>
        <w:tc>
          <w:tcPr>
            <w:tcW w:w="4705" w:type="dxa"/>
            <w:tcBorders>
              <w:top w:val="single" w:sz="4" w:space="0" w:color="auto"/>
              <w:left w:val="single" w:sz="4" w:space="0" w:color="auto"/>
              <w:bottom w:val="single" w:sz="4" w:space="0" w:color="auto"/>
              <w:right w:val="single" w:sz="4" w:space="0" w:color="auto"/>
            </w:tcBorders>
            <w:vAlign w:val="center"/>
            <w:hideMark/>
          </w:tcPr>
          <w:p w14:paraId="2851A4C3" w14:textId="77777777" w:rsidR="00C04D83" w:rsidRPr="00900CBF" w:rsidRDefault="00C04D83" w:rsidP="00815366">
            <w:pPr>
              <w:pStyle w:val="TableBullet10"/>
              <w:numPr>
                <w:ilvl w:val="0"/>
                <w:numId w:val="44"/>
              </w:numPr>
              <w:rPr>
                <w:rFonts w:eastAsia="Times New Roman"/>
                <w:color w:val="000000"/>
                <w:szCs w:val="20"/>
              </w:rPr>
            </w:pPr>
            <w:r w:rsidRPr="007E54E3">
              <w:rPr>
                <w:rFonts w:eastAsia="Times New Roman" w:cstheme="minorHAnsi"/>
                <w:color w:val="000000"/>
                <w:kern w:val="0"/>
                <w:szCs w:val="20"/>
                <w14:ligatures w14:val="none"/>
              </w:rPr>
              <w:lastRenderedPageBreak/>
              <w:t>The vendor staff must not have the capability to access, edit, and share personal data with unauthorized staff, including, but not limited to, family, friends, and acquaintance information, including:</w:t>
            </w:r>
          </w:p>
          <w:p w14:paraId="5F2A97EB" w14:textId="31B6A0EC" w:rsidR="00C04D83" w:rsidRPr="00900CBF" w:rsidRDefault="00C04D83" w:rsidP="00C04D83">
            <w:pPr>
              <w:pStyle w:val="TableBullet10"/>
              <w:numPr>
                <w:ilvl w:val="0"/>
                <w:numId w:val="5"/>
              </w:numPr>
              <w:ind w:left="720"/>
            </w:pPr>
            <w:r w:rsidRPr="00900CBF">
              <w:t>P</w:t>
            </w:r>
            <w:r w:rsidR="00D85B62">
              <w:t>rotected Health Information (PHI)</w:t>
            </w:r>
          </w:p>
          <w:p w14:paraId="0012EC5D" w14:textId="77777777" w:rsidR="00C04D83" w:rsidRPr="00900CBF" w:rsidRDefault="00C04D83" w:rsidP="00C04D83">
            <w:pPr>
              <w:pStyle w:val="TableBullet10"/>
              <w:numPr>
                <w:ilvl w:val="0"/>
                <w:numId w:val="5"/>
              </w:numPr>
              <w:ind w:left="720"/>
            </w:pPr>
            <w:r w:rsidRPr="00900CBF">
              <w:t>PII</w:t>
            </w:r>
          </w:p>
          <w:p w14:paraId="71026507" w14:textId="77777777" w:rsidR="00C04D83" w:rsidRPr="00900CBF" w:rsidRDefault="00C04D83" w:rsidP="00C04D83">
            <w:pPr>
              <w:pStyle w:val="TableBullet10"/>
              <w:numPr>
                <w:ilvl w:val="0"/>
                <w:numId w:val="5"/>
              </w:numPr>
              <w:ind w:left="720"/>
            </w:pPr>
            <w:r w:rsidRPr="00900CBF">
              <w:t>Financial transaction information</w:t>
            </w:r>
          </w:p>
          <w:p w14:paraId="03EAB50F" w14:textId="77777777" w:rsidR="00C04D83" w:rsidRPr="00900CBF" w:rsidRDefault="00C04D83" w:rsidP="00C04D83">
            <w:pPr>
              <w:pStyle w:val="TableBullet10"/>
              <w:numPr>
                <w:ilvl w:val="0"/>
                <w:numId w:val="5"/>
              </w:numPr>
              <w:ind w:left="720"/>
            </w:pPr>
            <w:r w:rsidRPr="00900CBF">
              <w:t>Federal tax information (FTI)</w:t>
            </w:r>
          </w:p>
          <w:p w14:paraId="5E30B6C5" w14:textId="77777777" w:rsidR="00C04D83" w:rsidRPr="001C10D5" w:rsidRDefault="00C04D83" w:rsidP="00C04D83">
            <w:pPr>
              <w:pStyle w:val="TableBullet10"/>
              <w:numPr>
                <w:ilvl w:val="0"/>
                <w:numId w:val="5"/>
              </w:numPr>
              <w:ind w:left="720"/>
            </w:pPr>
            <w:r w:rsidRPr="00900CBF">
              <w:t>SSA data</w:t>
            </w:r>
            <w:r w:rsidRPr="001C10D5">
              <w:t xml:space="preserve"> </w:t>
            </w:r>
          </w:p>
        </w:tc>
        <w:tc>
          <w:tcPr>
            <w:tcW w:w="1561" w:type="dxa"/>
            <w:tcBorders>
              <w:top w:val="single" w:sz="4" w:space="0" w:color="auto"/>
              <w:left w:val="nil"/>
              <w:bottom w:val="single" w:sz="4" w:space="0" w:color="auto"/>
              <w:right w:val="single" w:sz="4" w:space="0" w:color="auto"/>
            </w:tcBorders>
            <w:hideMark/>
          </w:tcPr>
          <w:p w14:paraId="0DE097DC" w14:textId="77777777" w:rsidR="00C04D83" w:rsidRPr="007E54E3" w:rsidRDefault="00C04D83">
            <w:pPr>
              <w:spacing w:before="60" w:after="60"/>
              <w:rPr>
                <w:rFonts w:eastAsia="Times New Roman" w:cstheme="minorHAnsi"/>
                <w:b/>
                <w:color w:val="000000"/>
                <w:sz w:val="20"/>
                <w:szCs w:val="20"/>
              </w:rPr>
            </w:pPr>
            <w:r w:rsidRPr="007E54E3">
              <w:rPr>
                <w:rFonts w:eastAsia="Times New Roman" w:cstheme="minorHAnsi"/>
                <w:color w:val="003A5D"/>
                <w:sz w:val="20"/>
                <w:szCs w:val="20"/>
              </w:rPr>
              <w:t>&lt;Y/N?&gt;</w:t>
            </w:r>
          </w:p>
        </w:tc>
        <w:tc>
          <w:tcPr>
            <w:tcW w:w="3179" w:type="dxa"/>
            <w:tcBorders>
              <w:top w:val="single" w:sz="4" w:space="0" w:color="auto"/>
              <w:left w:val="nil"/>
              <w:bottom w:val="single" w:sz="4" w:space="0" w:color="auto"/>
              <w:right w:val="single" w:sz="4" w:space="0" w:color="auto"/>
            </w:tcBorders>
            <w:hideMark/>
          </w:tcPr>
          <w:p w14:paraId="7C2E82CC" w14:textId="77777777" w:rsidR="00C04D83" w:rsidRPr="007E54E3" w:rsidRDefault="00C04D83">
            <w:pPr>
              <w:spacing w:before="60" w:after="60"/>
              <w:rPr>
                <w:rFonts w:eastAsia="Times New Roman" w:cstheme="minorHAnsi"/>
                <w:color w:val="005385"/>
                <w:sz w:val="20"/>
                <w:szCs w:val="20"/>
              </w:rPr>
            </w:pPr>
            <w:r w:rsidRPr="007E54E3">
              <w:rPr>
                <w:rFonts w:eastAsia="Times New Roman" w:cstheme="minorHAnsi"/>
                <w:color w:val="005385"/>
                <w:sz w:val="20"/>
                <w:szCs w:val="20"/>
              </w:rPr>
              <w:t>&lt;Response&gt;</w:t>
            </w:r>
          </w:p>
        </w:tc>
      </w:tr>
      <w:tr w:rsidR="00C04D83" w:rsidRPr="001C10D5" w14:paraId="31E15E55" w14:textId="77777777" w:rsidTr="50575D6A">
        <w:trPr>
          <w:trHeight w:val="737"/>
        </w:trPr>
        <w:tc>
          <w:tcPr>
            <w:tcW w:w="4705" w:type="dxa"/>
            <w:tcBorders>
              <w:top w:val="single" w:sz="4" w:space="0" w:color="auto"/>
              <w:left w:val="single" w:sz="4" w:space="0" w:color="auto"/>
              <w:bottom w:val="single" w:sz="4" w:space="0" w:color="auto"/>
              <w:right w:val="single" w:sz="4" w:space="0" w:color="auto"/>
            </w:tcBorders>
            <w:vAlign w:val="bottom"/>
            <w:hideMark/>
          </w:tcPr>
          <w:p w14:paraId="467B865C" w14:textId="34BB148D" w:rsidR="00C04D83" w:rsidRPr="007E54E3" w:rsidRDefault="00C04D83" w:rsidP="00815366">
            <w:pPr>
              <w:numPr>
                <w:ilvl w:val="0"/>
                <w:numId w:val="44"/>
              </w:numPr>
              <w:spacing w:before="60" w:after="60"/>
              <w:rPr>
                <w:rFonts w:eastAsia="Times New Roman" w:cstheme="minorHAnsi"/>
                <w:color w:val="000000"/>
                <w:sz w:val="20"/>
                <w:szCs w:val="20"/>
              </w:rPr>
            </w:pPr>
            <w:r w:rsidRPr="007E54E3">
              <w:rPr>
                <w:rFonts w:eastAsia="Times New Roman" w:cstheme="minorHAnsi"/>
                <w:color w:val="000000"/>
                <w:sz w:val="20"/>
                <w:szCs w:val="20"/>
              </w:rPr>
              <w:t xml:space="preserve">The vendor must comply with current and future </w:t>
            </w:r>
            <w:r w:rsidR="0014091A" w:rsidRPr="007E54E3">
              <w:rPr>
                <w:rFonts w:eastAsia="Times New Roman" w:cstheme="minorHAnsi"/>
                <w:color w:val="000000"/>
                <w:sz w:val="20"/>
                <w:szCs w:val="20"/>
              </w:rPr>
              <w:t>Commonwealth</w:t>
            </w:r>
            <w:r w:rsidRPr="007E54E3">
              <w:rPr>
                <w:rFonts w:eastAsia="Times New Roman" w:cstheme="minorHAnsi"/>
                <w:color w:val="000000"/>
                <w:sz w:val="20"/>
                <w:szCs w:val="20"/>
              </w:rPr>
              <w:t xml:space="preserve"> and federal regulations as necessary to support the services outlined in this RFP.</w:t>
            </w:r>
          </w:p>
        </w:tc>
        <w:tc>
          <w:tcPr>
            <w:tcW w:w="1561" w:type="dxa"/>
            <w:tcBorders>
              <w:top w:val="single" w:sz="4" w:space="0" w:color="auto"/>
              <w:left w:val="nil"/>
              <w:bottom w:val="single" w:sz="4" w:space="0" w:color="auto"/>
              <w:right w:val="single" w:sz="4" w:space="0" w:color="auto"/>
            </w:tcBorders>
            <w:hideMark/>
          </w:tcPr>
          <w:p w14:paraId="0BDE419B" w14:textId="77777777" w:rsidR="00C04D83" w:rsidRPr="007E54E3" w:rsidRDefault="00C04D83">
            <w:pPr>
              <w:spacing w:before="60" w:after="60"/>
              <w:rPr>
                <w:rFonts w:eastAsia="Times New Roman" w:cstheme="minorHAnsi"/>
                <w:color w:val="000000"/>
                <w:sz w:val="20"/>
                <w:szCs w:val="20"/>
              </w:rPr>
            </w:pPr>
            <w:r w:rsidRPr="007E54E3">
              <w:rPr>
                <w:rFonts w:eastAsia="Times New Roman" w:cstheme="minorHAnsi"/>
                <w:color w:val="003A5D"/>
                <w:sz w:val="20"/>
                <w:szCs w:val="20"/>
              </w:rPr>
              <w:t>&lt;Y/N?&gt;</w:t>
            </w:r>
          </w:p>
        </w:tc>
        <w:tc>
          <w:tcPr>
            <w:tcW w:w="3179" w:type="dxa"/>
            <w:tcBorders>
              <w:top w:val="single" w:sz="4" w:space="0" w:color="auto"/>
              <w:left w:val="nil"/>
              <w:bottom w:val="single" w:sz="4" w:space="0" w:color="auto"/>
              <w:right w:val="single" w:sz="4" w:space="0" w:color="auto"/>
            </w:tcBorders>
            <w:hideMark/>
          </w:tcPr>
          <w:p w14:paraId="6887840A" w14:textId="77777777" w:rsidR="00C04D83" w:rsidRPr="007E54E3" w:rsidRDefault="00C04D83">
            <w:pPr>
              <w:spacing w:before="60" w:after="60"/>
              <w:rPr>
                <w:rFonts w:eastAsia="Times New Roman" w:cstheme="minorHAnsi"/>
                <w:color w:val="005385"/>
                <w:sz w:val="20"/>
                <w:szCs w:val="20"/>
              </w:rPr>
            </w:pPr>
            <w:r w:rsidRPr="007E54E3">
              <w:rPr>
                <w:rFonts w:eastAsia="Times New Roman" w:cstheme="minorHAnsi"/>
                <w:color w:val="005385"/>
                <w:sz w:val="20"/>
                <w:szCs w:val="20"/>
              </w:rPr>
              <w:t>&lt;Response&gt;</w:t>
            </w:r>
          </w:p>
        </w:tc>
      </w:tr>
      <w:tr w:rsidR="00C04D83" w:rsidRPr="001C10D5" w14:paraId="02F737D9" w14:textId="77777777" w:rsidTr="50575D6A">
        <w:trPr>
          <w:trHeight w:val="800"/>
        </w:trPr>
        <w:tc>
          <w:tcPr>
            <w:tcW w:w="4705" w:type="dxa"/>
            <w:tcBorders>
              <w:top w:val="nil"/>
              <w:left w:val="single" w:sz="4" w:space="0" w:color="auto"/>
              <w:bottom w:val="single" w:sz="4" w:space="0" w:color="auto"/>
              <w:right w:val="single" w:sz="4" w:space="0" w:color="auto"/>
            </w:tcBorders>
            <w:vAlign w:val="bottom"/>
            <w:hideMark/>
          </w:tcPr>
          <w:p w14:paraId="2DECAF88" w14:textId="5731AE93" w:rsidR="00C04D83" w:rsidRPr="007E54E3" w:rsidRDefault="00C04D83" w:rsidP="00815366">
            <w:pPr>
              <w:numPr>
                <w:ilvl w:val="0"/>
                <w:numId w:val="44"/>
              </w:numPr>
              <w:spacing w:before="60" w:after="60"/>
              <w:rPr>
                <w:rFonts w:eastAsia="Times New Roman" w:cstheme="minorHAnsi"/>
                <w:color w:val="000000"/>
                <w:sz w:val="20"/>
                <w:szCs w:val="20"/>
              </w:rPr>
            </w:pPr>
            <w:r w:rsidRPr="007E54E3">
              <w:rPr>
                <w:rFonts w:eastAsia="Times New Roman" w:cstheme="minorHAnsi"/>
                <w:color w:val="000000"/>
                <w:sz w:val="20"/>
                <w:szCs w:val="20"/>
              </w:rPr>
              <w:t>The vendor must perform according to agreed</w:t>
            </w:r>
            <w:r w:rsidR="0060054E" w:rsidRPr="007E54E3">
              <w:rPr>
                <w:rFonts w:eastAsia="Times New Roman" w:cstheme="minorHAnsi"/>
                <w:color w:val="000000"/>
                <w:sz w:val="20"/>
                <w:szCs w:val="20"/>
              </w:rPr>
              <w:t xml:space="preserve"> </w:t>
            </w:r>
            <w:r w:rsidRPr="007E54E3">
              <w:rPr>
                <w:rFonts w:eastAsia="Times New Roman" w:cstheme="minorHAnsi"/>
                <w:color w:val="000000"/>
                <w:sz w:val="20"/>
                <w:szCs w:val="20"/>
              </w:rPr>
              <w:t>upon SLAs and associated metrics in</w:t>
            </w:r>
            <w:r w:rsidRPr="007E54E3">
              <w:rPr>
                <w:rFonts w:eastAsia="Times New Roman" w:cstheme="minorHAnsi"/>
                <w:b/>
                <w:color w:val="000000"/>
                <w:sz w:val="20"/>
                <w:szCs w:val="20"/>
              </w:rPr>
              <w:t xml:space="preserve"> </w:t>
            </w:r>
            <w:hyperlink w:anchor="Appendix2" w:history="1">
              <w:r w:rsidRPr="007E54E3">
                <w:rPr>
                  <w:rFonts w:eastAsia="Arial" w:cstheme="minorHAnsi"/>
                  <w:sz w:val="20"/>
                  <w:szCs w:val="20"/>
                </w:rPr>
                <w:t>Appendix 2: SLAs and Performance Standards</w:t>
              </w:r>
            </w:hyperlink>
            <w:r w:rsidRPr="007E54E3">
              <w:rPr>
                <w:rFonts w:eastAsia="Times New Roman" w:cstheme="minorHAnsi"/>
                <w:b/>
                <w:sz w:val="20"/>
                <w:szCs w:val="20"/>
              </w:rPr>
              <w:t>.</w:t>
            </w:r>
          </w:p>
          <w:p w14:paraId="6C16C746" w14:textId="1AC66587" w:rsidR="00C04D83" w:rsidRPr="007E54E3" w:rsidRDefault="00C04D83">
            <w:pPr>
              <w:spacing w:before="60" w:after="60"/>
              <w:ind w:left="360"/>
              <w:rPr>
                <w:rFonts w:eastAsia="Times New Roman" w:cstheme="minorHAnsi"/>
                <w:color w:val="000000"/>
                <w:sz w:val="20"/>
                <w:szCs w:val="20"/>
              </w:rPr>
            </w:pPr>
            <w:r w:rsidRPr="007E54E3">
              <w:rPr>
                <w:rFonts w:eastAsia="Times New Roman" w:cstheme="minorHAnsi"/>
                <w:b/>
                <w:color w:val="000000"/>
                <w:sz w:val="20"/>
                <w:szCs w:val="20"/>
              </w:rPr>
              <w:t>Note:</w:t>
            </w:r>
            <w:r w:rsidRPr="007E54E3">
              <w:rPr>
                <w:rFonts w:eastAsia="Arial" w:cstheme="minorHAnsi"/>
                <w:sz w:val="20"/>
                <w:szCs w:val="20"/>
              </w:rPr>
              <w:t xml:space="preserve"> The final </w:t>
            </w:r>
            <w:r w:rsidRPr="007E54E3">
              <w:rPr>
                <w:rFonts w:eastAsia="Times New Roman" w:cstheme="minorHAnsi"/>
                <w:color w:val="000000"/>
                <w:sz w:val="20"/>
                <w:szCs w:val="20"/>
              </w:rPr>
              <w:t>SLAs will be negotiated/agreed upon between PRMP and the vendor.</w:t>
            </w:r>
          </w:p>
        </w:tc>
        <w:tc>
          <w:tcPr>
            <w:tcW w:w="1561" w:type="dxa"/>
            <w:tcBorders>
              <w:top w:val="nil"/>
              <w:left w:val="nil"/>
              <w:bottom w:val="single" w:sz="4" w:space="0" w:color="auto"/>
              <w:right w:val="single" w:sz="4" w:space="0" w:color="auto"/>
            </w:tcBorders>
            <w:hideMark/>
          </w:tcPr>
          <w:p w14:paraId="40E7C496" w14:textId="77777777" w:rsidR="00C04D83" w:rsidRPr="007E54E3" w:rsidRDefault="00C04D83">
            <w:pPr>
              <w:spacing w:before="60" w:after="60"/>
              <w:rPr>
                <w:rFonts w:eastAsia="Times New Roman" w:cstheme="minorHAnsi"/>
                <w:color w:val="000000"/>
                <w:sz w:val="20"/>
                <w:szCs w:val="20"/>
              </w:rPr>
            </w:pPr>
            <w:r w:rsidRPr="007E54E3">
              <w:rPr>
                <w:rFonts w:eastAsia="Times New Roman" w:cstheme="minorHAnsi"/>
                <w:color w:val="003A5D"/>
                <w:sz w:val="20"/>
                <w:szCs w:val="20"/>
              </w:rPr>
              <w:t>&lt;Y/N?&gt;</w:t>
            </w:r>
          </w:p>
        </w:tc>
        <w:tc>
          <w:tcPr>
            <w:tcW w:w="3179" w:type="dxa"/>
            <w:tcBorders>
              <w:top w:val="nil"/>
              <w:left w:val="nil"/>
              <w:bottom w:val="single" w:sz="4" w:space="0" w:color="auto"/>
              <w:right w:val="single" w:sz="4" w:space="0" w:color="auto"/>
            </w:tcBorders>
            <w:hideMark/>
          </w:tcPr>
          <w:p w14:paraId="166D8796" w14:textId="77777777" w:rsidR="00C04D83" w:rsidRPr="007E54E3" w:rsidRDefault="00C04D83">
            <w:pPr>
              <w:spacing w:before="60" w:after="60"/>
              <w:rPr>
                <w:rFonts w:eastAsia="Times New Roman" w:cstheme="minorHAnsi"/>
                <w:color w:val="005385"/>
                <w:sz w:val="20"/>
                <w:szCs w:val="20"/>
              </w:rPr>
            </w:pPr>
            <w:r w:rsidRPr="007E54E3">
              <w:rPr>
                <w:rFonts w:eastAsia="Times New Roman" w:cstheme="minorHAnsi"/>
                <w:color w:val="005385"/>
                <w:sz w:val="20"/>
                <w:szCs w:val="20"/>
              </w:rPr>
              <w:t>&lt;Response&gt;</w:t>
            </w:r>
          </w:p>
        </w:tc>
      </w:tr>
      <w:tr w:rsidR="00C04D83" w:rsidRPr="001C10D5" w14:paraId="7F1B72ED" w14:textId="77777777" w:rsidTr="50575D6A">
        <w:trPr>
          <w:trHeight w:val="980"/>
        </w:trPr>
        <w:tc>
          <w:tcPr>
            <w:tcW w:w="4705" w:type="dxa"/>
            <w:tcBorders>
              <w:top w:val="nil"/>
              <w:left w:val="single" w:sz="4" w:space="0" w:color="auto"/>
              <w:bottom w:val="single" w:sz="4" w:space="0" w:color="auto"/>
              <w:right w:val="single" w:sz="4" w:space="0" w:color="auto"/>
            </w:tcBorders>
            <w:vAlign w:val="bottom"/>
            <w:hideMark/>
          </w:tcPr>
          <w:p w14:paraId="612635B4" w14:textId="77777777" w:rsidR="00C04D83" w:rsidRPr="007E54E3" w:rsidRDefault="00C04D83" w:rsidP="00815366">
            <w:pPr>
              <w:numPr>
                <w:ilvl w:val="0"/>
                <w:numId w:val="44"/>
              </w:numPr>
              <w:spacing w:before="60" w:after="60"/>
              <w:rPr>
                <w:rFonts w:eastAsia="Times New Roman" w:cstheme="minorHAnsi"/>
                <w:color w:val="000000"/>
                <w:sz w:val="20"/>
                <w:szCs w:val="20"/>
              </w:rPr>
            </w:pPr>
            <w:r w:rsidRPr="007E54E3">
              <w:rPr>
                <w:rFonts w:eastAsia="Times New Roman" w:cstheme="minorHAnsi"/>
                <w:color w:val="000000"/>
                <w:sz w:val="20"/>
                <w:szCs w:val="20"/>
              </w:rPr>
              <w:t>The vendor must provide a drug-free workplace, and individuals must not engage in the unlawful manufacture, distribution, dispensation, possession, abuse, or use of a controlled substance in the performance of the contract. (Drug-Free Workplace Act of 1988)</w:t>
            </w:r>
          </w:p>
        </w:tc>
        <w:tc>
          <w:tcPr>
            <w:tcW w:w="1561" w:type="dxa"/>
            <w:tcBorders>
              <w:top w:val="nil"/>
              <w:left w:val="nil"/>
              <w:bottom w:val="single" w:sz="4" w:space="0" w:color="auto"/>
              <w:right w:val="single" w:sz="4" w:space="0" w:color="auto"/>
            </w:tcBorders>
            <w:hideMark/>
          </w:tcPr>
          <w:p w14:paraId="11E72B3D" w14:textId="77777777" w:rsidR="00C04D83" w:rsidRPr="007E54E3" w:rsidRDefault="00C04D83">
            <w:pPr>
              <w:spacing w:before="60" w:after="60"/>
              <w:rPr>
                <w:rFonts w:eastAsia="Times New Roman" w:cstheme="minorHAnsi"/>
                <w:color w:val="000000"/>
                <w:sz w:val="20"/>
                <w:szCs w:val="20"/>
              </w:rPr>
            </w:pPr>
            <w:r w:rsidRPr="007E54E3">
              <w:rPr>
                <w:rFonts w:eastAsia="Times New Roman" w:cstheme="minorHAnsi"/>
                <w:color w:val="003A5D"/>
                <w:sz w:val="20"/>
                <w:szCs w:val="20"/>
              </w:rPr>
              <w:t>&lt;Y/N?&gt;</w:t>
            </w:r>
          </w:p>
        </w:tc>
        <w:tc>
          <w:tcPr>
            <w:tcW w:w="3179" w:type="dxa"/>
            <w:tcBorders>
              <w:top w:val="nil"/>
              <w:left w:val="nil"/>
              <w:bottom w:val="single" w:sz="4" w:space="0" w:color="auto"/>
              <w:right w:val="single" w:sz="4" w:space="0" w:color="auto"/>
            </w:tcBorders>
            <w:hideMark/>
          </w:tcPr>
          <w:p w14:paraId="6C727C67" w14:textId="77777777" w:rsidR="00C04D83" w:rsidRPr="007E54E3" w:rsidRDefault="00C04D83">
            <w:pPr>
              <w:spacing w:before="60" w:after="60"/>
              <w:rPr>
                <w:rFonts w:eastAsia="Times New Roman" w:cstheme="minorHAnsi"/>
                <w:color w:val="005385"/>
                <w:sz w:val="20"/>
                <w:szCs w:val="20"/>
              </w:rPr>
            </w:pPr>
            <w:r w:rsidRPr="007E54E3">
              <w:rPr>
                <w:rFonts w:eastAsia="Times New Roman" w:cstheme="minorHAnsi"/>
                <w:color w:val="005385"/>
                <w:sz w:val="20"/>
                <w:szCs w:val="20"/>
              </w:rPr>
              <w:t>&lt;Response&gt;</w:t>
            </w:r>
          </w:p>
        </w:tc>
      </w:tr>
      <w:tr w:rsidR="00C04D83" w:rsidRPr="001C10D5" w14:paraId="109257CD" w14:textId="77777777" w:rsidTr="50575D6A">
        <w:trPr>
          <w:trHeight w:val="764"/>
        </w:trPr>
        <w:tc>
          <w:tcPr>
            <w:tcW w:w="4705" w:type="dxa"/>
            <w:tcBorders>
              <w:top w:val="nil"/>
              <w:left w:val="single" w:sz="4" w:space="0" w:color="auto"/>
              <w:bottom w:val="single" w:sz="4" w:space="0" w:color="auto"/>
              <w:right w:val="single" w:sz="4" w:space="0" w:color="auto"/>
            </w:tcBorders>
            <w:vAlign w:val="bottom"/>
            <w:hideMark/>
          </w:tcPr>
          <w:p w14:paraId="5B14E382" w14:textId="77777777" w:rsidR="00C04D83" w:rsidRPr="007E54E3" w:rsidRDefault="00C04D83" w:rsidP="00815366">
            <w:pPr>
              <w:numPr>
                <w:ilvl w:val="0"/>
                <w:numId w:val="44"/>
              </w:numPr>
              <w:spacing w:before="60" w:after="60"/>
              <w:rPr>
                <w:rFonts w:eastAsia="Times New Roman" w:cstheme="minorHAnsi"/>
                <w:color w:val="000000"/>
                <w:sz w:val="20"/>
                <w:szCs w:val="20"/>
              </w:rPr>
            </w:pPr>
            <w:r w:rsidRPr="007E54E3">
              <w:rPr>
                <w:rFonts w:eastAsia="Times New Roman" w:cstheme="minorHAnsi"/>
                <w:color w:val="000000"/>
                <w:sz w:val="20"/>
                <w:szCs w:val="20"/>
              </w:rPr>
              <w:t>The vendor must perform all work associated with this contract within the continental United States (U.S.) or U.S. Territories.</w:t>
            </w:r>
          </w:p>
        </w:tc>
        <w:tc>
          <w:tcPr>
            <w:tcW w:w="1561" w:type="dxa"/>
            <w:tcBorders>
              <w:top w:val="nil"/>
              <w:left w:val="nil"/>
              <w:bottom w:val="single" w:sz="4" w:space="0" w:color="auto"/>
              <w:right w:val="single" w:sz="4" w:space="0" w:color="auto"/>
            </w:tcBorders>
            <w:hideMark/>
          </w:tcPr>
          <w:p w14:paraId="4B68E458" w14:textId="77777777" w:rsidR="00C04D83" w:rsidRPr="007E54E3" w:rsidRDefault="00C04D83">
            <w:pPr>
              <w:spacing w:before="60" w:after="60"/>
              <w:rPr>
                <w:rFonts w:eastAsia="Times New Roman" w:cstheme="minorHAnsi"/>
                <w:color w:val="000000"/>
                <w:sz w:val="20"/>
                <w:szCs w:val="20"/>
              </w:rPr>
            </w:pPr>
            <w:r w:rsidRPr="007E54E3">
              <w:rPr>
                <w:rFonts w:eastAsia="Times New Roman" w:cstheme="minorHAnsi"/>
                <w:color w:val="003A5D"/>
                <w:sz w:val="20"/>
                <w:szCs w:val="20"/>
              </w:rPr>
              <w:t>&lt;Y/N?&gt;</w:t>
            </w:r>
          </w:p>
        </w:tc>
        <w:tc>
          <w:tcPr>
            <w:tcW w:w="3179" w:type="dxa"/>
            <w:tcBorders>
              <w:top w:val="nil"/>
              <w:left w:val="nil"/>
              <w:bottom w:val="single" w:sz="4" w:space="0" w:color="auto"/>
              <w:right w:val="single" w:sz="4" w:space="0" w:color="auto"/>
            </w:tcBorders>
            <w:hideMark/>
          </w:tcPr>
          <w:p w14:paraId="120CCFF3" w14:textId="77777777" w:rsidR="00C04D83" w:rsidRPr="007E54E3" w:rsidRDefault="00C04D83">
            <w:pPr>
              <w:spacing w:before="60" w:after="60"/>
              <w:rPr>
                <w:rFonts w:eastAsia="Times New Roman" w:cstheme="minorHAnsi"/>
                <w:color w:val="005385"/>
                <w:sz w:val="20"/>
                <w:szCs w:val="20"/>
              </w:rPr>
            </w:pPr>
            <w:r w:rsidRPr="007E54E3">
              <w:rPr>
                <w:rFonts w:eastAsia="Times New Roman" w:cstheme="minorHAnsi"/>
                <w:color w:val="005385"/>
                <w:sz w:val="20"/>
                <w:szCs w:val="20"/>
              </w:rPr>
              <w:t>&lt;Response&gt;</w:t>
            </w:r>
          </w:p>
        </w:tc>
      </w:tr>
      <w:tr w:rsidR="00C04D83" w:rsidRPr="001C10D5" w14:paraId="05F4F7F4" w14:textId="77777777" w:rsidTr="50575D6A">
        <w:trPr>
          <w:trHeight w:val="890"/>
        </w:trPr>
        <w:tc>
          <w:tcPr>
            <w:tcW w:w="4705" w:type="dxa"/>
            <w:tcBorders>
              <w:top w:val="nil"/>
              <w:left w:val="single" w:sz="4" w:space="0" w:color="auto"/>
              <w:bottom w:val="single" w:sz="4" w:space="0" w:color="auto"/>
              <w:right w:val="single" w:sz="4" w:space="0" w:color="auto"/>
            </w:tcBorders>
            <w:vAlign w:val="bottom"/>
            <w:hideMark/>
          </w:tcPr>
          <w:p w14:paraId="593F01A1" w14:textId="1D0C2FC1" w:rsidR="00C04D83" w:rsidRPr="007E54E3" w:rsidRDefault="00C04D83" w:rsidP="00815366">
            <w:pPr>
              <w:numPr>
                <w:ilvl w:val="0"/>
                <w:numId w:val="44"/>
              </w:numPr>
              <w:spacing w:before="60" w:after="60"/>
              <w:rPr>
                <w:rFonts w:eastAsia="Times New Roman" w:cstheme="minorHAnsi"/>
                <w:color w:val="000000"/>
                <w:sz w:val="20"/>
                <w:szCs w:val="20"/>
              </w:rPr>
            </w:pPr>
            <w:r w:rsidRPr="007E54E3">
              <w:rPr>
                <w:rFonts w:eastAsia="Times New Roman" w:cstheme="minorHAnsi"/>
                <w:color w:val="000000"/>
                <w:sz w:val="20"/>
                <w:szCs w:val="20"/>
              </w:rPr>
              <w:t xml:space="preserve">The vendor must comply with </w:t>
            </w:r>
            <w:r w:rsidRPr="007E54E3">
              <w:rPr>
                <w:rFonts w:eastAsia="Times New Roman" w:cstheme="minorHAnsi"/>
                <w:sz w:val="20"/>
                <w:szCs w:val="20"/>
              </w:rPr>
              <w:t xml:space="preserve">federal </w:t>
            </w:r>
            <w:hyperlink r:id="rId44" w:history="1">
              <w:r w:rsidRPr="007E54E3">
                <w:rPr>
                  <w:rStyle w:val="Hyperlink"/>
                  <w:rFonts w:asciiTheme="minorHAnsi" w:eastAsia="Times New Roman" w:hAnsiTheme="minorHAnsi" w:cstheme="minorHAnsi"/>
                  <w:szCs w:val="20"/>
                </w:rPr>
                <w:t>Executive Order 11246</w:t>
              </w:r>
            </w:hyperlink>
            <w:r w:rsidRPr="007E54E3">
              <w:rPr>
                <w:rFonts w:eastAsia="Times New Roman" w:cstheme="minorHAnsi"/>
                <w:sz w:val="20"/>
                <w:szCs w:val="20"/>
              </w:rPr>
              <w:t xml:space="preserve"> related to Equal Employment Opportunity Act, the Clean Air Act</w:t>
            </w:r>
            <w:r w:rsidRPr="007E54E3">
              <w:rPr>
                <w:rFonts w:eastAsia="Times New Roman" w:cstheme="minorHAnsi"/>
                <w:color w:val="000000"/>
                <w:sz w:val="20"/>
                <w:szCs w:val="20"/>
              </w:rPr>
              <w:t>, and the Clean Water Act.</w:t>
            </w:r>
          </w:p>
        </w:tc>
        <w:tc>
          <w:tcPr>
            <w:tcW w:w="1561" w:type="dxa"/>
            <w:tcBorders>
              <w:top w:val="nil"/>
              <w:left w:val="nil"/>
              <w:bottom w:val="single" w:sz="4" w:space="0" w:color="auto"/>
              <w:right w:val="single" w:sz="4" w:space="0" w:color="auto"/>
            </w:tcBorders>
            <w:hideMark/>
          </w:tcPr>
          <w:p w14:paraId="612E5321" w14:textId="77777777" w:rsidR="00C04D83" w:rsidRPr="007E54E3" w:rsidRDefault="00C04D83">
            <w:pPr>
              <w:spacing w:before="60" w:after="60"/>
              <w:rPr>
                <w:rFonts w:eastAsia="Times New Roman" w:cstheme="minorHAnsi"/>
                <w:color w:val="000000"/>
                <w:sz w:val="20"/>
                <w:szCs w:val="20"/>
              </w:rPr>
            </w:pPr>
            <w:r w:rsidRPr="007E54E3">
              <w:rPr>
                <w:rFonts w:eastAsia="Times New Roman" w:cstheme="minorHAnsi"/>
                <w:color w:val="003A5D"/>
                <w:sz w:val="20"/>
                <w:szCs w:val="20"/>
              </w:rPr>
              <w:t>&lt;Y/N?&gt;</w:t>
            </w:r>
          </w:p>
        </w:tc>
        <w:tc>
          <w:tcPr>
            <w:tcW w:w="3179" w:type="dxa"/>
            <w:tcBorders>
              <w:top w:val="nil"/>
              <w:left w:val="nil"/>
              <w:bottom w:val="single" w:sz="4" w:space="0" w:color="auto"/>
              <w:right w:val="single" w:sz="4" w:space="0" w:color="auto"/>
            </w:tcBorders>
            <w:hideMark/>
          </w:tcPr>
          <w:p w14:paraId="49380A6E" w14:textId="77777777" w:rsidR="00C04D83" w:rsidRPr="007E54E3" w:rsidRDefault="00C04D83">
            <w:pPr>
              <w:spacing w:before="60" w:after="60"/>
              <w:rPr>
                <w:rFonts w:eastAsia="Times New Roman" w:cstheme="minorHAnsi"/>
                <w:color w:val="005385"/>
                <w:sz w:val="20"/>
                <w:szCs w:val="20"/>
              </w:rPr>
            </w:pPr>
            <w:r w:rsidRPr="007E54E3">
              <w:rPr>
                <w:rFonts w:eastAsia="Times New Roman" w:cstheme="minorHAnsi"/>
                <w:color w:val="005385"/>
                <w:sz w:val="20"/>
                <w:szCs w:val="20"/>
              </w:rPr>
              <w:t>&lt;Response&gt;</w:t>
            </w:r>
          </w:p>
        </w:tc>
      </w:tr>
      <w:tr w:rsidR="00F5017E" w:rsidRPr="001C10D5" w14:paraId="6B8783C7" w14:textId="77777777" w:rsidTr="50575D6A">
        <w:trPr>
          <w:trHeight w:val="737"/>
        </w:trPr>
        <w:tc>
          <w:tcPr>
            <w:tcW w:w="4705" w:type="dxa"/>
            <w:tcBorders>
              <w:top w:val="nil"/>
              <w:left w:val="single" w:sz="4" w:space="0" w:color="auto"/>
              <w:bottom w:val="single" w:sz="4" w:space="0" w:color="auto"/>
              <w:right w:val="single" w:sz="4" w:space="0" w:color="auto"/>
            </w:tcBorders>
            <w:vAlign w:val="bottom"/>
          </w:tcPr>
          <w:p w14:paraId="1C84814D" w14:textId="2E3B780B" w:rsidR="00F5017E" w:rsidRPr="007E54E3" w:rsidRDefault="00F5017E" w:rsidP="00F5017E">
            <w:pPr>
              <w:numPr>
                <w:ilvl w:val="0"/>
                <w:numId w:val="44"/>
              </w:numPr>
              <w:spacing w:before="60" w:after="60"/>
              <w:rPr>
                <w:rFonts w:eastAsia="Times New Roman" w:cstheme="minorHAnsi"/>
                <w:sz w:val="20"/>
                <w:szCs w:val="20"/>
              </w:rPr>
            </w:pPr>
            <w:r w:rsidRPr="007E54E3">
              <w:rPr>
                <w:rFonts w:eastAsia="Times New Roman" w:cstheme="minorHAnsi"/>
                <w:sz w:val="20"/>
                <w:szCs w:val="20"/>
              </w:rPr>
              <w:t>The vendor must obtain and retain relevant licenses, permits, and certifications, such as NCQA</w:t>
            </w:r>
            <w:r w:rsidRPr="007E54E3">
              <w:rPr>
                <w:rStyle w:val="cf01"/>
                <w:rFonts w:asciiTheme="minorHAnsi" w:hAnsiTheme="minorHAnsi" w:cstheme="minorHAnsi"/>
                <w:sz w:val="20"/>
                <w:szCs w:val="20"/>
              </w:rPr>
              <w:t xml:space="preserve"> </w:t>
            </w:r>
            <w:r w:rsidRPr="007E54E3">
              <w:rPr>
                <w:rFonts w:eastAsia="Times New Roman" w:cstheme="minorHAnsi"/>
                <w:sz w:val="20"/>
                <w:szCs w:val="20"/>
              </w:rPr>
              <w:t>HEDIS Compliance Audit Certification and/or NCQA CAHPS Survey Certification for applicable HEDIS/CAHPS requirements.</w:t>
            </w:r>
          </w:p>
        </w:tc>
        <w:tc>
          <w:tcPr>
            <w:tcW w:w="1561" w:type="dxa"/>
            <w:tcBorders>
              <w:top w:val="nil"/>
              <w:left w:val="nil"/>
              <w:bottom w:val="single" w:sz="4" w:space="0" w:color="auto"/>
              <w:right w:val="single" w:sz="4" w:space="0" w:color="auto"/>
            </w:tcBorders>
          </w:tcPr>
          <w:p w14:paraId="22612192" w14:textId="69785FE7" w:rsidR="00F5017E" w:rsidRPr="007E54E3" w:rsidRDefault="00F5017E" w:rsidP="00F5017E">
            <w:pPr>
              <w:spacing w:before="60" w:after="60"/>
              <w:rPr>
                <w:rFonts w:eastAsia="Times New Roman" w:cstheme="minorHAnsi"/>
                <w:color w:val="003A5D"/>
                <w:sz w:val="20"/>
                <w:szCs w:val="20"/>
              </w:rPr>
            </w:pPr>
            <w:r w:rsidRPr="007E54E3">
              <w:rPr>
                <w:rFonts w:eastAsia="Times New Roman" w:cstheme="minorHAnsi"/>
                <w:color w:val="003A5D"/>
                <w:sz w:val="20"/>
                <w:szCs w:val="20"/>
              </w:rPr>
              <w:t>&lt;Y/N?&gt;</w:t>
            </w:r>
          </w:p>
        </w:tc>
        <w:tc>
          <w:tcPr>
            <w:tcW w:w="3179" w:type="dxa"/>
            <w:tcBorders>
              <w:top w:val="nil"/>
              <w:left w:val="nil"/>
              <w:bottom w:val="single" w:sz="4" w:space="0" w:color="auto"/>
              <w:right w:val="single" w:sz="4" w:space="0" w:color="auto"/>
            </w:tcBorders>
          </w:tcPr>
          <w:p w14:paraId="0351932B" w14:textId="4A0420AC" w:rsidR="00F5017E" w:rsidRPr="007E54E3" w:rsidRDefault="00F5017E" w:rsidP="00F5017E">
            <w:pPr>
              <w:spacing w:before="60" w:after="60"/>
              <w:rPr>
                <w:rFonts w:eastAsia="Times New Roman" w:cstheme="minorHAnsi"/>
                <w:color w:val="005385"/>
                <w:sz w:val="20"/>
                <w:szCs w:val="20"/>
              </w:rPr>
            </w:pPr>
            <w:r w:rsidRPr="007E54E3">
              <w:rPr>
                <w:rFonts w:eastAsia="Times New Roman" w:cstheme="minorHAnsi"/>
                <w:color w:val="005385"/>
                <w:sz w:val="20"/>
                <w:szCs w:val="20"/>
              </w:rPr>
              <w:t>&lt;Response&gt;</w:t>
            </w:r>
          </w:p>
        </w:tc>
      </w:tr>
      <w:tr w:rsidR="00C04D83" w:rsidRPr="001C10D5" w14:paraId="3267C6CD" w14:textId="77777777" w:rsidTr="50575D6A">
        <w:trPr>
          <w:trHeight w:val="737"/>
        </w:trPr>
        <w:tc>
          <w:tcPr>
            <w:tcW w:w="4705" w:type="dxa"/>
            <w:tcBorders>
              <w:top w:val="nil"/>
              <w:left w:val="single" w:sz="4" w:space="0" w:color="auto"/>
              <w:bottom w:val="single" w:sz="4" w:space="0" w:color="auto"/>
              <w:right w:val="single" w:sz="4" w:space="0" w:color="auto"/>
            </w:tcBorders>
            <w:vAlign w:val="bottom"/>
            <w:hideMark/>
          </w:tcPr>
          <w:p w14:paraId="21D904E3" w14:textId="77777777" w:rsidR="00C04D83" w:rsidRPr="007E54E3" w:rsidRDefault="00C04D83" w:rsidP="00815366">
            <w:pPr>
              <w:numPr>
                <w:ilvl w:val="0"/>
                <w:numId w:val="44"/>
              </w:numPr>
              <w:spacing w:before="60" w:after="60"/>
              <w:rPr>
                <w:rFonts w:eastAsia="Times New Roman" w:cstheme="minorHAnsi"/>
                <w:color w:val="000000"/>
                <w:sz w:val="20"/>
                <w:szCs w:val="20"/>
              </w:rPr>
            </w:pPr>
            <w:r w:rsidRPr="007E54E3">
              <w:rPr>
                <w:rFonts w:eastAsia="Times New Roman" w:cstheme="minorHAnsi"/>
                <w:color w:val="000000"/>
                <w:sz w:val="20"/>
                <w:szCs w:val="20"/>
              </w:rPr>
              <w:lastRenderedPageBreak/>
              <w:t>The vendor must serve as a trusted partner to PRMP and represent PRMP’s interests in all activities performed under the resulting contract.</w:t>
            </w:r>
          </w:p>
        </w:tc>
        <w:tc>
          <w:tcPr>
            <w:tcW w:w="1561" w:type="dxa"/>
            <w:tcBorders>
              <w:top w:val="nil"/>
              <w:left w:val="nil"/>
              <w:bottom w:val="single" w:sz="4" w:space="0" w:color="auto"/>
              <w:right w:val="single" w:sz="4" w:space="0" w:color="auto"/>
            </w:tcBorders>
            <w:hideMark/>
          </w:tcPr>
          <w:p w14:paraId="1D9D499D" w14:textId="77777777" w:rsidR="00C04D83" w:rsidRPr="007E54E3" w:rsidRDefault="00C04D83">
            <w:pPr>
              <w:spacing w:before="60" w:after="60"/>
              <w:rPr>
                <w:rFonts w:eastAsia="Times New Roman" w:cstheme="minorHAnsi"/>
                <w:color w:val="000000"/>
                <w:sz w:val="20"/>
                <w:szCs w:val="20"/>
              </w:rPr>
            </w:pPr>
            <w:r w:rsidRPr="007E54E3">
              <w:rPr>
                <w:rFonts w:eastAsia="Times New Roman" w:cstheme="minorHAnsi"/>
                <w:color w:val="003A5D"/>
                <w:sz w:val="20"/>
                <w:szCs w:val="20"/>
              </w:rPr>
              <w:t>&lt;Y/N?&gt;</w:t>
            </w:r>
          </w:p>
        </w:tc>
        <w:tc>
          <w:tcPr>
            <w:tcW w:w="3179" w:type="dxa"/>
            <w:tcBorders>
              <w:top w:val="nil"/>
              <w:left w:val="nil"/>
              <w:bottom w:val="single" w:sz="4" w:space="0" w:color="auto"/>
              <w:right w:val="single" w:sz="4" w:space="0" w:color="auto"/>
            </w:tcBorders>
            <w:hideMark/>
          </w:tcPr>
          <w:p w14:paraId="361DDB03" w14:textId="77777777" w:rsidR="00C04D83" w:rsidRPr="007E54E3" w:rsidRDefault="00C04D83">
            <w:pPr>
              <w:spacing w:before="60" w:after="60"/>
              <w:rPr>
                <w:rFonts w:eastAsia="Times New Roman" w:cstheme="minorHAnsi"/>
                <w:color w:val="005385"/>
                <w:sz w:val="20"/>
                <w:szCs w:val="20"/>
              </w:rPr>
            </w:pPr>
            <w:r w:rsidRPr="007E54E3">
              <w:rPr>
                <w:rFonts w:eastAsia="Times New Roman" w:cstheme="minorHAnsi"/>
                <w:color w:val="005385"/>
                <w:sz w:val="20"/>
                <w:szCs w:val="20"/>
              </w:rPr>
              <w:t>&lt;Response&gt;</w:t>
            </w:r>
          </w:p>
        </w:tc>
      </w:tr>
      <w:tr w:rsidR="00C04D83" w:rsidRPr="001C10D5" w14:paraId="56A8FE6E" w14:textId="77777777" w:rsidTr="50575D6A">
        <w:trPr>
          <w:trHeight w:val="4598"/>
        </w:trPr>
        <w:tc>
          <w:tcPr>
            <w:tcW w:w="4705" w:type="dxa"/>
            <w:tcBorders>
              <w:top w:val="single" w:sz="4" w:space="0" w:color="auto"/>
              <w:left w:val="single" w:sz="4" w:space="0" w:color="auto"/>
              <w:bottom w:val="single" w:sz="4" w:space="0" w:color="auto"/>
              <w:right w:val="single" w:sz="4" w:space="0" w:color="auto"/>
            </w:tcBorders>
            <w:vAlign w:val="bottom"/>
            <w:hideMark/>
          </w:tcPr>
          <w:p w14:paraId="52426F9A" w14:textId="036D5B72" w:rsidR="00C04D83" w:rsidRPr="007E54E3" w:rsidRDefault="00C04D83" w:rsidP="00815366">
            <w:pPr>
              <w:numPr>
                <w:ilvl w:val="0"/>
                <w:numId w:val="44"/>
              </w:numPr>
              <w:spacing w:before="60" w:after="60"/>
              <w:rPr>
                <w:rFonts w:eastAsia="Times New Roman" w:cstheme="minorHAnsi"/>
                <w:color w:val="000000"/>
                <w:sz w:val="20"/>
                <w:szCs w:val="20"/>
              </w:rPr>
            </w:pPr>
            <w:r w:rsidRPr="007E54E3">
              <w:rPr>
                <w:rFonts w:eastAsia="Times New Roman" w:cstheme="minorHAnsi"/>
                <w:color w:val="000000"/>
                <w:sz w:val="20"/>
                <w:szCs w:val="20"/>
              </w:rPr>
              <w:t>On a</w:t>
            </w:r>
            <w:r w:rsidRPr="007E54E3" w:rsidDel="00E84201">
              <w:rPr>
                <w:rFonts w:eastAsia="Times New Roman" w:cstheme="minorHAnsi"/>
                <w:color w:val="000000"/>
                <w:sz w:val="20"/>
                <w:szCs w:val="20"/>
              </w:rPr>
              <w:t xml:space="preserve"> </w:t>
            </w:r>
            <w:r w:rsidR="00E84201" w:rsidRPr="007E54E3">
              <w:rPr>
                <w:rFonts w:eastAsia="Times New Roman" w:cstheme="minorHAnsi"/>
                <w:color w:val="000000"/>
                <w:sz w:val="20"/>
                <w:szCs w:val="20"/>
              </w:rPr>
              <w:t>quarterly</w:t>
            </w:r>
            <w:r w:rsidRPr="007E54E3">
              <w:rPr>
                <w:rFonts w:eastAsia="Times New Roman" w:cstheme="minorHAnsi"/>
                <w:color w:val="000000"/>
                <w:sz w:val="20"/>
                <w:szCs w:val="20"/>
              </w:rPr>
              <w:t xml:space="preserve"> basis the vendor must, at a minimum, include the standard invoice package contents for PRMP, including, but not limited to:</w:t>
            </w:r>
          </w:p>
          <w:p w14:paraId="59C04B93" w14:textId="77777777" w:rsidR="00C04D83" w:rsidRPr="00010CCE" w:rsidRDefault="00C04D83" w:rsidP="00C04D83">
            <w:pPr>
              <w:pStyle w:val="TableBullet10"/>
              <w:numPr>
                <w:ilvl w:val="0"/>
                <w:numId w:val="5"/>
              </w:numPr>
              <w:ind w:left="720"/>
            </w:pPr>
            <w:r w:rsidRPr="00010CCE">
              <w:t>An authorized representative of the contracted party must sign an itemized description of services rendered for the invoice period. Additionally, the vendor must include a written certification stating that no officer or employee of PRMP, its subsidiaries, or affiliates will derive or obtain any benefit or profit of any kind from this vendor’s contract. Invoices that do not include this certification will not be paid.</w:t>
            </w:r>
          </w:p>
          <w:p w14:paraId="41201E12" w14:textId="77777777" w:rsidR="00C04D83" w:rsidRPr="00010CCE" w:rsidRDefault="00C04D83" w:rsidP="00C04D83">
            <w:pPr>
              <w:pStyle w:val="TableBullet10"/>
              <w:numPr>
                <w:ilvl w:val="0"/>
                <w:numId w:val="5"/>
              </w:numPr>
              <w:ind w:left="720"/>
            </w:pPr>
            <w:r w:rsidRPr="00010CCE">
              <w:t>A list of all services completed within an invoice period, as well as evidence that PRMP has accepted and approved the work.</w:t>
            </w:r>
          </w:p>
          <w:p w14:paraId="082E5FF3" w14:textId="77777777" w:rsidR="00C04D83" w:rsidRPr="001C10D5" w:rsidRDefault="00C04D83" w:rsidP="00C04D83">
            <w:pPr>
              <w:pStyle w:val="TableBullet10"/>
              <w:numPr>
                <w:ilvl w:val="0"/>
                <w:numId w:val="5"/>
              </w:numPr>
              <w:ind w:left="720"/>
              <w:rPr>
                <w:szCs w:val="20"/>
              </w:rPr>
            </w:pPr>
            <w:r w:rsidRPr="00010CCE">
              <w:t>Three (3) physical and one (1) electronic invoice package in support of PRMP’s review and approval of each invoice</w:t>
            </w:r>
            <w:r w:rsidRPr="001C10D5">
              <w:t>.</w:t>
            </w:r>
          </w:p>
          <w:p w14:paraId="7623A4B9" w14:textId="77777777" w:rsidR="00C04D83" w:rsidRPr="007E54E3" w:rsidRDefault="00C04D83" w:rsidP="00815366">
            <w:pPr>
              <w:pStyle w:val="ListParagraph"/>
              <w:numPr>
                <w:ilvl w:val="0"/>
                <w:numId w:val="45"/>
              </w:numPr>
              <w:spacing w:before="60" w:after="60"/>
              <w:ind w:left="1080"/>
              <w:rPr>
                <w:rFonts w:eastAsia="Arial" w:cstheme="minorHAnsi"/>
                <w:sz w:val="20"/>
                <w:szCs w:val="20"/>
              </w:rPr>
            </w:pPr>
            <w:r w:rsidRPr="007E54E3">
              <w:rPr>
                <w:rFonts w:eastAsia="Arial" w:cstheme="minorHAnsi"/>
                <w:sz w:val="20"/>
                <w:szCs w:val="20"/>
              </w:rPr>
              <w:t>Invoice Package #1: Original invoice with original signature</w:t>
            </w:r>
          </w:p>
          <w:p w14:paraId="507336EE" w14:textId="77777777" w:rsidR="00C04D83" w:rsidRPr="007E54E3" w:rsidRDefault="00C04D83" w:rsidP="00815366">
            <w:pPr>
              <w:pStyle w:val="ListParagraph"/>
              <w:numPr>
                <w:ilvl w:val="0"/>
                <w:numId w:val="45"/>
              </w:numPr>
              <w:spacing w:before="60" w:after="60"/>
              <w:ind w:left="1080"/>
              <w:rPr>
                <w:rFonts w:eastAsia="Arial" w:cstheme="minorHAnsi"/>
                <w:sz w:val="20"/>
                <w:szCs w:val="20"/>
              </w:rPr>
            </w:pPr>
            <w:r w:rsidRPr="007E54E3">
              <w:rPr>
                <w:rFonts w:eastAsia="Arial" w:cstheme="minorHAnsi"/>
                <w:sz w:val="20"/>
                <w:szCs w:val="20"/>
              </w:rPr>
              <w:t>Invoice Package #2: Hard copy duplicate of Invoice Package #1</w:t>
            </w:r>
          </w:p>
          <w:p w14:paraId="6F0F2DB0" w14:textId="77777777" w:rsidR="00C04D83" w:rsidRPr="007E54E3" w:rsidRDefault="00C04D83" w:rsidP="00815366">
            <w:pPr>
              <w:pStyle w:val="ListParagraph"/>
              <w:numPr>
                <w:ilvl w:val="0"/>
                <w:numId w:val="45"/>
              </w:numPr>
              <w:spacing w:before="60" w:after="60"/>
              <w:ind w:left="1080"/>
              <w:rPr>
                <w:rFonts w:eastAsia="Arial" w:cstheme="minorHAnsi"/>
                <w:sz w:val="20"/>
                <w:szCs w:val="20"/>
              </w:rPr>
            </w:pPr>
            <w:r w:rsidRPr="007E54E3">
              <w:rPr>
                <w:rFonts w:eastAsia="Arial" w:cstheme="minorHAnsi"/>
                <w:sz w:val="20"/>
                <w:szCs w:val="20"/>
              </w:rPr>
              <w:t>Invoice Package #3: Hard copy duplicate of Invoice Package #1</w:t>
            </w:r>
          </w:p>
          <w:p w14:paraId="3458A1FD" w14:textId="77777777" w:rsidR="00C04D83" w:rsidRPr="007E54E3" w:rsidRDefault="00C04D83" w:rsidP="00815366">
            <w:pPr>
              <w:pStyle w:val="ListParagraph"/>
              <w:numPr>
                <w:ilvl w:val="0"/>
                <w:numId w:val="45"/>
              </w:numPr>
              <w:spacing w:before="60" w:after="60"/>
              <w:ind w:left="1080"/>
              <w:rPr>
                <w:rFonts w:eastAsia="Arial" w:cstheme="minorHAnsi"/>
                <w:sz w:val="20"/>
                <w:szCs w:val="20"/>
              </w:rPr>
            </w:pPr>
            <w:r w:rsidRPr="007E54E3">
              <w:rPr>
                <w:rFonts w:eastAsia="Arial" w:cstheme="minorHAnsi"/>
                <w:sz w:val="20"/>
                <w:szCs w:val="20"/>
              </w:rPr>
              <w:t>Invoice Package #4: Electronic copy of Invoice Package #1</w:t>
            </w:r>
          </w:p>
        </w:tc>
        <w:tc>
          <w:tcPr>
            <w:tcW w:w="1561" w:type="dxa"/>
            <w:tcBorders>
              <w:top w:val="single" w:sz="4" w:space="0" w:color="auto"/>
              <w:left w:val="single" w:sz="4" w:space="0" w:color="auto"/>
              <w:bottom w:val="single" w:sz="4" w:space="0" w:color="auto"/>
              <w:right w:val="single" w:sz="4" w:space="0" w:color="auto"/>
            </w:tcBorders>
            <w:hideMark/>
          </w:tcPr>
          <w:p w14:paraId="474B33DD" w14:textId="77777777" w:rsidR="00C04D83" w:rsidRPr="007E54E3" w:rsidRDefault="00C04D83">
            <w:pPr>
              <w:spacing w:before="60" w:after="60"/>
              <w:rPr>
                <w:rFonts w:eastAsia="Times New Roman" w:cstheme="minorHAnsi"/>
                <w:color w:val="000000"/>
                <w:sz w:val="20"/>
                <w:szCs w:val="20"/>
              </w:rPr>
            </w:pPr>
            <w:r w:rsidRPr="007E54E3">
              <w:rPr>
                <w:rFonts w:eastAsia="Times New Roman" w:cstheme="minorHAnsi"/>
                <w:color w:val="003A5D"/>
                <w:sz w:val="20"/>
                <w:szCs w:val="20"/>
              </w:rPr>
              <w:t>&lt;Y/N?&gt;</w:t>
            </w:r>
          </w:p>
        </w:tc>
        <w:tc>
          <w:tcPr>
            <w:tcW w:w="3179" w:type="dxa"/>
            <w:tcBorders>
              <w:top w:val="single" w:sz="4" w:space="0" w:color="auto"/>
              <w:left w:val="single" w:sz="4" w:space="0" w:color="auto"/>
              <w:bottom w:val="single" w:sz="4" w:space="0" w:color="auto"/>
              <w:right w:val="single" w:sz="4" w:space="0" w:color="auto"/>
            </w:tcBorders>
            <w:hideMark/>
          </w:tcPr>
          <w:p w14:paraId="2B116DAB" w14:textId="77777777" w:rsidR="00C04D83" w:rsidRPr="007E54E3" w:rsidRDefault="00C04D83">
            <w:pPr>
              <w:spacing w:before="60" w:after="60"/>
              <w:rPr>
                <w:rFonts w:eastAsia="Times New Roman" w:cstheme="minorHAnsi"/>
                <w:color w:val="005385"/>
                <w:sz w:val="20"/>
                <w:szCs w:val="20"/>
              </w:rPr>
            </w:pPr>
            <w:r w:rsidRPr="007E54E3">
              <w:rPr>
                <w:rFonts w:eastAsia="Times New Roman" w:cstheme="minorHAnsi"/>
                <w:color w:val="005385"/>
                <w:sz w:val="20"/>
                <w:szCs w:val="20"/>
              </w:rPr>
              <w:t>&lt;Response&gt;</w:t>
            </w:r>
          </w:p>
        </w:tc>
      </w:tr>
      <w:tr w:rsidR="00C04D83" w:rsidRPr="001C10D5" w14:paraId="3897406E" w14:textId="77777777" w:rsidTr="50575D6A">
        <w:trPr>
          <w:trHeight w:val="953"/>
        </w:trPr>
        <w:tc>
          <w:tcPr>
            <w:tcW w:w="4705" w:type="dxa"/>
            <w:tcBorders>
              <w:top w:val="single" w:sz="4" w:space="0" w:color="auto"/>
              <w:left w:val="single" w:sz="4" w:space="0" w:color="auto"/>
              <w:bottom w:val="single" w:sz="4" w:space="0" w:color="auto"/>
              <w:right w:val="single" w:sz="4" w:space="0" w:color="auto"/>
            </w:tcBorders>
            <w:vAlign w:val="bottom"/>
            <w:hideMark/>
          </w:tcPr>
          <w:p w14:paraId="2C359C7A" w14:textId="066AADA9" w:rsidR="00C04D83" w:rsidRPr="007E54E3" w:rsidRDefault="00C04D83" w:rsidP="00815366">
            <w:pPr>
              <w:numPr>
                <w:ilvl w:val="0"/>
                <w:numId w:val="44"/>
              </w:numPr>
              <w:spacing w:before="60" w:after="60"/>
              <w:rPr>
                <w:rFonts w:eastAsia="Times New Roman" w:cstheme="minorHAnsi"/>
                <w:color w:val="000000"/>
                <w:sz w:val="20"/>
                <w:szCs w:val="20"/>
              </w:rPr>
            </w:pPr>
            <w:r w:rsidRPr="007E54E3">
              <w:rPr>
                <w:rFonts w:eastAsia="Times New Roman" w:cstheme="minorHAnsi"/>
                <w:color w:val="000000"/>
                <w:sz w:val="20"/>
                <w:szCs w:val="20"/>
              </w:rPr>
              <w:t xml:space="preserve">The vendor must agree that PRMP retains ownership of all data, procedures, applications, licenses, and materials procured or developed during the contract period, in accordance with the Conditions for Enhanced Funding (CEF) </w:t>
            </w:r>
            <w:r w:rsidRPr="007E54E3">
              <w:rPr>
                <w:rFonts w:eastAsia="Times New Roman" w:cstheme="minorHAnsi"/>
                <w:sz w:val="20"/>
                <w:szCs w:val="20"/>
              </w:rPr>
              <w:t xml:space="preserve">and </w:t>
            </w:r>
            <w:hyperlink r:id="rId45" w:history="1">
              <w:r w:rsidRPr="007E54E3">
                <w:rPr>
                  <w:rStyle w:val="Hyperlink"/>
                  <w:rFonts w:asciiTheme="minorHAnsi" w:eastAsia="Times New Roman" w:hAnsiTheme="minorHAnsi" w:cstheme="minorHAnsi"/>
                  <w:szCs w:val="20"/>
                </w:rPr>
                <w:t>42 CFR § 433.112.</w:t>
              </w:r>
            </w:hyperlink>
            <w:r w:rsidRPr="007E54E3">
              <w:rPr>
                <w:rFonts w:eastAsia="Times New Roman" w:cstheme="minorHAnsi"/>
                <w:sz w:val="20"/>
                <w:szCs w:val="20"/>
              </w:rPr>
              <w:t xml:space="preserve"> </w:t>
            </w:r>
          </w:p>
        </w:tc>
        <w:tc>
          <w:tcPr>
            <w:tcW w:w="1561" w:type="dxa"/>
            <w:tcBorders>
              <w:top w:val="single" w:sz="4" w:space="0" w:color="auto"/>
              <w:left w:val="nil"/>
              <w:bottom w:val="single" w:sz="4" w:space="0" w:color="auto"/>
              <w:right w:val="single" w:sz="4" w:space="0" w:color="auto"/>
            </w:tcBorders>
            <w:hideMark/>
          </w:tcPr>
          <w:p w14:paraId="1FC0B7FC" w14:textId="77777777" w:rsidR="00C04D83" w:rsidRPr="007E54E3" w:rsidRDefault="00C04D83">
            <w:pPr>
              <w:spacing w:before="60" w:after="60"/>
              <w:rPr>
                <w:rFonts w:eastAsia="Times New Roman" w:cstheme="minorHAnsi"/>
                <w:color w:val="000000"/>
                <w:sz w:val="20"/>
                <w:szCs w:val="20"/>
              </w:rPr>
            </w:pPr>
            <w:r w:rsidRPr="007E54E3">
              <w:rPr>
                <w:rFonts w:eastAsia="Times New Roman" w:cstheme="minorHAnsi"/>
                <w:color w:val="003A5D"/>
                <w:sz w:val="20"/>
                <w:szCs w:val="20"/>
              </w:rPr>
              <w:t>&lt;Y/N?&gt;</w:t>
            </w:r>
          </w:p>
        </w:tc>
        <w:tc>
          <w:tcPr>
            <w:tcW w:w="3179" w:type="dxa"/>
            <w:tcBorders>
              <w:top w:val="single" w:sz="4" w:space="0" w:color="auto"/>
              <w:left w:val="nil"/>
              <w:bottom w:val="single" w:sz="4" w:space="0" w:color="auto"/>
              <w:right w:val="single" w:sz="4" w:space="0" w:color="auto"/>
            </w:tcBorders>
            <w:hideMark/>
          </w:tcPr>
          <w:p w14:paraId="3F5EF2D9" w14:textId="77777777" w:rsidR="00C04D83" w:rsidRPr="007E54E3" w:rsidRDefault="00C04D83">
            <w:pPr>
              <w:spacing w:before="60" w:after="60"/>
              <w:rPr>
                <w:rFonts w:eastAsia="Times New Roman" w:cstheme="minorHAnsi"/>
                <w:color w:val="005385"/>
                <w:sz w:val="20"/>
                <w:szCs w:val="20"/>
              </w:rPr>
            </w:pPr>
            <w:r w:rsidRPr="007E54E3">
              <w:rPr>
                <w:rFonts w:eastAsia="Times New Roman" w:cstheme="minorHAnsi"/>
                <w:color w:val="005385"/>
                <w:sz w:val="20"/>
                <w:szCs w:val="20"/>
              </w:rPr>
              <w:t>&lt;Response&gt;</w:t>
            </w:r>
          </w:p>
        </w:tc>
      </w:tr>
    </w:tbl>
    <w:p w14:paraId="4FBFCC88" w14:textId="77777777" w:rsidR="00C04D83" w:rsidRPr="001C10D5" w:rsidRDefault="00C04D83">
      <w:pPr>
        <w:spacing w:after="60"/>
        <w:jc w:val="both"/>
        <w:rPr>
          <w:rFonts w:ascii="Arial" w:eastAsia="Arial" w:hAnsi="Arial" w:cs="Times New Roman"/>
        </w:rPr>
      </w:pPr>
      <w:r w:rsidRPr="001C10D5">
        <w:rPr>
          <w:rFonts w:ascii="Arial" w:eastAsia="Arial" w:hAnsi="Arial" w:cs="Times New Roman"/>
          <w:i/>
          <w:sz w:val="20"/>
          <w:szCs w:val="20"/>
        </w:rPr>
        <w:lastRenderedPageBreak/>
        <w:t>Vendors are prohibited from modifying prefilled text on tables throughout the RFP, excluding the designated response areas.</w:t>
      </w:r>
      <w:r w:rsidRPr="001C10D5">
        <w:rPr>
          <w:rFonts w:ascii="Arial" w:eastAsia="Arial" w:hAnsi="Arial" w:cs="Times New Roman"/>
        </w:rPr>
        <w:t xml:space="preserve"> </w:t>
      </w:r>
    </w:p>
    <w:p w14:paraId="0C16500E" w14:textId="77777777" w:rsidR="00C04D83" w:rsidRPr="001C10D5" w:rsidRDefault="00C04D83">
      <w:pPr>
        <w:pStyle w:val="AttH2"/>
      </w:pPr>
      <w:r w:rsidRPr="001C10D5">
        <w:t>Mandatory Qualifications</w:t>
      </w:r>
    </w:p>
    <w:p w14:paraId="4F09E9F9" w14:textId="02B500F6" w:rsidR="00C04D83" w:rsidRPr="001C10D5" w:rsidRDefault="00C04D83">
      <w:pPr>
        <w:jc w:val="both"/>
        <w:rPr>
          <w:rFonts w:ascii="Arial" w:eastAsia="Arial" w:hAnsi="Arial" w:cs="Times New Roman"/>
        </w:rPr>
      </w:pPr>
      <w:r w:rsidRPr="001C10D5">
        <w:rPr>
          <w:rFonts w:ascii="Arial" w:eastAsia="Arial" w:hAnsi="Arial" w:cs="Times New Roman"/>
        </w:rPr>
        <w:t xml:space="preserve">The vendor must complete this section to demonstrate it has the experience needed to meet the requirements </w:t>
      </w:r>
      <w:r>
        <w:rPr>
          <w:rFonts w:ascii="Arial" w:eastAsia="Arial" w:hAnsi="Arial" w:cs="Times New Roman"/>
        </w:rPr>
        <w:t>of</w:t>
      </w:r>
      <w:r w:rsidRPr="001C10D5">
        <w:rPr>
          <w:rFonts w:ascii="Arial" w:eastAsia="Arial" w:hAnsi="Arial" w:cs="Times New Roman"/>
        </w:rPr>
        <w:t xml:space="preserve"> this RFP. The table below lists each mandatory qualification. The vendor must note whether it meets the qualification and provide narrative demonstrating fulfillment of the requirement. See </w:t>
      </w:r>
      <w:hyperlink w:anchor="_Appendix_5:_Procurement" w:history="1">
        <w:r w:rsidRPr="001C10D5">
          <w:rPr>
            <w:rFonts w:ascii="Arial" w:eastAsia="Arial" w:hAnsi="Arial" w:cs="Times New Roman"/>
            <w:b/>
            <w:bCs/>
          </w:rPr>
          <w:t>Appendix 5: Procurement Library</w:t>
        </w:r>
      </w:hyperlink>
      <w:r w:rsidRPr="001C10D5">
        <w:rPr>
          <w:rFonts w:ascii="Arial" w:eastAsia="Arial" w:hAnsi="Arial" w:cs="Times New Roman"/>
        </w:rPr>
        <w:t xml:space="preserve">, </w:t>
      </w:r>
      <w:r w:rsidRPr="00205F9C">
        <w:rPr>
          <w:rFonts w:ascii="Arial" w:eastAsia="Arial" w:hAnsi="Arial" w:cs="Times New Roman"/>
        </w:rPr>
        <w:t>PL-00</w:t>
      </w:r>
      <w:r w:rsidR="00C61C6B" w:rsidRPr="00205F9C">
        <w:rPr>
          <w:rFonts w:ascii="Arial" w:eastAsia="Arial" w:hAnsi="Arial" w:cs="Times New Roman"/>
        </w:rPr>
        <w:t>2</w:t>
      </w:r>
      <w:r w:rsidRPr="00205F9C">
        <w:rPr>
          <w:rFonts w:ascii="Arial" w:eastAsia="Arial" w:hAnsi="Arial" w:cs="Times New Roman"/>
        </w:rPr>
        <w:t xml:space="preserve"> </w:t>
      </w:r>
      <w:r w:rsidRPr="001C10D5">
        <w:rPr>
          <w:rFonts w:ascii="Arial" w:eastAsia="Arial" w:hAnsi="Arial" w:cs="Times New Roman"/>
        </w:rPr>
        <w:t>for a ruling by the Puerto Rico Supreme Court regarding vendor and staff qualifications and other considerations</w:t>
      </w:r>
    </w:p>
    <w:p w14:paraId="4A61DAD6" w14:textId="5904793C" w:rsidR="00C04D83" w:rsidRPr="001C10D5" w:rsidRDefault="00C04D83">
      <w:pPr>
        <w:spacing w:after="120"/>
        <w:jc w:val="center"/>
        <w:rPr>
          <w:rFonts w:ascii="Arial" w:eastAsia="Times New Roman" w:hAnsi="Arial" w:cs="Arial"/>
          <w:b/>
          <w:bCs/>
          <w:color w:val="003A5D"/>
          <w:sz w:val="20"/>
          <w:szCs w:val="20"/>
        </w:rPr>
      </w:pPr>
    </w:p>
    <w:p w14:paraId="4C15C610" w14:textId="27FE1D0B" w:rsidR="00FF1863" w:rsidRDefault="00FF1863" w:rsidP="00205F9C">
      <w:pPr>
        <w:pStyle w:val="Caption"/>
        <w:keepNext/>
      </w:pPr>
      <w:bookmarkStart w:id="142" w:name="_Toc210995208"/>
      <w:r>
        <w:t xml:space="preserve">Table </w:t>
      </w:r>
      <w:fldSimple w:instr=" SEQ Table \* ARABIC ">
        <w:r w:rsidR="001C6178">
          <w:rPr>
            <w:noProof/>
          </w:rPr>
          <w:t>14</w:t>
        </w:r>
      </w:fldSimple>
      <w:r>
        <w:t>: Mandatory Qualifications</w:t>
      </w:r>
      <w:bookmarkEnd w:id="142"/>
    </w:p>
    <w:tbl>
      <w:tblPr>
        <w:tblStyle w:val="ListTable3-Accent1"/>
        <w:tblpPr w:leftFromText="180" w:rightFromText="180" w:vertAnchor="text" w:tblpX="-11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4"/>
        <w:gridCol w:w="1573"/>
        <w:gridCol w:w="3403"/>
      </w:tblGrid>
      <w:tr w:rsidR="00C04D83" w:rsidRPr="001C10D5" w14:paraId="60D7AEB8" w14:textId="77777777" w:rsidTr="00205F9C">
        <w:trPr>
          <w:cnfStyle w:val="100000000000" w:firstRow="1" w:lastRow="0" w:firstColumn="0" w:lastColumn="0" w:oddVBand="0" w:evenVBand="0" w:oddHBand="0" w:evenHBand="0" w:firstRowFirstColumn="0" w:firstRowLastColumn="0" w:lastRowFirstColumn="0" w:lastRowLastColumn="0"/>
          <w:trHeight w:val="728"/>
          <w:tblHeader/>
        </w:trPr>
        <w:tc>
          <w:tcPr>
            <w:cnfStyle w:val="001000000100" w:firstRow="0" w:lastRow="0" w:firstColumn="1" w:lastColumn="0" w:oddVBand="0" w:evenVBand="0" w:oddHBand="0" w:evenHBand="0" w:firstRowFirstColumn="1" w:firstRowLastColumn="0" w:lastRowFirstColumn="0" w:lastRowLastColumn="0"/>
            <w:tcW w:w="2339" w:type="pct"/>
            <w:shd w:val="clear" w:color="auto" w:fill="154454"/>
            <w:hideMark/>
          </w:tcPr>
          <w:p w14:paraId="2715145E" w14:textId="77777777" w:rsidR="00C04D83" w:rsidRPr="001C10D5" w:rsidRDefault="00C04D83">
            <w:pPr>
              <w:spacing w:before="60" w:after="60"/>
              <w:rPr>
                <w:rFonts w:ascii="Arial" w:eastAsia="MS Mincho" w:hAnsi="Arial" w:cs="Arial"/>
                <w:color w:val="FFFFFF"/>
                <w:sz w:val="20"/>
                <w:szCs w:val="20"/>
              </w:rPr>
            </w:pPr>
            <w:r w:rsidRPr="001C10D5">
              <w:rPr>
                <w:rFonts w:ascii="Arial" w:eastAsia="MS Mincho" w:hAnsi="Arial" w:cs="Arial"/>
                <w:color w:val="FFFFFF"/>
                <w:sz w:val="20"/>
                <w:szCs w:val="20"/>
              </w:rPr>
              <w:t>Mandatory Qualification Item(s)</w:t>
            </w:r>
          </w:p>
        </w:tc>
        <w:tc>
          <w:tcPr>
            <w:tcW w:w="841" w:type="pct"/>
            <w:shd w:val="clear" w:color="auto" w:fill="154454"/>
            <w:hideMark/>
          </w:tcPr>
          <w:p w14:paraId="6EBB1EB5" w14:textId="77777777" w:rsidR="00C04D83" w:rsidRPr="001C10D5" w:rsidRDefault="00C04D83">
            <w:pPr>
              <w:spacing w:before="60" w:after="60"/>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FFFFFF"/>
                <w:sz w:val="20"/>
                <w:szCs w:val="20"/>
              </w:rPr>
            </w:pPr>
            <w:r w:rsidRPr="001C10D5">
              <w:rPr>
                <w:rFonts w:ascii="Arial" w:eastAsia="Times New Roman" w:hAnsi="Arial" w:cs="Arial"/>
                <w:color w:val="FFFFFF"/>
                <w:sz w:val="20"/>
                <w:szCs w:val="20"/>
              </w:rPr>
              <w:t>Vendor Meets Qualification?</w:t>
            </w:r>
            <w:r w:rsidRPr="001C10D5">
              <w:rPr>
                <w:rFonts w:ascii="Arial" w:eastAsia="Times New Roman" w:hAnsi="Arial" w:cs="Arial"/>
                <w:color w:val="FFFFFF"/>
                <w:sz w:val="20"/>
                <w:szCs w:val="20"/>
              </w:rPr>
              <w:br/>
              <w:t>Y/N</w:t>
            </w:r>
          </w:p>
        </w:tc>
        <w:tc>
          <w:tcPr>
            <w:tcW w:w="1820" w:type="pct"/>
            <w:shd w:val="clear" w:color="auto" w:fill="154454"/>
            <w:hideMark/>
          </w:tcPr>
          <w:p w14:paraId="1B95E750" w14:textId="77777777" w:rsidR="00C04D83" w:rsidRPr="001C10D5" w:rsidRDefault="00C04D83">
            <w:pPr>
              <w:spacing w:before="60" w:after="60"/>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FFFFFF"/>
                <w:sz w:val="20"/>
                <w:szCs w:val="20"/>
              </w:rPr>
            </w:pPr>
            <w:r w:rsidRPr="001C10D5">
              <w:rPr>
                <w:rFonts w:ascii="Arial" w:eastAsia="MS Mincho" w:hAnsi="Arial" w:cs="Arial"/>
                <w:color w:val="FFFFFF"/>
                <w:sz w:val="20"/>
                <w:szCs w:val="20"/>
              </w:rPr>
              <w:t>Provide a Brief Narrative to Demonstrate Fulfillment of Requirement</w:t>
            </w:r>
          </w:p>
        </w:tc>
      </w:tr>
      <w:tr w:rsidR="00C04D83" w:rsidRPr="001C10D5" w14:paraId="37062ED3" w14:textId="77777777" w:rsidTr="00205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pct"/>
          </w:tcPr>
          <w:p w14:paraId="4D56ADB2" w14:textId="43222B5B" w:rsidR="00C04D83" w:rsidRPr="002E4921" w:rsidRDefault="00D02EB9">
            <w:pPr>
              <w:spacing w:before="60" w:after="60" w:line="276" w:lineRule="auto"/>
              <w:rPr>
                <w:rFonts w:ascii="Arial" w:eastAsia="MS Mincho" w:hAnsi="Arial" w:cs="Arial"/>
                <w:b w:val="0"/>
                <w:bCs w:val="0"/>
                <w:sz w:val="20"/>
                <w:szCs w:val="20"/>
              </w:rPr>
            </w:pPr>
            <w:r>
              <w:rPr>
                <w:b w:val="0"/>
                <w:sz w:val="20"/>
                <w:szCs w:val="20"/>
              </w:rPr>
              <w:t xml:space="preserve">The vendor must not be contracted as </w:t>
            </w:r>
            <w:r w:rsidR="00C00EBB">
              <w:rPr>
                <w:b w:val="0"/>
                <w:sz w:val="20"/>
                <w:szCs w:val="20"/>
              </w:rPr>
              <w:t>ASES</w:t>
            </w:r>
            <w:r w:rsidR="00D65691">
              <w:rPr>
                <w:b w:val="0"/>
                <w:sz w:val="20"/>
                <w:szCs w:val="20"/>
              </w:rPr>
              <w:t xml:space="preserve"> actuarial services/actuary support</w:t>
            </w:r>
            <w:r>
              <w:rPr>
                <w:b w:val="0"/>
                <w:sz w:val="20"/>
                <w:szCs w:val="20"/>
              </w:rPr>
              <w:t xml:space="preserve"> </w:t>
            </w:r>
            <w:r w:rsidR="0062444F">
              <w:rPr>
                <w:b w:val="0"/>
                <w:sz w:val="20"/>
                <w:szCs w:val="20"/>
              </w:rPr>
              <w:t>vendor.</w:t>
            </w:r>
          </w:p>
        </w:tc>
        <w:tc>
          <w:tcPr>
            <w:tcW w:w="841" w:type="pct"/>
          </w:tcPr>
          <w:p w14:paraId="1152723D" w14:textId="77777777" w:rsidR="00C04D83" w:rsidRPr="001C10D5" w:rsidRDefault="00C04D83">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3A5D"/>
                <w:sz w:val="20"/>
                <w:szCs w:val="20"/>
              </w:rPr>
            </w:pPr>
            <w:r w:rsidRPr="00641433">
              <w:rPr>
                <w:rFonts w:ascii="Arial" w:eastAsia="Times New Roman" w:hAnsi="Arial" w:cs="Arial"/>
                <w:bCs/>
                <w:color w:val="003A5D"/>
                <w:sz w:val="20"/>
                <w:szCs w:val="20"/>
              </w:rPr>
              <w:t>&lt;Y/N?&gt;</w:t>
            </w:r>
          </w:p>
        </w:tc>
        <w:tc>
          <w:tcPr>
            <w:tcW w:w="1820" w:type="pct"/>
          </w:tcPr>
          <w:p w14:paraId="22F54935" w14:textId="17FFA283" w:rsidR="00C04D83" w:rsidRPr="001C10D5" w:rsidRDefault="002B0191">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5385"/>
                <w:sz w:val="20"/>
                <w:szCs w:val="20"/>
              </w:rPr>
            </w:pPr>
            <w:r w:rsidRPr="7937EBEA">
              <w:rPr>
                <w:rFonts w:ascii="Arial" w:eastAsia="Times New Roman" w:hAnsi="Arial" w:cs="Arial"/>
                <w:color w:val="005385" w:themeColor="accent1" w:themeTint="E6"/>
                <w:sz w:val="20"/>
                <w:szCs w:val="20"/>
              </w:rPr>
              <w:t>&lt;Response&gt;</w:t>
            </w:r>
          </w:p>
        </w:tc>
      </w:tr>
      <w:tr w:rsidR="008A4CEC" w:rsidRPr="001C10D5" w14:paraId="30E6FC0C" w14:textId="77777777" w:rsidTr="00205F9C">
        <w:tc>
          <w:tcPr>
            <w:cnfStyle w:val="001000000000" w:firstRow="0" w:lastRow="0" w:firstColumn="1" w:lastColumn="0" w:oddVBand="0" w:evenVBand="0" w:oddHBand="0" w:evenHBand="0" w:firstRowFirstColumn="0" w:firstRowLastColumn="0" w:lastRowFirstColumn="0" w:lastRowLastColumn="0"/>
            <w:tcW w:w="2339" w:type="pct"/>
            <w:tcBorders>
              <w:top w:val="nil"/>
              <w:left w:val="single" w:sz="4" w:space="0" w:color="auto"/>
              <w:bottom w:val="single" w:sz="4" w:space="0" w:color="auto"/>
              <w:right w:val="single" w:sz="4" w:space="0" w:color="auto"/>
            </w:tcBorders>
            <w:vAlign w:val="bottom"/>
          </w:tcPr>
          <w:p w14:paraId="3308634A" w14:textId="10E61A54" w:rsidR="008A4CEC" w:rsidRPr="00D81894" w:rsidRDefault="008A4CEC" w:rsidP="008A4CEC">
            <w:pPr>
              <w:spacing w:before="60" w:after="60"/>
              <w:rPr>
                <w:b w:val="0"/>
                <w:bCs w:val="0"/>
                <w:sz w:val="20"/>
                <w:szCs w:val="20"/>
              </w:rPr>
            </w:pPr>
            <w:r w:rsidRPr="5CFA07F8">
              <w:rPr>
                <w:rFonts w:eastAsiaTheme="minorEastAsia"/>
                <w:b w:val="0"/>
                <w:color w:val="000000" w:themeColor="text1"/>
                <w:sz w:val="20"/>
                <w:szCs w:val="20"/>
              </w:rPr>
              <w:t>The vendor must meet and maintain the standards of independence as detailed in section 5.3.3.3.</w:t>
            </w:r>
          </w:p>
        </w:tc>
        <w:tc>
          <w:tcPr>
            <w:tcW w:w="841" w:type="pct"/>
            <w:tcBorders>
              <w:top w:val="nil"/>
              <w:left w:val="nil"/>
              <w:bottom w:val="single" w:sz="4" w:space="0" w:color="auto"/>
              <w:right w:val="single" w:sz="4" w:space="0" w:color="auto"/>
            </w:tcBorders>
          </w:tcPr>
          <w:p w14:paraId="63D5DF8E" w14:textId="668CBAF1" w:rsidR="008A4CEC" w:rsidRPr="00641433" w:rsidRDefault="008A4CEC" w:rsidP="008A4CEC">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3A5D"/>
                <w:sz w:val="20"/>
                <w:szCs w:val="20"/>
              </w:rPr>
            </w:pPr>
            <w:r w:rsidRPr="40542605" w:rsidDel="00C46EEB">
              <w:rPr>
                <w:rFonts w:ascii="Arial" w:eastAsia="Times New Roman" w:hAnsi="Arial" w:cs="Arial"/>
                <w:color w:val="003A5D" w:themeColor="accent1"/>
                <w:sz w:val="20"/>
                <w:szCs w:val="20"/>
              </w:rPr>
              <w:t>&lt;Y/N?&gt;</w:t>
            </w:r>
          </w:p>
        </w:tc>
        <w:tc>
          <w:tcPr>
            <w:tcW w:w="1820" w:type="pct"/>
            <w:tcBorders>
              <w:top w:val="nil"/>
              <w:left w:val="nil"/>
              <w:bottom w:val="single" w:sz="4" w:space="0" w:color="auto"/>
              <w:right w:val="single" w:sz="4" w:space="0" w:color="auto"/>
            </w:tcBorders>
          </w:tcPr>
          <w:p w14:paraId="1EEE23FA" w14:textId="4F755121" w:rsidR="008A4CEC" w:rsidRPr="001C10D5" w:rsidRDefault="008A4CEC" w:rsidP="008A4CEC">
            <w:pPr>
              <w:spacing w:before="60" w:after="60"/>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5385"/>
                <w:sz w:val="20"/>
                <w:szCs w:val="20"/>
              </w:rPr>
            </w:pPr>
            <w:r w:rsidRPr="7937EBEA">
              <w:rPr>
                <w:rFonts w:ascii="Arial" w:eastAsia="Times New Roman" w:hAnsi="Arial" w:cs="Arial"/>
                <w:color w:val="005385" w:themeColor="accent1" w:themeTint="E6"/>
                <w:sz w:val="20"/>
                <w:szCs w:val="20"/>
              </w:rPr>
              <w:t>&lt;Response&gt;</w:t>
            </w:r>
          </w:p>
        </w:tc>
      </w:tr>
      <w:tr w:rsidR="00E706F0" w:rsidRPr="001C10D5" w14:paraId="61F48E8F" w14:textId="77777777" w:rsidTr="00205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pct"/>
          </w:tcPr>
          <w:p w14:paraId="273164BD" w14:textId="1699771F" w:rsidR="00E706F0" w:rsidRPr="00E706F0" w:rsidRDefault="00E706F0">
            <w:pPr>
              <w:spacing w:before="60" w:after="60"/>
              <w:rPr>
                <w:b w:val="0"/>
                <w:bCs w:val="0"/>
                <w:sz w:val="20"/>
                <w:szCs w:val="20"/>
              </w:rPr>
            </w:pPr>
            <w:r w:rsidRPr="00E706F0">
              <w:rPr>
                <w:b w:val="0"/>
                <w:bCs w:val="0"/>
                <w:sz w:val="20"/>
                <w:szCs w:val="20"/>
              </w:rPr>
              <w:t>The vendor must meet and maintain the qualifications of an EQRO specified under 42 CFR 438.354.</w:t>
            </w:r>
          </w:p>
        </w:tc>
        <w:tc>
          <w:tcPr>
            <w:tcW w:w="841" w:type="pct"/>
          </w:tcPr>
          <w:p w14:paraId="2CF262E7" w14:textId="059CC817" w:rsidR="00E706F0" w:rsidRPr="00641433" w:rsidRDefault="00E706F0">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3A5D"/>
                <w:sz w:val="20"/>
                <w:szCs w:val="20"/>
              </w:rPr>
            </w:pPr>
            <w:r w:rsidRPr="40542605">
              <w:rPr>
                <w:rFonts w:ascii="Arial" w:eastAsia="Times New Roman" w:hAnsi="Arial" w:cs="Arial"/>
                <w:color w:val="003A5D" w:themeColor="accent1"/>
                <w:sz w:val="20"/>
                <w:szCs w:val="20"/>
              </w:rPr>
              <w:t>&lt;Y/N?&gt;</w:t>
            </w:r>
          </w:p>
        </w:tc>
        <w:tc>
          <w:tcPr>
            <w:tcW w:w="1820" w:type="pct"/>
          </w:tcPr>
          <w:p w14:paraId="69C91341" w14:textId="6576E9D3" w:rsidR="00E706F0" w:rsidRPr="001C10D5" w:rsidRDefault="002B0191">
            <w:pPr>
              <w:spacing w:before="60" w:after="60"/>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5385"/>
                <w:sz w:val="20"/>
                <w:szCs w:val="20"/>
              </w:rPr>
            </w:pPr>
            <w:r w:rsidRPr="7937EBEA">
              <w:rPr>
                <w:rFonts w:ascii="Arial" w:eastAsia="Times New Roman" w:hAnsi="Arial" w:cs="Arial"/>
                <w:color w:val="005385" w:themeColor="accent1" w:themeTint="E6"/>
                <w:sz w:val="20"/>
                <w:szCs w:val="20"/>
              </w:rPr>
              <w:t>&lt;Response&gt;</w:t>
            </w:r>
          </w:p>
        </w:tc>
      </w:tr>
      <w:tr w:rsidR="00E706F0" w:rsidRPr="001C10D5" w14:paraId="3180A356" w14:textId="77777777" w:rsidTr="00205F9C">
        <w:tc>
          <w:tcPr>
            <w:cnfStyle w:val="001000000000" w:firstRow="0" w:lastRow="0" w:firstColumn="1" w:lastColumn="0" w:oddVBand="0" w:evenVBand="0" w:oddHBand="0" w:evenHBand="0" w:firstRowFirstColumn="0" w:firstRowLastColumn="0" w:lastRowFirstColumn="0" w:lastRowLastColumn="0"/>
            <w:tcW w:w="2339" w:type="pct"/>
          </w:tcPr>
          <w:p w14:paraId="716517CF" w14:textId="0DE01742" w:rsidR="00E706F0" w:rsidRPr="00EC2413" w:rsidRDefault="00EC2413">
            <w:pPr>
              <w:spacing w:before="60" w:after="60"/>
              <w:rPr>
                <w:b w:val="0"/>
                <w:bCs w:val="0"/>
                <w:sz w:val="20"/>
                <w:szCs w:val="20"/>
              </w:rPr>
            </w:pPr>
            <w:r w:rsidRPr="00EC2413">
              <w:rPr>
                <w:b w:val="0"/>
                <w:bCs w:val="0"/>
                <w:sz w:val="20"/>
                <w:szCs w:val="20"/>
              </w:rPr>
              <w:t>Obtain and retain relevant licenses, permits, and certifications, such as NCQA HEDIS Compliance Audit Certification and/or NCQA CAHPS Survey Certification for applicable HEDIS/CAHPS requirements.</w:t>
            </w:r>
          </w:p>
        </w:tc>
        <w:tc>
          <w:tcPr>
            <w:tcW w:w="841" w:type="pct"/>
          </w:tcPr>
          <w:p w14:paraId="4E4F4726" w14:textId="133B5D0B" w:rsidR="00E706F0" w:rsidRPr="00641433" w:rsidRDefault="00E706F0">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3A5D"/>
                <w:sz w:val="20"/>
                <w:szCs w:val="20"/>
              </w:rPr>
            </w:pPr>
            <w:r w:rsidRPr="00641433">
              <w:rPr>
                <w:rFonts w:ascii="Arial" w:eastAsia="Times New Roman" w:hAnsi="Arial" w:cs="Arial"/>
                <w:bCs/>
                <w:color w:val="003A5D"/>
                <w:sz w:val="20"/>
                <w:szCs w:val="20"/>
              </w:rPr>
              <w:t>&lt;Y/N?&gt;</w:t>
            </w:r>
          </w:p>
        </w:tc>
        <w:tc>
          <w:tcPr>
            <w:tcW w:w="1820" w:type="pct"/>
          </w:tcPr>
          <w:p w14:paraId="52696CD2" w14:textId="726868FC" w:rsidR="00E706F0" w:rsidRPr="001C10D5" w:rsidRDefault="002B0191">
            <w:pPr>
              <w:spacing w:before="60" w:after="60"/>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5385"/>
                <w:sz w:val="20"/>
                <w:szCs w:val="20"/>
              </w:rPr>
            </w:pPr>
            <w:r w:rsidRPr="7937EBEA">
              <w:rPr>
                <w:rFonts w:ascii="Arial" w:eastAsia="Times New Roman" w:hAnsi="Arial" w:cs="Arial"/>
                <w:color w:val="005385" w:themeColor="accent1" w:themeTint="E6"/>
                <w:sz w:val="20"/>
                <w:szCs w:val="20"/>
              </w:rPr>
              <w:t>&lt;Response&gt;</w:t>
            </w:r>
          </w:p>
        </w:tc>
      </w:tr>
      <w:tr w:rsidR="00C04D83" w:rsidRPr="001C10D5" w14:paraId="66BFE975" w14:textId="77777777" w:rsidTr="00205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pct"/>
            <w:hideMark/>
          </w:tcPr>
          <w:p w14:paraId="033F33D1" w14:textId="77777777" w:rsidR="00C04D83" w:rsidRPr="002E4921" w:rsidRDefault="00C04D83">
            <w:pPr>
              <w:spacing w:before="60" w:after="60" w:line="276" w:lineRule="auto"/>
              <w:rPr>
                <w:rFonts w:ascii="Arial" w:eastAsia="MS Mincho" w:hAnsi="Arial" w:cs="Arial"/>
                <w:b w:val="0"/>
                <w:bCs w:val="0"/>
                <w:sz w:val="20"/>
                <w:szCs w:val="20"/>
              </w:rPr>
            </w:pPr>
            <w:r w:rsidRPr="002E4921">
              <w:rPr>
                <w:rFonts w:ascii="Arial" w:eastAsia="MS Mincho" w:hAnsi="Arial" w:cs="Arial"/>
                <w:b w:val="0"/>
                <w:bCs w:val="0"/>
                <w:sz w:val="20"/>
                <w:szCs w:val="20"/>
              </w:rPr>
              <w:t xml:space="preserve">The vendor must have at least five (5) years of experience in </w:t>
            </w:r>
            <w:r>
              <w:rPr>
                <w:rFonts w:ascii="Arial" w:eastAsia="MS Mincho" w:hAnsi="Arial" w:cs="Arial"/>
                <w:b w:val="0"/>
                <w:bCs w:val="0"/>
                <w:sz w:val="20"/>
                <w:szCs w:val="20"/>
              </w:rPr>
              <w:t xml:space="preserve">performing </w:t>
            </w:r>
            <w:r w:rsidRPr="002E4921">
              <w:rPr>
                <w:rFonts w:ascii="Arial" w:eastAsia="MS Mincho" w:hAnsi="Arial" w:cs="Arial"/>
                <w:b w:val="0"/>
                <w:bCs w:val="0"/>
                <w:sz w:val="20"/>
                <w:szCs w:val="20"/>
              </w:rPr>
              <w:t>EQR</w:t>
            </w:r>
            <w:r>
              <w:rPr>
                <w:rFonts w:ascii="Arial" w:eastAsia="MS Mincho" w:hAnsi="Arial" w:cs="Arial"/>
                <w:b w:val="0"/>
                <w:bCs w:val="0"/>
                <w:sz w:val="20"/>
                <w:szCs w:val="20"/>
              </w:rPr>
              <w:t xml:space="preserve"> in agencies</w:t>
            </w:r>
            <w:r w:rsidRPr="002E4921">
              <w:rPr>
                <w:rFonts w:ascii="Arial" w:eastAsia="MS Mincho" w:hAnsi="Arial" w:cs="Arial"/>
                <w:b w:val="0"/>
                <w:bCs w:val="0"/>
                <w:sz w:val="20"/>
                <w:szCs w:val="20"/>
              </w:rPr>
              <w:t xml:space="preserve"> of similar size, scope, and complexity as described in this RFP.</w:t>
            </w:r>
          </w:p>
        </w:tc>
        <w:tc>
          <w:tcPr>
            <w:tcW w:w="841" w:type="pct"/>
            <w:hideMark/>
          </w:tcPr>
          <w:p w14:paraId="2AB38044" w14:textId="77777777" w:rsidR="00C04D83" w:rsidRPr="001C10D5" w:rsidRDefault="00C04D83">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r w:rsidRPr="001C10D5">
              <w:rPr>
                <w:rFonts w:ascii="Arial" w:eastAsia="Times New Roman" w:hAnsi="Arial" w:cs="Arial"/>
                <w:bCs/>
                <w:color w:val="003A5D"/>
                <w:sz w:val="20"/>
                <w:szCs w:val="20"/>
              </w:rPr>
              <w:t>&lt;Y/N?&gt;</w:t>
            </w:r>
          </w:p>
        </w:tc>
        <w:tc>
          <w:tcPr>
            <w:tcW w:w="1820" w:type="pct"/>
            <w:hideMark/>
          </w:tcPr>
          <w:p w14:paraId="434C720B" w14:textId="77777777" w:rsidR="00C04D83" w:rsidRPr="001C10D5" w:rsidRDefault="00C04D83">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5385"/>
                <w:sz w:val="20"/>
                <w:szCs w:val="20"/>
              </w:rPr>
            </w:pPr>
            <w:r w:rsidRPr="001C10D5">
              <w:rPr>
                <w:rFonts w:ascii="Arial" w:eastAsia="MS Mincho" w:hAnsi="Arial" w:cs="Arial"/>
                <w:color w:val="005385"/>
                <w:sz w:val="20"/>
                <w:szCs w:val="20"/>
              </w:rPr>
              <w:t>&lt;Response&gt;</w:t>
            </w:r>
          </w:p>
        </w:tc>
      </w:tr>
      <w:tr w:rsidR="00C04D83" w:rsidRPr="001C10D5" w14:paraId="4EB31B90" w14:textId="77777777" w:rsidTr="00205F9C">
        <w:tc>
          <w:tcPr>
            <w:cnfStyle w:val="001000000000" w:firstRow="0" w:lastRow="0" w:firstColumn="1" w:lastColumn="0" w:oddVBand="0" w:evenVBand="0" w:oddHBand="0" w:evenHBand="0" w:firstRowFirstColumn="0" w:firstRowLastColumn="0" w:lastRowFirstColumn="0" w:lastRowLastColumn="0"/>
            <w:tcW w:w="2339" w:type="pct"/>
          </w:tcPr>
          <w:p w14:paraId="6B6C290F" w14:textId="77777777" w:rsidR="00C04D83" w:rsidRPr="002E4921" w:rsidRDefault="00C04D83">
            <w:pPr>
              <w:spacing w:before="60" w:after="60" w:line="276" w:lineRule="auto"/>
              <w:rPr>
                <w:rFonts w:ascii="Arial" w:eastAsia="MS Mincho" w:hAnsi="Arial" w:cs="Arial"/>
                <w:b w:val="0"/>
                <w:bCs w:val="0"/>
                <w:sz w:val="20"/>
                <w:szCs w:val="20"/>
              </w:rPr>
            </w:pPr>
            <w:r w:rsidRPr="002E4921">
              <w:rPr>
                <w:rFonts w:ascii="Arial" w:eastAsia="MS Mincho" w:hAnsi="Arial" w:cs="Arial"/>
                <w:b w:val="0"/>
                <w:bCs w:val="0"/>
                <w:sz w:val="20"/>
                <w:szCs w:val="20"/>
              </w:rPr>
              <w:t xml:space="preserve">The vendor must include at least two (2) references from projects performed within the last seven (7) years that demonstrate the vendor’s ability to perform the SOW described in this RFP. </w:t>
            </w:r>
          </w:p>
        </w:tc>
        <w:tc>
          <w:tcPr>
            <w:tcW w:w="841" w:type="pct"/>
          </w:tcPr>
          <w:p w14:paraId="2F701272" w14:textId="77777777" w:rsidR="00C04D83" w:rsidRPr="001C10D5" w:rsidRDefault="00C04D83">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0"/>
                <w:szCs w:val="20"/>
              </w:rPr>
            </w:pPr>
            <w:r w:rsidRPr="001C10D5">
              <w:rPr>
                <w:rFonts w:ascii="Arial" w:eastAsia="Times New Roman" w:hAnsi="Arial" w:cs="Arial"/>
                <w:bCs/>
                <w:color w:val="003A5D"/>
                <w:sz w:val="20"/>
                <w:szCs w:val="20"/>
              </w:rPr>
              <w:t>&lt;Y/N?&gt;</w:t>
            </w:r>
          </w:p>
        </w:tc>
        <w:tc>
          <w:tcPr>
            <w:tcW w:w="1820" w:type="pct"/>
          </w:tcPr>
          <w:p w14:paraId="79806BC3" w14:textId="77777777" w:rsidR="00C04D83" w:rsidRPr="001C10D5" w:rsidRDefault="00C04D83">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5385"/>
                <w:sz w:val="20"/>
                <w:szCs w:val="20"/>
              </w:rPr>
            </w:pPr>
            <w:r w:rsidRPr="001C10D5">
              <w:rPr>
                <w:rFonts w:ascii="Arial" w:eastAsia="MS Mincho" w:hAnsi="Arial" w:cs="Arial"/>
                <w:color w:val="005385"/>
                <w:sz w:val="20"/>
                <w:szCs w:val="20"/>
              </w:rPr>
              <w:t>&lt;Response&gt;</w:t>
            </w:r>
          </w:p>
        </w:tc>
      </w:tr>
      <w:tr w:rsidR="00C04D83" w:rsidRPr="001C10D5" w14:paraId="3C37876D" w14:textId="77777777" w:rsidTr="00205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pct"/>
          </w:tcPr>
          <w:p w14:paraId="483549BD" w14:textId="77777777" w:rsidR="00C04D83" w:rsidRPr="002E4921" w:rsidRDefault="00C04D83">
            <w:pPr>
              <w:spacing w:before="60" w:after="60" w:line="276" w:lineRule="auto"/>
              <w:rPr>
                <w:rFonts w:ascii="Arial" w:eastAsia="MS Mincho" w:hAnsi="Arial" w:cs="Arial"/>
                <w:b w:val="0"/>
                <w:bCs w:val="0"/>
                <w:sz w:val="20"/>
                <w:szCs w:val="20"/>
              </w:rPr>
            </w:pPr>
            <w:r w:rsidRPr="002E4921">
              <w:rPr>
                <w:rFonts w:ascii="Arial" w:eastAsia="MS Mincho" w:hAnsi="Arial" w:cs="Arial"/>
                <w:b w:val="0"/>
                <w:bCs w:val="0"/>
                <w:sz w:val="20"/>
                <w:szCs w:val="20"/>
              </w:rPr>
              <w:t xml:space="preserve">The vendor must include references from two (2) different projects/clients that provide details on the vendor’s experience </w:t>
            </w:r>
            <w:r>
              <w:rPr>
                <w:rFonts w:ascii="Arial" w:eastAsia="MS Mincho" w:hAnsi="Arial" w:cs="Arial"/>
                <w:b w:val="0"/>
                <w:bCs w:val="0"/>
                <w:sz w:val="20"/>
                <w:szCs w:val="20"/>
              </w:rPr>
              <w:t>as</w:t>
            </w:r>
            <w:r w:rsidRPr="002E4921">
              <w:rPr>
                <w:rFonts w:ascii="Arial" w:eastAsia="MS Mincho" w:hAnsi="Arial" w:cs="Arial"/>
                <w:b w:val="0"/>
                <w:bCs w:val="0"/>
                <w:sz w:val="20"/>
                <w:szCs w:val="20"/>
              </w:rPr>
              <w:t xml:space="preserve"> an </w:t>
            </w:r>
            <w:r>
              <w:rPr>
                <w:rFonts w:ascii="Arial" w:eastAsia="MS Mincho" w:hAnsi="Arial" w:cs="Arial"/>
                <w:b w:val="0"/>
                <w:bCs w:val="0"/>
                <w:sz w:val="20"/>
                <w:szCs w:val="20"/>
              </w:rPr>
              <w:t>EQRO</w:t>
            </w:r>
            <w:r w:rsidRPr="002E4921">
              <w:rPr>
                <w:rFonts w:ascii="Arial" w:eastAsia="MS Mincho" w:hAnsi="Arial" w:cs="Arial"/>
                <w:b w:val="0"/>
                <w:bCs w:val="0"/>
                <w:sz w:val="20"/>
                <w:szCs w:val="20"/>
              </w:rPr>
              <w:t xml:space="preserve"> </w:t>
            </w:r>
            <w:r>
              <w:rPr>
                <w:rFonts w:ascii="Arial" w:eastAsia="MS Mincho" w:hAnsi="Arial" w:cs="Arial"/>
                <w:b w:val="0"/>
                <w:bCs w:val="0"/>
                <w:sz w:val="20"/>
                <w:szCs w:val="20"/>
              </w:rPr>
              <w:t>vendor</w:t>
            </w:r>
            <w:r w:rsidRPr="002E4921">
              <w:rPr>
                <w:rFonts w:ascii="Arial" w:eastAsia="MS Mincho" w:hAnsi="Arial" w:cs="Arial"/>
                <w:b w:val="0"/>
                <w:bCs w:val="0"/>
                <w:sz w:val="20"/>
                <w:szCs w:val="20"/>
              </w:rPr>
              <w:t>.</w:t>
            </w:r>
          </w:p>
        </w:tc>
        <w:tc>
          <w:tcPr>
            <w:tcW w:w="841" w:type="pct"/>
          </w:tcPr>
          <w:p w14:paraId="3F5ABD1D" w14:textId="77777777" w:rsidR="00C04D83" w:rsidRPr="001C10D5" w:rsidRDefault="00C04D83">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3A5D"/>
                <w:sz w:val="20"/>
                <w:szCs w:val="20"/>
              </w:rPr>
            </w:pPr>
            <w:r w:rsidRPr="001C10D5">
              <w:rPr>
                <w:rFonts w:ascii="Arial" w:eastAsia="Times New Roman" w:hAnsi="Arial" w:cs="Arial"/>
                <w:bCs/>
                <w:color w:val="003A5D"/>
                <w:sz w:val="20"/>
                <w:szCs w:val="20"/>
              </w:rPr>
              <w:t>&lt;Y/N?&gt;</w:t>
            </w:r>
          </w:p>
        </w:tc>
        <w:tc>
          <w:tcPr>
            <w:tcW w:w="1820" w:type="pct"/>
          </w:tcPr>
          <w:p w14:paraId="1715D921" w14:textId="77777777" w:rsidR="00C04D83" w:rsidRPr="001C10D5" w:rsidRDefault="00C04D83">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3A5D"/>
                <w:sz w:val="20"/>
                <w:szCs w:val="20"/>
              </w:rPr>
            </w:pPr>
            <w:r w:rsidRPr="001C10D5">
              <w:rPr>
                <w:rFonts w:ascii="Arial" w:eastAsia="MS Mincho" w:hAnsi="Arial" w:cs="Arial"/>
                <w:color w:val="003A5D"/>
                <w:sz w:val="20"/>
                <w:szCs w:val="20"/>
              </w:rPr>
              <w:t>&lt;Response&gt;</w:t>
            </w:r>
          </w:p>
        </w:tc>
      </w:tr>
    </w:tbl>
    <w:p w14:paraId="39534288" w14:textId="77777777" w:rsidR="00C04D83" w:rsidRDefault="00C04D83">
      <w:pPr>
        <w:spacing w:after="60"/>
        <w:jc w:val="both"/>
        <w:rPr>
          <w:rFonts w:ascii="Arial" w:eastAsia="Arial" w:hAnsi="Arial" w:cs="Times New Roman"/>
          <w:i/>
          <w:sz w:val="20"/>
          <w:szCs w:val="20"/>
        </w:rPr>
      </w:pPr>
      <w:r w:rsidRPr="001C10D5">
        <w:rPr>
          <w:rFonts w:ascii="Arial" w:eastAsia="Arial" w:hAnsi="Arial" w:cs="Times New Roman"/>
          <w:i/>
          <w:sz w:val="20"/>
          <w:szCs w:val="20"/>
        </w:rPr>
        <w:t>Vendors are prohibited from modifying prefilled text on tables throughout the RFP, excluding the designated response areas.</w:t>
      </w:r>
    </w:p>
    <w:p w14:paraId="163E0E66" w14:textId="77777777" w:rsidR="002444F9" w:rsidRDefault="002444F9">
      <w:pPr>
        <w:spacing w:after="60"/>
        <w:jc w:val="both"/>
        <w:rPr>
          <w:rFonts w:ascii="Arial" w:eastAsia="Arial" w:hAnsi="Arial" w:cs="Times New Roman"/>
          <w:i/>
          <w:sz w:val="20"/>
          <w:szCs w:val="20"/>
        </w:rPr>
      </w:pPr>
    </w:p>
    <w:p w14:paraId="48F6B5B0" w14:textId="230192AA" w:rsidR="00C04D83" w:rsidRPr="001C10D5" w:rsidRDefault="00C04D83">
      <w:pPr>
        <w:pBdr>
          <w:bottom w:val="single" w:sz="4" w:space="1" w:color="auto"/>
        </w:pBdr>
        <w:jc w:val="both"/>
        <w:rPr>
          <w:rFonts w:ascii="Arial" w:eastAsia="Arial" w:hAnsi="Arial" w:cs="Arial"/>
        </w:rPr>
      </w:pPr>
      <w:r w:rsidRPr="001C10D5">
        <w:rPr>
          <w:rFonts w:ascii="Arial" w:eastAsia="Arial" w:hAnsi="Arial" w:cs="Times New Roman"/>
        </w:rPr>
        <w:lastRenderedPageBreak/>
        <w:t xml:space="preserve">See </w:t>
      </w:r>
      <w:hyperlink w:anchor="_Appendix_5:_Procurement" w:history="1">
        <w:r w:rsidRPr="000A2088">
          <w:rPr>
            <w:rFonts w:ascii="Arial" w:eastAsia="Arial" w:hAnsi="Arial" w:cs="Arial"/>
            <w:b/>
          </w:rPr>
          <w:t>Appendix 5: Procurement Library</w:t>
        </w:r>
      </w:hyperlink>
      <w:r w:rsidRPr="000A2088">
        <w:rPr>
          <w:rFonts w:ascii="Arial" w:eastAsia="Arial" w:hAnsi="Arial" w:cs="Times New Roman"/>
          <w:b/>
        </w:rPr>
        <w:t>,</w:t>
      </w:r>
      <w:r w:rsidRPr="000A2088">
        <w:rPr>
          <w:rFonts w:ascii="Arial" w:eastAsia="Arial" w:hAnsi="Arial" w:cs="Times New Roman"/>
        </w:rPr>
        <w:t xml:space="preserve"> </w:t>
      </w:r>
      <w:r w:rsidRPr="00205F9C">
        <w:rPr>
          <w:rFonts w:ascii="Arial" w:eastAsia="Arial" w:hAnsi="Arial" w:cs="Times New Roman"/>
        </w:rPr>
        <w:t>PL-</w:t>
      </w:r>
      <w:r w:rsidR="00C61C6B" w:rsidRPr="00205F9C">
        <w:rPr>
          <w:rFonts w:ascii="Arial" w:eastAsia="Arial" w:hAnsi="Arial" w:cs="Times New Roman"/>
        </w:rPr>
        <w:t>002</w:t>
      </w:r>
      <w:r w:rsidRPr="00205F9C">
        <w:rPr>
          <w:rFonts w:ascii="Arial" w:eastAsia="Arial" w:hAnsi="Arial" w:cs="Times New Roman"/>
        </w:rPr>
        <w:t xml:space="preserve"> </w:t>
      </w:r>
      <w:r w:rsidRPr="000A2088">
        <w:rPr>
          <w:rFonts w:ascii="Arial" w:eastAsia="Arial" w:hAnsi="Arial" w:cs="Times New Roman"/>
        </w:rPr>
        <w:t>for</w:t>
      </w:r>
      <w:r w:rsidRPr="001C10D5">
        <w:rPr>
          <w:rFonts w:ascii="Arial" w:eastAsia="Arial" w:hAnsi="Arial" w:cs="Times New Roman"/>
        </w:rPr>
        <w:t xml:space="preserve"> a ruling by the Puerto Rico Supreme Court regarding vendor and staff qualifications and other considerations. </w:t>
      </w:r>
    </w:p>
    <w:p w14:paraId="3BA4EFFD" w14:textId="79AF2AF1" w:rsidR="00C04D83" w:rsidRPr="001C10D5" w:rsidRDefault="00C04D83">
      <w:pPr>
        <w:keepNext/>
        <w:tabs>
          <w:tab w:val="left" w:pos="720"/>
          <w:tab w:val="left" w:pos="1620"/>
          <w:tab w:val="left" w:pos="2880"/>
          <w:tab w:val="left" w:pos="5040"/>
          <w:tab w:val="left" w:pos="7380"/>
          <w:tab w:val="left" w:pos="8820"/>
        </w:tabs>
        <w:spacing w:before="200"/>
        <w:ind w:left="720"/>
        <w:jc w:val="both"/>
        <w:rPr>
          <w:rFonts w:ascii="Arial" w:eastAsia="Arial" w:hAnsi="Arial" w:cs="Arial"/>
          <w:i/>
        </w:rPr>
      </w:pPr>
      <w:r w:rsidRPr="001C10D5">
        <w:rPr>
          <w:rFonts w:ascii="Arial" w:eastAsia="Arial" w:hAnsi="Arial" w:cs="Arial"/>
          <w:i/>
        </w:rPr>
        <w:t xml:space="preserve">By signing below, I certify that I have reviewed and understand these </w:t>
      </w:r>
      <w:r w:rsidR="007B6146">
        <w:rPr>
          <w:rFonts w:ascii="Arial" w:eastAsia="Arial" w:hAnsi="Arial" w:cs="Arial"/>
          <w:i/>
        </w:rPr>
        <w:t>M</w:t>
      </w:r>
      <w:r w:rsidRPr="001C10D5">
        <w:rPr>
          <w:rFonts w:ascii="Arial" w:eastAsia="Arial" w:hAnsi="Arial" w:cs="Arial"/>
          <w:i/>
        </w:rPr>
        <w:t xml:space="preserve">andatory </w:t>
      </w:r>
      <w:r w:rsidR="007B6146">
        <w:rPr>
          <w:rFonts w:ascii="Arial" w:eastAsia="Arial" w:hAnsi="Arial" w:cs="Arial"/>
          <w:i/>
        </w:rPr>
        <w:t>S</w:t>
      </w:r>
      <w:r w:rsidRPr="001C10D5">
        <w:rPr>
          <w:rFonts w:ascii="Arial" w:eastAsia="Arial" w:hAnsi="Arial" w:cs="Arial"/>
          <w:i/>
        </w:rPr>
        <w:t xml:space="preserve">pecifications in their entirety and agree to meet, and will continue to meet, each of these </w:t>
      </w:r>
      <w:r w:rsidR="007B6146">
        <w:rPr>
          <w:rFonts w:ascii="Arial" w:eastAsia="Arial" w:hAnsi="Arial" w:cs="Arial"/>
          <w:i/>
        </w:rPr>
        <w:t>M</w:t>
      </w:r>
      <w:r w:rsidRPr="001C10D5">
        <w:rPr>
          <w:rFonts w:ascii="Arial" w:eastAsia="Arial" w:hAnsi="Arial" w:cs="Arial"/>
          <w:i/>
        </w:rPr>
        <w:t xml:space="preserve">andatory </w:t>
      </w:r>
      <w:r w:rsidR="007B6146">
        <w:rPr>
          <w:rFonts w:ascii="Arial" w:eastAsia="Arial" w:hAnsi="Arial" w:cs="Arial"/>
          <w:i/>
        </w:rPr>
        <w:t>S</w:t>
      </w:r>
      <w:r w:rsidRPr="001C10D5">
        <w:rPr>
          <w:rFonts w:ascii="Arial" w:eastAsia="Arial" w:hAnsi="Arial" w:cs="Arial"/>
          <w:i/>
        </w:rPr>
        <w:t>pecifications in full.</w:t>
      </w:r>
    </w:p>
    <w:p w14:paraId="41978897" w14:textId="77777777" w:rsidR="00C04D83" w:rsidRPr="009C3ED0" w:rsidRDefault="00C04D83">
      <w:pPr>
        <w:keepNext/>
        <w:tabs>
          <w:tab w:val="left" w:pos="720"/>
          <w:tab w:val="left" w:pos="1620"/>
          <w:tab w:val="left" w:pos="2880"/>
          <w:tab w:val="left" w:pos="5040"/>
          <w:tab w:val="left" w:pos="7380"/>
          <w:tab w:val="left" w:pos="8820"/>
        </w:tabs>
        <w:spacing w:after="120"/>
        <w:ind w:left="720"/>
        <w:rPr>
          <w:rFonts w:ascii="Arial" w:eastAsia="Arial" w:hAnsi="Arial" w:cs="Arial"/>
          <w:i/>
          <w:sz w:val="20"/>
          <w:szCs w:val="20"/>
        </w:rPr>
      </w:pPr>
      <w:r w:rsidRPr="009C3ED0">
        <w:rPr>
          <w:rFonts w:ascii="Arial" w:eastAsia="Arial" w:hAnsi="Arial" w:cs="Arial"/>
          <w:i/>
          <w:sz w:val="20"/>
          <w:szCs w:val="20"/>
          <w:u w:val="single"/>
        </w:rPr>
        <w:tab/>
      </w:r>
      <w:r w:rsidRPr="009C3ED0">
        <w:rPr>
          <w:rFonts w:ascii="Arial" w:eastAsia="Arial" w:hAnsi="Arial" w:cs="Arial"/>
          <w:i/>
          <w:sz w:val="20"/>
          <w:szCs w:val="20"/>
          <w:u w:val="single"/>
        </w:rPr>
        <w:tab/>
      </w:r>
      <w:r w:rsidRPr="009C3ED0">
        <w:rPr>
          <w:rFonts w:ascii="Arial" w:eastAsia="Arial" w:hAnsi="Arial" w:cs="Arial"/>
          <w:i/>
          <w:sz w:val="20"/>
          <w:szCs w:val="20"/>
          <w:u w:val="single"/>
        </w:rPr>
        <w:tab/>
      </w:r>
      <w:r w:rsidRPr="009C3ED0">
        <w:rPr>
          <w:rFonts w:ascii="Arial" w:eastAsia="Arial" w:hAnsi="Arial" w:cs="Arial"/>
          <w:i/>
          <w:sz w:val="20"/>
          <w:szCs w:val="20"/>
          <w:u w:val="single"/>
        </w:rPr>
        <w:tab/>
      </w:r>
    </w:p>
    <w:p w14:paraId="6D5FCDDD" w14:textId="77777777" w:rsidR="00C04D83" w:rsidRPr="009C3ED0" w:rsidRDefault="00C04D83">
      <w:pPr>
        <w:tabs>
          <w:tab w:val="left" w:pos="720"/>
          <w:tab w:val="left" w:pos="1620"/>
          <w:tab w:val="left" w:pos="2880"/>
          <w:tab w:val="left" w:pos="5040"/>
          <w:tab w:val="left" w:pos="7380"/>
          <w:tab w:val="left" w:pos="8820"/>
        </w:tabs>
        <w:spacing w:after="120"/>
        <w:ind w:left="720"/>
        <w:rPr>
          <w:rFonts w:ascii="Arial" w:eastAsia="Arial" w:hAnsi="Arial" w:cs="Arial"/>
          <w:i/>
          <w:iCs/>
          <w:sz w:val="20"/>
          <w:szCs w:val="20"/>
        </w:rPr>
      </w:pPr>
      <w:r w:rsidRPr="009C3ED0">
        <w:rPr>
          <w:rFonts w:ascii="Arial" w:eastAsia="Arial" w:hAnsi="Arial" w:cs="Arial"/>
          <w:i/>
          <w:iCs/>
          <w:sz w:val="20"/>
          <w:szCs w:val="20"/>
        </w:rPr>
        <w:t>(Company)</w:t>
      </w:r>
    </w:p>
    <w:p w14:paraId="0F697C4B" w14:textId="77777777" w:rsidR="00C04D83" w:rsidRPr="009C3ED0" w:rsidRDefault="00C04D83">
      <w:pPr>
        <w:tabs>
          <w:tab w:val="left" w:pos="720"/>
          <w:tab w:val="left" w:pos="1620"/>
          <w:tab w:val="left" w:pos="2880"/>
          <w:tab w:val="left" w:pos="5040"/>
          <w:tab w:val="left" w:pos="7380"/>
          <w:tab w:val="left" w:pos="8820"/>
        </w:tabs>
        <w:spacing w:after="120"/>
        <w:ind w:left="720"/>
        <w:rPr>
          <w:rFonts w:ascii="Arial" w:eastAsia="Arial" w:hAnsi="Arial" w:cs="Arial"/>
          <w:sz w:val="20"/>
          <w:szCs w:val="20"/>
        </w:rPr>
      </w:pPr>
      <w:bookmarkStart w:id="143" w:name="_Hlk187843557"/>
      <w:r w:rsidRPr="009C3ED0">
        <w:rPr>
          <w:rFonts w:ascii="Arial" w:eastAsia="Arial" w:hAnsi="Arial" w:cs="Arial"/>
          <w:sz w:val="20"/>
          <w:szCs w:val="20"/>
          <w:u w:val="single"/>
        </w:rPr>
        <w:tab/>
      </w:r>
      <w:r w:rsidRPr="009C3ED0">
        <w:rPr>
          <w:rFonts w:ascii="Arial" w:eastAsia="Arial" w:hAnsi="Arial" w:cs="Arial"/>
          <w:sz w:val="20"/>
          <w:szCs w:val="20"/>
          <w:u w:val="single"/>
        </w:rPr>
        <w:tab/>
      </w:r>
      <w:r w:rsidRPr="009C3ED0">
        <w:rPr>
          <w:rFonts w:ascii="Arial" w:eastAsia="Arial" w:hAnsi="Arial" w:cs="Arial"/>
          <w:sz w:val="20"/>
          <w:szCs w:val="20"/>
          <w:u w:val="single"/>
        </w:rPr>
        <w:tab/>
      </w:r>
      <w:r w:rsidRPr="009C3ED0">
        <w:rPr>
          <w:rFonts w:ascii="Arial" w:eastAsia="Arial" w:hAnsi="Arial" w:cs="Arial"/>
          <w:sz w:val="20"/>
          <w:szCs w:val="20"/>
          <w:u w:val="single"/>
        </w:rPr>
        <w:tab/>
      </w:r>
    </w:p>
    <w:p w14:paraId="5CD1F707" w14:textId="77777777" w:rsidR="00C04D83" w:rsidRPr="009C3ED0" w:rsidRDefault="00C04D83">
      <w:pPr>
        <w:tabs>
          <w:tab w:val="left" w:pos="720"/>
          <w:tab w:val="left" w:pos="1620"/>
          <w:tab w:val="left" w:pos="2880"/>
          <w:tab w:val="left" w:pos="5040"/>
          <w:tab w:val="left" w:pos="7380"/>
          <w:tab w:val="left" w:pos="8820"/>
        </w:tabs>
        <w:spacing w:after="120"/>
        <w:ind w:left="720"/>
        <w:rPr>
          <w:rFonts w:ascii="Arial" w:eastAsia="Arial" w:hAnsi="Arial" w:cs="Arial"/>
          <w:i/>
          <w:iCs/>
          <w:sz w:val="20"/>
          <w:szCs w:val="20"/>
        </w:rPr>
      </w:pPr>
      <w:r w:rsidRPr="009C3ED0">
        <w:rPr>
          <w:rFonts w:ascii="Arial" w:eastAsia="Arial" w:hAnsi="Arial" w:cs="Arial"/>
          <w:i/>
          <w:iCs/>
          <w:sz w:val="20"/>
          <w:szCs w:val="20"/>
        </w:rPr>
        <w:t>(Printed Authorized Representative Name, Title)</w:t>
      </w:r>
      <w:bookmarkEnd w:id="143"/>
    </w:p>
    <w:p w14:paraId="7DFEA0B4" w14:textId="77777777" w:rsidR="00C04D83" w:rsidRPr="009C3ED0" w:rsidRDefault="00C04D83">
      <w:pPr>
        <w:tabs>
          <w:tab w:val="left" w:pos="720"/>
          <w:tab w:val="left" w:pos="1620"/>
          <w:tab w:val="left" w:pos="2880"/>
          <w:tab w:val="left" w:pos="5040"/>
          <w:tab w:val="left" w:pos="7380"/>
          <w:tab w:val="left" w:pos="8820"/>
        </w:tabs>
        <w:spacing w:after="120"/>
        <w:ind w:left="720"/>
        <w:rPr>
          <w:rFonts w:ascii="Arial" w:eastAsia="Arial" w:hAnsi="Arial" w:cs="Arial"/>
          <w:i/>
          <w:iCs/>
          <w:sz w:val="20"/>
          <w:szCs w:val="20"/>
        </w:rPr>
      </w:pPr>
    </w:p>
    <w:p w14:paraId="2C681F70" w14:textId="77777777" w:rsidR="00C04D83" w:rsidRPr="009C3ED0" w:rsidRDefault="00C04D83">
      <w:pPr>
        <w:tabs>
          <w:tab w:val="left" w:pos="720"/>
          <w:tab w:val="left" w:pos="1620"/>
          <w:tab w:val="left" w:pos="2880"/>
          <w:tab w:val="left" w:pos="5040"/>
          <w:tab w:val="left" w:pos="7380"/>
          <w:tab w:val="left" w:pos="8820"/>
        </w:tabs>
        <w:spacing w:after="120"/>
        <w:ind w:left="720"/>
        <w:rPr>
          <w:rFonts w:ascii="Arial" w:eastAsia="Arial" w:hAnsi="Arial" w:cs="Arial"/>
          <w:sz w:val="20"/>
          <w:szCs w:val="20"/>
        </w:rPr>
      </w:pPr>
      <w:r w:rsidRPr="009C3ED0">
        <w:rPr>
          <w:rFonts w:ascii="Arial" w:eastAsia="Arial" w:hAnsi="Arial" w:cs="Arial"/>
          <w:sz w:val="20"/>
          <w:szCs w:val="20"/>
          <w:u w:val="single"/>
        </w:rPr>
        <w:tab/>
      </w:r>
      <w:r w:rsidRPr="009C3ED0">
        <w:rPr>
          <w:rFonts w:ascii="Arial" w:eastAsia="Arial" w:hAnsi="Arial" w:cs="Arial"/>
          <w:sz w:val="20"/>
          <w:szCs w:val="20"/>
          <w:u w:val="single"/>
        </w:rPr>
        <w:tab/>
      </w:r>
      <w:r w:rsidRPr="009C3ED0">
        <w:rPr>
          <w:rFonts w:ascii="Arial" w:eastAsia="Arial" w:hAnsi="Arial" w:cs="Arial"/>
          <w:sz w:val="20"/>
          <w:szCs w:val="20"/>
          <w:u w:val="single"/>
        </w:rPr>
        <w:tab/>
      </w:r>
      <w:r w:rsidRPr="009C3ED0">
        <w:rPr>
          <w:rFonts w:ascii="Arial" w:eastAsia="Arial" w:hAnsi="Arial" w:cs="Arial"/>
          <w:sz w:val="20"/>
          <w:szCs w:val="20"/>
          <w:u w:val="single"/>
        </w:rPr>
        <w:tab/>
      </w:r>
    </w:p>
    <w:p w14:paraId="318AE3E1" w14:textId="77777777" w:rsidR="00C04D83" w:rsidRPr="009C3ED0" w:rsidRDefault="00C04D83">
      <w:pPr>
        <w:tabs>
          <w:tab w:val="left" w:pos="720"/>
          <w:tab w:val="left" w:pos="1620"/>
          <w:tab w:val="left" w:pos="2880"/>
          <w:tab w:val="left" w:pos="5040"/>
          <w:tab w:val="left" w:pos="7380"/>
          <w:tab w:val="left" w:pos="8820"/>
        </w:tabs>
        <w:spacing w:after="120"/>
        <w:ind w:left="720"/>
        <w:rPr>
          <w:rFonts w:ascii="Arial" w:eastAsia="Arial" w:hAnsi="Arial" w:cs="Arial"/>
          <w:i/>
          <w:iCs/>
          <w:sz w:val="20"/>
          <w:szCs w:val="20"/>
        </w:rPr>
      </w:pPr>
      <w:r w:rsidRPr="009C3ED0">
        <w:rPr>
          <w:rFonts w:ascii="Arial" w:eastAsia="Arial" w:hAnsi="Arial" w:cs="Arial"/>
          <w:i/>
          <w:iCs/>
          <w:sz w:val="20"/>
          <w:szCs w:val="20"/>
        </w:rPr>
        <w:t>(Signature)</w:t>
      </w:r>
    </w:p>
    <w:p w14:paraId="38550090" w14:textId="77777777" w:rsidR="00C04D83" w:rsidRPr="009C3ED0" w:rsidRDefault="00C04D83">
      <w:pPr>
        <w:tabs>
          <w:tab w:val="left" w:pos="720"/>
          <w:tab w:val="left" w:pos="1620"/>
          <w:tab w:val="left" w:pos="2880"/>
          <w:tab w:val="left" w:pos="5040"/>
          <w:tab w:val="left" w:pos="7380"/>
          <w:tab w:val="left" w:pos="8820"/>
        </w:tabs>
        <w:spacing w:after="120"/>
        <w:ind w:left="720"/>
        <w:rPr>
          <w:rFonts w:ascii="Arial" w:eastAsia="Arial" w:hAnsi="Arial" w:cs="Arial"/>
          <w:sz w:val="20"/>
          <w:szCs w:val="20"/>
        </w:rPr>
      </w:pPr>
      <w:r w:rsidRPr="009C3ED0">
        <w:rPr>
          <w:rFonts w:ascii="Arial" w:eastAsia="Arial" w:hAnsi="Arial" w:cs="Arial"/>
          <w:sz w:val="20"/>
          <w:szCs w:val="20"/>
          <w:u w:val="single"/>
        </w:rPr>
        <w:tab/>
      </w:r>
      <w:r w:rsidRPr="009C3ED0">
        <w:rPr>
          <w:rFonts w:ascii="Arial" w:eastAsia="Arial" w:hAnsi="Arial" w:cs="Arial"/>
          <w:sz w:val="20"/>
          <w:szCs w:val="20"/>
          <w:u w:val="single"/>
        </w:rPr>
        <w:tab/>
      </w:r>
      <w:r w:rsidRPr="009C3ED0">
        <w:rPr>
          <w:rFonts w:ascii="Arial" w:eastAsia="Arial" w:hAnsi="Arial" w:cs="Arial"/>
          <w:sz w:val="20"/>
          <w:szCs w:val="20"/>
          <w:u w:val="single"/>
        </w:rPr>
        <w:tab/>
      </w:r>
      <w:r w:rsidRPr="009C3ED0">
        <w:rPr>
          <w:rFonts w:ascii="Arial" w:eastAsia="Arial" w:hAnsi="Arial" w:cs="Arial"/>
          <w:sz w:val="20"/>
          <w:szCs w:val="20"/>
          <w:u w:val="single"/>
        </w:rPr>
        <w:tab/>
      </w:r>
    </w:p>
    <w:p w14:paraId="30035547" w14:textId="77777777" w:rsidR="00C04D83" w:rsidRPr="009C3ED0" w:rsidRDefault="00C04D83">
      <w:pPr>
        <w:tabs>
          <w:tab w:val="left" w:pos="720"/>
          <w:tab w:val="left" w:pos="1620"/>
          <w:tab w:val="left" w:pos="2880"/>
          <w:tab w:val="left" w:pos="5040"/>
          <w:tab w:val="left" w:pos="7380"/>
          <w:tab w:val="left" w:pos="8820"/>
        </w:tabs>
        <w:spacing w:after="120"/>
        <w:ind w:left="720"/>
        <w:rPr>
          <w:rFonts w:ascii="Arial" w:eastAsia="Arial" w:hAnsi="Arial" w:cs="Arial"/>
          <w:i/>
          <w:iCs/>
          <w:sz w:val="20"/>
          <w:szCs w:val="20"/>
        </w:rPr>
      </w:pPr>
      <w:bookmarkStart w:id="144" w:name="_Ref161309552"/>
      <w:r w:rsidRPr="009C3ED0">
        <w:rPr>
          <w:rFonts w:ascii="Arial" w:eastAsia="Arial" w:hAnsi="Arial" w:cs="Arial"/>
          <w:i/>
          <w:iCs/>
          <w:sz w:val="20"/>
          <w:szCs w:val="20"/>
        </w:rPr>
        <w:t xml:space="preserve">(Contact Phone/Fax Number)                                               (Date) </w:t>
      </w:r>
    </w:p>
    <w:bookmarkEnd w:id="144"/>
    <w:p w14:paraId="0AEB4AC8" w14:textId="77777777" w:rsidR="00C04D83" w:rsidRPr="00451206" w:rsidRDefault="00C04D83">
      <w:pPr>
        <w:jc w:val="both"/>
      </w:pPr>
    </w:p>
    <w:p w14:paraId="63027310" w14:textId="77777777" w:rsidR="00C04D83" w:rsidRDefault="00C04D83">
      <w:pPr>
        <w:sectPr w:rsidR="00C04D83" w:rsidSect="00AF7E3F">
          <w:pgSz w:w="12240" w:h="15840"/>
          <w:pgMar w:top="1440" w:right="1440" w:bottom="1440" w:left="1440" w:header="0" w:footer="432" w:gutter="0"/>
          <w:cols w:space="720"/>
          <w:docGrid w:linePitch="360"/>
        </w:sectPr>
      </w:pPr>
    </w:p>
    <w:p w14:paraId="27A34C55" w14:textId="77777777" w:rsidR="00C04D83" w:rsidRPr="00B54FA2" w:rsidRDefault="00C04D83" w:rsidP="00205F9C">
      <w:pPr>
        <w:pStyle w:val="Heading1"/>
      </w:pPr>
      <w:bookmarkStart w:id="145" w:name="_Toc187778425"/>
      <w:bookmarkStart w:id="146" w:name="_Toc211425049"/>
      <w:r w:rsidRPr="00B54FA2">
        <w:lastRenderedPageBreak/>
        <w:t>Attachment F: Outcome Traceability Matrix</w:t>
      </w:r>
      <w:bookmarkEnd w:id="145"/>
      <w:r w:rsidRPr="00B54FA2">
        <w:t xml:space="preserve"> Instructions</w:t>
      </w:r>
      <w:bookmarkEnd w:id="146"/>
    </w:p>
    <w:p w14:paraId="3EB42FDF" w14:textId="23F98F5F" w:rsidR="00C04D83" w:rsidRPr="0071105A" w:rsidRDefault="00C04D83">
      <w:pPr>
        <w:jc w:val="both"/>
        <w:rPr>
          <w:rFonts w:ascii="Arial" w:eastAsia="Arial" w:hAnsi="Arial" w:cs="Times New Roman"/>
          <w:b/>
          <w:bCs/>
        </w:rPr>
      </w:pPr>
      <w:r w:rsidRPr="0071105A">
        <w:rPr>
          <w:rFonts w:ascii="Arial" w:eastAsia="Arial" w:hAnsi="Arial" w:cs="Times New Roman"/>
        </w:rPr>
        <w:t xml:space="preserve">The following instructions supplement instructions provided within Microsoft Excel® file </w:t>
      </w:r>
      <w:hyperlink w:anchor="AttachmentF" w:history="1">
        <w:r w:rsidRPr="0071105A">
          <w:rPr>
            <w:rFonts w:ascii="Arial" w:eastAsia="Arial" w:hAnsi="Arial" w:cs="Times New Roman"/>
            <w:b/>
            <w:bCs/>
          </w:rPr>
          <w:t>Attachment F: Outcomes Traceability Matrix (OTM).</w:t>
        </w:r>
      </w:hyperlink>
    </w:p>
    <w:p w14:paraId="219D536F" w14:textId="77777777" w:rsidR="00C04D83" w:rsidRPr="009A04FF" w:rsidRDefault="00C04D83">
      <w:pPr>
        <w:pStyle w:val="AttH2"/>
        <w:rPr>
          <w:rFonts w:cstheme="minorHAnsi"/>
          <w:color w:val="000000" w:themeColor="text1"/>
        </w:rPr>
      </w:pPr>
      <w:r w:rsidRPr="009A04FF">
        <w:rPr>
          <w:rFonts w:cstheme="minorHAnsi"/>
          <w:color w:val="000000" w:themeColor="text1"/>
        </w:rPr>
        <w:t>Instructions</w:t>
      </w:r>
    </w:p>
    <w:p w14:paraId="2B967F80" w14:textId="77777777" w:rsidR="00C04D83" w:rsidRPr="0071105A" w:rsidRDefault="00C04D83">
      <w:pPr>
        <w:jc w:val="both"/>
        <w:rPr>
          <w:rFonts w:ascii="Arial" w:eastAsia="Arial" w:hAnsi="Arial" w:cs="Times New Roman"/>
        </w:rPr>
      </w:pPr>
      <w:r w:rsidRPr="0071105A">
        <w:rPr>
          <w:rFonts w:ascii="Arial" w:eastAsia="Arial" w:hAnsi="Arial" w:cs="Times New Roman"/>
        </w:rPr>
        <w:t>The vendor must note compliance with each outcome and the associated measure, metric, target setting, performance standard, and/or liquidated damage listed in the Vendor’s Disposition column of Tab 3. Outcomes using only the values that appear in the drop-down list.</w:t>
      </w:r>
    </w:p>
    <w:p w14:paraId="47A6117D" w14:textId="77777777" w:rsidR="00C04D83" w:rsidRPr="0071105A" w:rsidRDefault="00C04D83">
      <w:pPr>
        <w:jc w:val="both"/>
        <w:rPr>
          <w:rFonts w:ascii="Arial" w:eastAsia="Arial" w:hAnsi="Arial" w:cs="Times New Roman"/>
        </w:rPr>
      </w:pPr>
      <w:r w:rsidRPr="0071105A">
        <w:rPr>
          <w:rFonts w:ascii="Arial" w:eastAsia="Arial" w:hAnsi="Arial" w:cs="Times New Roman"/>
        </w:rPr>
        <w:t>Vendor’s Disposition values are outlined below:</w:t>
      </w:r>
    </w:p>
    <w:p w14:paraId="48F9C6E5" w14:textId="77777777" w:rsidR="00C04D83" w:rsidRPr="0098252E" w:rsidRDefault="00C04D83" w:rsidP="00815366">
      <w:pPr>
        <w:pStyle w:val="ListParagraph"/>
        <w:numPr>
          <w:ilvl w:val="0"/>
          <w:numId w:val="40"/>
        </w:numPr>
        <w:spacing w:before="60" w:after="60"/>
        <w:contextualSpacing/>
        <w:jc w:val="both"/>
        <w:rPr>
          <w:rFonts w:ascii="Arial" w:eastAsia="Arial" w:hAnsi="Arial" w:cs="Times New Roman"/>
          <w:kern w:val="2"/>
          <w14:ligatures w14:val="standardContextual"/>
        </w:rPr>
      </w:pPr>
      <w:r w:rsidRPr="0098252E">
        <w:rPr>
          <w:rFonts w:ascii="Arial" w:eastAsia="Arial" w:hAnsi="Arial" w:cs="Times New Roman"/>
          <w:b/>
          <w:bCs/>
          <w:kern w:val="2"/>
          <w14:ligatures w14:val="standardContextual"/>
        </w:rPr>
        <w:t>“Will Meet”:</w:t>
      </w:r>
      <w:r w:rsidRPr="0098252E">
        <w:rPr>
          <w:rFonts w:ascii="Arial" w:eastAsia="Arial" w:hAnsi="Arial" w:cs="Times New Roman"/>
          <w:kern w:val="2"/>
          <w14:ligatures w14:val="standardContextual"/>
        </w:rPr>
        <w:t xml:space="preserve"> The vendor agrees to meet the outcome and each outcome's associated measure, metric, target setting, performance standard, and liquidated damage. The vendor must respond with “Will Meet” for each outcome for the proposal to be considered responsive to the PRMP requirements and be further evaluated.</w:t>
      </w:r>
    </w:p>
    <w:p w14:paraId="31501AE8" w14:textId="500F4621" w:rsidR="00C04D83" w:rsidRPr="000A2088" w:rsidRDefault="00C04D83" w:rsidP="00815366">
      <w:pPr>
        <w:pStyle w:val="ListParagraph"/>
        <w:numPr>
          <w:ilvl w:val="0"/>
          <w:numId w:val="40"/>
        </w:numPr>
        <w:spacing w:before="60" w:after="60"/>
        <w:contextualSpacing/>
        <w:jc w:val="both"/>
        <w:rPr>
          <w:rFonts w:ascii="Arial" w:eastAsia="Arial" w:hAnsi="Arial" w:cs="Times New Roman"/>
          <w:b/>
          <w:kern w:val="2"/>
          <w14:ligatures w14:val="standardContextual"/>
        </w:rPr>
      </w:pPr>
      <w:r w:rsidRPr="0098252E">
        <w:rPr>
          <w:rFonts w:ascii="Arial" w:eastAsia="Arial" w:hAnsi="Arial" w:cs="Times New Roman"/>
          <w:b/>
          <w:bCs/>
          <w:kern w:val="2"/>
          <w14:ligatures w14:val="standardContextual"/>
        </w:rPr>
        <w:t>“Will Not Meet”:</w:t>
      </w:r>
      <w:r w:rsidRPr="0098252E">
        <w:rPr>
          <w:rFonts w:ascii="Arial" w:eastAsia="Arial" w:hAnsi="Arial" w:cs="Times New Roman"/>
          <w:kern w:val="2"/>
          <w14:ligatures w14:val="standardContextual"/>
        </w:rPr>
        <w:t xml:space="preserve"> The vendor declines to meet the outcome and each outcome's associated measure, metric, target setting, performance standard, and liquidated damage. If a vendor responds with “Will Not Meet” to one or more outcomes, the proposal will be considered non-responsive and will be disqualified per Section </w:t>
      </w:r>
      <w:hyperlink w:anchor="_6.4_Failure_to" w:history="1">
        <w:r w:rsidRPr="000A2088">
          <w:rPr>
            <w:rFonts w:ascii="Arial" w:eastAsia="Arial" w:hAnsi="Arial" w:cs="Times New Roman"/>
            <w:b/>
            <w:kern w:val="2"/>
            <w14:ligatures w14:val="standardContextual"/>
          </w:rPr>
          <w:t>6.4: Failure to Meet Mandatory Specifications.</w:t>
        </w:r>
      </w:hyperlink>
    </w:p>
    <w:p w14:paraId="6924F658" w14:textId="77777777" w:rsidR="00C04D83" w:rsidRPr="0071105A" w:rsidRDefault="00C04D83">
      <w:pPr>
        <w:spacing w:before="160"/>
        <w:jc w:val="both"/>
        <w:rPr>
          <w:rFonts w:ascii="Arial" w:eastAsia="Arial" w:hAnsi="Arial" w:cs="Times New Roman"/>
        </w:rPr>
      </w:pPr>
      <w:r w:rsidRPr="0071105A">
        <w:rPr>
          <w:rFonts w:ascii="Arial" w:eastAsia="Arial" w:hAnsi="Arial" w:cs="Times New Roman"/>
        </w:rPr>
        <w:t>All outcomes must contain one of the values identified above. Any outcome without a Vendor’s Disposition response value will be considered “Will Not Meet.”</w:t>
      </w:r>
    </w:p>
    <w:p w14:paraId="08AC6794" w14:textId="75022D16" w:rsidR="00C04D83" w:rsidRPr="0071105A" w:rsidRDefault="00C04D83">
      <w:pPr>
        <w:jc w:val="both"/>
        <w:rPr>
          <w:rFonts w:ascii="Arial" w:eastAsia="Arial" w:hAnsi="Arial" w:cs="Times New Roman"/>
        </w:rPr>
      </w:pPr>
      <w:bookmarkStart w:id="147" w:name="_Attachment_G:_Response"/>
      <w:bookmarkEnd w:id="147"/>
      <w:r w:rsidRPr="0071105A">
        <w:rPr>
          <w:rFonts w:ascii="Arial" w:eastAsia="Arial" w:hAnsi="Arial" w:cs="Times New Roman"/>
        </w:rPr>
        <w:t xml:space="preserve">The vendor must provide the specific </w:t>
      </w:r>
      <w:r w:rsidR="00321C84">
        <w:rPr>
          <w:rFonts w:ascii="Arial" w:eastAsia="Arial" w:hAnsi="Arial" w:cs="Times New Roman"/>
        </w:rPr>
        <w:t>A</w:t>
      </w:r>
      <w:r w:rsidRPr="0071105A">
        <w:rPr>
          <w:rFonts w:ascii="Arial" w:eastAsia="Arial" w:hAnsi="Arial" w:cs="Times New Roman"/>
        </w:rPr>
        <w:t>ttachment, section, and page number(s) reference where the detailed narrative response for each outcome resides, providing PRMP with a crosswalk and supporting that each outcome is included in the vendor’s response. The Attachment column has been pre-populated with the location that PRMP anticipates the narrative response to reside; however, it is up to the vendor to update that column accordingly should the vendor respond to an outcome in a different location.</w:t>
      </w:r>
    </w:p>
    <w:p w14:paraId="46711AB7" w14:textId="77777777" w:rsidR="00675458" w:rsidRDefault="00675458" w:rsidP="00675458">
      <w:pPr>
        <w:jc w:val="both"/>
        <w:rPr>
          <w:rFonts w:ascii="Arial" w:eastAsia="Arial" w:hAnsi="Arial" w:cs="Times New Roman"/>
        </w:rPr>
      </w:pPr>
    </w:p>
    <w:p w14:paraId="7C1AB28C" w14:textId="77777777" w:rsidR="00675458" w:rsidRDefault="00675458" w:rsidP="00675458">
      <w:pPr>
        <w:jc w:val="both"/>
        <w:rPr>
          <w:rFonts w:ascii="Arial" w:eastAsia="Arial" w:hAnsi="Arial" w:cs="Times New Roman"/>
        </w:rPr>
        <w:sectPr w:rsidR="00675458" w:rsidSect="00AF7E3F">
          <w:headerReference w:type="default" r:id="rId46"/>
          <w:pgSz w:w="12240" w:h="15840"/>
          <w:pgMar w:top="1440" w:right="1440" w:bottom="1440" w:left="1440" w:header="0" w:footer="432" w:gutter="0"/>
          <w:cols w:space="720"/>
          <w:docGrid w:linePitch="360"/>
        </w:sectPr>
      </w:pPr>
    </w:p>
    <w:p w14:paraId="645C89C5" w14:textId="12A2E679" w:rsidR="00FC1768" w:rsidRPr="00A71DFE" w:rsidRDefault="00FC1768" w:rsidP="00205F9C">
      <w:pPr>
        <w:pStyle w:val="Heading1"/>
      </w:pPr>
      <w:bookmarkStart w:id="148" w:name="_Toc184843592"/>
      <w:bookmarkStart w:id="149" w:name="_Toc211425050"/>
      <w:r w:rsidRPr="00A71DFE">
        <w:lastRenderedPageBreak/>
        <w:t>Attachment G: Response to SOW</w:t>
      </w:r>
      <w:bookmarkEnd w:id="148"/>
      <w:bookmarkEnd w:id="149"/>
      <w:r w:rsidR="00145C92">
        <w:tab/>
      </w:r>
    </w:p>
    <w:p w14:paraId="4D1E28C0" w14:textId="32AC2F64" w:rsidR="00FC1768" w:rsidRPr="005F0D97" w:rsidRDefault="00FC1768" w:rsidP="00145C92">
      <w:pPr>
        <w:tabs>
          <w:tab w:val="left" w:pos="6267"/>
        </w:tabs>
        <w:rPr>
          <w:b/>
          <w:bCs/>
          <w:sz w:val="24"/>
          <w:szCs w:val="24"/>
        </w:rPr>
      </w:pPr>
      <w:r w:rsidRPr="005F0D97">
        <w:rPr>
          <w:b/>
          <w:bCs/>
          <w:sz w:val="24"/>
          <w:szCs w:val="24"/>
        </w:rPr>
        <w:t>General Instructions</w:t>
      </w:r>
      <w:r w:rsidR="00145C92">
        <w:rPr>
          <w:b/>
          <w:bCs/>
          <w:sz w:val="24"/>
          <w:szCs w:val="24"/>
        </w:rPr>
        <w:tab/>
      </w:r>
    </w:p>
    <w:p w14:paraId="190E33F4" w14:textId="77777777" w:rsidR="00FC1768" w:rsidRPr="00B05A35" w:rsidRDefault="00FC1768">
      <w:pPr>
        <w:jc w:val="both"/>
        <w:rPr>
          <w:rFonts w:ascii="Arial" w:eastAsia="Arial" w:hAnsi="Arial" w:cs="Times New Roman"/>
        </w:rPr>
      </w:pPr>
      <w:r w:rsidRPr="00B05A35">
        <w:rPr>
          <w:rFonts w:ascii="Arial" w:eastAsia="Arial" w:hAnsi="Arial" w:cs="Times New Roman"/>
        </w:rPr>
        <w:t xml:space="preserve">This section provides instructions on how vendors will respond to the various services detailed in this RFP. </w:t>
      </w:r>
    </w:p>
    <w:p w14:paraId="50EBE830" w14:textId="77777777" w:rsidR="00FC1768" w:rsidRPr="00B05A35" w:rsidRDefault="00FC1768">
      <w:pPr>
        <w:jc w:val="both"/>
        <w:rPr>
          <w:rFonts w:ascii="Arial" w:eastAsia="Arial" w:hAnsi="Arial" w:cs="Times New Roman"/>
        </w:rPr>
      </w:pPr>
      <w:r w:rsidRPr="00B05A35">
        <w:rPr>
          <w:rFonts w:ascii="Arial" w:eastAsia="Arial" w:hAnsi="Arial" w:cs="Times New Roman"/>
        </w:rPr>
        <w:t>Vendors are required to respond to all specifications, outcomes, and deliverables expressed in the RFP. The vendor must explain how it will perform, at a minimum, all necessary services and meet all expectations detailed in this RFP including, but not limited to:</w:t>
      </w:r>
    </w:p>
    <w:p w14:paraId="0CC05089" w14:textId="6F88A1AC" w:rsidR="00FC1768" w:rsidRPr="00205F9C" w:rsidRDefault="00FC1768" w:rsidP="00815366">
      <w:pPr>
        <w:pStyle w:val="ListParagraph"/>
        <w:numPr>
          <w:ilvl w:val="0"/>
          <w:numId w:val="39"/>
        </w:numPr>
        <w:spacing w:before="60" w:after="60"/>
        <w:contextualSpacing/>
        <w:jc w:val="both"/>
        <w:rPr>
          <w:rStyle w:val="Hyperlink"/>
          <w:rFonts w:eastAsia="Arial" w:cs="Times New Roman"/>
          <w:b/>
          <w:bCs/>
          <w:color w:val="auto"/>
          <w:sz w:val="22"/>
        </w:rPr>
      </w:pPr>
      <w:r w:rsidRPr="00205F9C">
        <w:rPr>
          <w:rFonts w:ascii="Arial" w:eastAsia="Arial" w:hAnsi="Arial" w:cs="Times New Roman"/>
          <w:b/>
        </w:rPr>
        <w:fldChar w:fldCharType="begin"/>
      </w:r>
      <w:r w:rsidR="00467A42">
        <w:rPr>
          <w:rFonts w:ascii="Arial" w:eastAsia="Arial" w:hAnsi="Arial" w:cs="Times New Roman"/>
          <w:b/>
        </w:rPr>
        <w:instrText>HYPERLINK  \l "_5._Scope_of"</w:instrText>
      </w:r>
      <w:r w:rsidRPr="00205F9C">
        <w:rPr>
          <w:rFonts w:ascii="Arial" w:eastAsia="Arial" w:hAnsi="Arial" w:cs="Times New Roman"/>
          <w:b/>
        </w:rPr>
      </w:r>
      <w:r w:rsidRPr="00205F9C">
        <w:rPr>
          <w:rFonts w:ascii="Arial" w:eastAsia="Arial" w:hAnsi="Arial" w:cs="Times New Roman"/>
          <w:b/>
        </w:rPr>
        <w:fldChar w:fldCharType="separate"/>
      </w:r>
      <w:r w:rsidRPr="00205F9C">
        <w:rPr>
          <w:rStyle w:val="Hyperlink"/>
          <w:b/>
          <w:color w:val="auto"/>
          <w:sz w:val="22"/>
        </w:rPr>
        <w:t>Section 5. Scope of Work (SOW</w:t>
      </w:r>
      <w:r w:rsidRPr="00205F9C">
        <w:rPr>
          <w:rStyle w:val="Hyperlink"/>
          <w:rFonts w:eastAsia="Arial" w:cs="Times New Roman"/>
          <w:b/>
          <w:bCs/>
          <w:color w:val="auto"/>
          <w:sz w:val="22"/>
        </w:rPr>
        <w:t>)</w:t>
      </w:r>
    </w:p>
    <w:p w14:paraId="3806AB02" w14:textId="67AF26EA" w:rsidR="00FC1768" w:rsidRPr="00205F9C" w:rsidRDefault="00FC1768" w:rsidP="00815366">
      <w:pPr>
        <w:pStyle w:val="ListParagraph"/>
        <w:numPr>
          <w:ilvl w:val="0"/>
          <w:numId w:val="39"/>
        </w:numPr>
        <w:spacing w:before="60" w:after="60"/>
        <w:contextualSpacing/>
        <w:jc w:val="both"/>
        <w:rPr>
          <w:rFonts w:ascii="Arial" w:eastAsia="Arial" w:hAnsi="Arial" w:cs="Times New Roman"/>
          <w:b/>
        </w:rPr>
      </w:pPr>
      <w:r w:rsidRPr="00205F9C">
        <w:rPr>
          <w:rFonts w:ascii="Arial" w:eastAsia="Arial" w:hAnsi="Arial" w:cs="Times New Roman"/>
          <w:b/>
        </w:rPr>
        <w:fldChar w:fldCharType="end"/>
      </w:r>
      <w:r w:rsidR="00D33545" w:rsidRPr="00205F9C">
        <w:rPr>
          <w:rFonts w:ascii="Arial" w:eastAsia="Arial" w:hAnsi="Arial" w:cs="Times New Roman"/>
          <w:b/>
          <w:bCs/>
        </w:rPr>
        <w:t>Attachment F: Outcomes Traceability Matrix (OTM)</w:t>
      </w:r>
    </w:p>
    <w:p w14:paraId="72DB31DB" w14:textId="4574BA58" w:rsidR="00FC1768" w:rsidRPr="00205F9C" w:rsidRDefault="00D33545" w:rsidP="00815366">
      <w:pPr>
        <w:pStyle w:val="ListParagraph"/>
        <w:numPr>
          <w:ilvl w:val="0"/>
          <w:numId w:val="39"/>
        </w:numPr>
        <w:spacing w:before="60" w:after="60"/>
        <w:contextualSpacing/>
        <w:jc w:val="both"/>
        <w:rPr>
          <w:rStyle w:val="Hyperlink"/>
          <w:rFonts w:eastAsia="Arial" w:cs="Times New Roman"/>
          <w:b/>
          <w:bCs/>
          <w:color w:val="auto"/>
          <w:sz w:val="22"/>
        </w:rPr>
      </w:pPr>
      <w:r w:rsidRPr="00205F9C">
        <w:rPr>
          <w:rFonts w:ascii="Arial" w:eastAsia="Arial" w:hAnsi="Arial" w:cs="Times New Roman"/>
          <w:b/>
          <w:bCs/>
        </w:rPr>
        <w:fldChar w:fldCharType="begin"/>
      </w:r>
      <w:r w:rsidR="00E426AF">
        <w:rPr>
          <w:rFonts w:ascii="Arial" w:eastAsia="Arial" w:hAnsi="Arial" w:cs="Times New Roman"/>
          <w:b/>
          <w:bCs/>
        </w:rPr>
        <w:instrText>HYPERLINK  \l "_Appendix_1B:_Deliverables"</w:instrText>
      </w:r>
      <w:r w:rsidRPr="00205F9C">
        <w:rPr>
          <w:rFonts w:ascii="Arial" w:eastAsia="Arial" w:hAnsi="Arial" w:cs="Times New Roman"/>
          <w:b/>
          <w:bCs/>
        </w:rPr>
      </w:r>
      <w:r w:rsidRPr="00205F9C">
        <w:rPr>
          <w:rFonts w:ascii="Arial" w:eastAsia="Arial" w:hAnsi="Arial" w:cs="Times New Roman"/>
          <w:b/>
          <w:bCs/>
        </w:rPr>
        <w:fldChar w:fldCharType="separate"/>
      </w:r>
      <w:r w:rsidR="00FC1768" w:rsidRPr="00205F9C">
        <w:rPr>
          <w:rStyle w:val="Hyperlink"/>
          <w:rFonts w:eastAsia="Arial" w:cs="Times New Roman"/>
          <w:b/>
          <w:bCs/>
          <w:color w:val="auto"/>
          <w:sz w:val="22"/>
        </w:rPr>
        <w:t>Appendix 1B: Deliverables Dictionary</w:t>
      </w:r>
    </w:p>
    <w:p w14:paraId="5E149F5C" w14:textId="2A1DABEB" w:rsidR="00FC1768" w:rsidRPr="00B05A35" w:rsidRDefault="00D33545">
      <w:pPr>
        <w:jc w:val="both"/>
        <w:rPr>
          <w:rFonts w:ascii="Arial" w:eastAsia="Arial" w:hAnsi="Arial" w:cs="Times New Roman"/>
        </w:rPr>
      </w:pPr>
      <w:r w:rsidRPr="00205F9C">
        <w:rPr>
          <w:rFonts w:ascii="Arial" w:eastAsia="Arial" w:hAnsi="Arial" w:cs="Times New Roman"/>
          <w:b/>
          <w:bCs/>
        </w:rPr>
        <w:fldChar w:fldCharType="end"/>
      </w:r>
      <w:r w:rsidR="00FC1768" w:rsidRPr="00B05A35">
        <w:rPr>
          <w:rFonts w:ascii="Arial" w:eastAsia="Arial" w:hAnsi="Arial" w:cs="Times New Roman"/>
        </w:rPr>
        <w:t xml:space="preserve">The vendor will focus on these sections as part of the initial design discussions with PRMP. PRMP also encourages vendors to include additional details that demonstrate how their offering is the best option for PRMP in achieving its desired goals for the </w:t>
      </w:r>
      <w:r w:rsidR="00FC1768">
        <w:rPr>
          <w:rFonts w:ascii="Arial" w:eastAsia="Arial" w:hAnsi="Arial" w:cs="Times New Roman"/>
        </w:rPr>
        <w:t>EQRO</w:t>
      </w:r>
      <w:r w:rsidR="00FC1768" w:rsidRPr="000347AD">
        <w:rPr>
          <w:rFonts w:ascii="Arial" w:eastAsia="Arial" w:hAnsi="Arial" w:cs="Times New Roman"/>
        </w:rPr>
        <w:t xml:space="preserve"> p</w:t>
      </w:r>
      <w:r w:rsidR="00FC1768" w:rsidRPr="00B05A35">
        <w:rPr>
          <w:rFonts w:ascii="Arial" w:eastAsia="Arial" w:hAnsi="Arial" w:cs="Times New Roman"/>
        </w:rPr>
        <w:t>roject.</w:t>
      </w:r>
    </w:p>
    <w:p w14:paraId="58326F8D" w14:textId="77777777" w:rsidR="00FC1768" w:rsidRPr="005F0D97" w:rsidRDefault="00FC1768">
      <w:pPr>
        <w:rPr>
          <w:b/>
          <w:bCs/>
          <w:sz w:val="24"/>
          <w:szCs w:val="24"/>
        </w:rPr>
      </w:pPr>
      <w:r w:rsidRPr="005F0D97">
        <w:rPr>
          <w:b/>
          <w:bCs/>
          <w:sz w:val="24"/>
          <w:szCs w:val="24"/>
        </w:rPr>
        <w:t>Narrative Response</w:t>
      </w:r>
    </w:p>
    <w:p w14:paraId="21EE59FA" w14:textId="2AAFA3E5" w:rsidR="00FC1768" w:rsidRPr="00B05A35" w:rsidRDefault="00FC1768">
      <w:pPr>
        <w:jc w:val="both"/>
        <w:rPr>
          <w:rFonts w:ascii="Arial" w:eastAsia="Arial" w:hAnsi="Arial" w:cs="Times New Roman"/>
        </w:rPr>
      </w:pPr>
      <w:r w:rsidRPr="00B05A35">
        <w:rPr>
          <w:rFonts w:ascii="Arial" w:eastAsia="Arial" w:hAnsi="Arial" w:cs="Times New Roman"/>
        </w:rPr>
        <w:t xml:space="preserve">Vendors </w:t>
      </w:r>
      <w:r w:rsidR="007E1A5F">
        <w:rPr>
          <w:rFonts w:ascii="Arial" w:eastAsia="Arial" w:hAnsi="Arial" w:cs="Times New Roman"/>
        </w:rPr>
        <w:t>will</w:t>
      </w:r>
      <w:r w:rsidRPr="00B05A35">
        <w:rPr>
          <w:rFonts w:ascii="Arial" w:eastAsia="Arial" w:hAnsi="Arial" w:cs="Times New Roman"/>
        </w:rPr>
        <w:t xml:space="preserve"> provide a narrative response detailing how they can meet or exceed PRMP’s specifications for vendor responsibilities, as detailed throughout this RFP. PRMP expects vendors to incorporate detailed responses to the sections and bullets listed below, including applicable references and approaches from industry standards and best practices. Additionally, PRMP expects vendors’ responses to reference, address, and satisfy the applicable regulatory requirements stemming from CMS’ </w:t>
      </w:r>
      <w:r w:rsidR="00BC7596" w:rsidRPr="00BC7596">
        <w:rPr>
          <w:rFonts w:ascii="Arial" w:eastAsia="Arial" w:hAnsi="Arial" w:cs="Times New Roman"/>
        </w:rPr>
        <w:t>42 CFR Part 438, Subpart E (§438.350–370)</w:t>
      </w:r>
      <w:r w:rsidR="00BC7596">
        <w:rPr>
          <w:rFonts w:ascii="Arial" w:eastAsia="Arial" w:hAnsi="Arial" w:cs="Times New Roman"/>
        </w:rPr>
        <w:t xml:space="preserve"> and </w:t>
      </w:r>
      <w:r w:rsidR="00994118" w:rsidRPr="00994118">
        <w:rPr>
          <w:rFonts w:ascii="Arial" w:eastAsia="Arial" w:hAnsi="Arial" w:cs="Times New Roman"/>
        </w:rPr>
        <w:t>CMS 2023 EQR Protocols</w:t>
      </w:r>
      <w:r w:rsidR="00994118">
        <w:rPr>
          <w:rFonts w:ascii="Arial" w:eastAsia="Arial" w:hAnsi="Arial" w:cs="Times New Roman"/>
        </w:rPr>
        <w:t>.</w:t>
      </w:r>
    </w:p>
    <w:p w14:paraId="4FFE98EC" w14:textId="77777777" w:rsidR="00FC1768" w:rsidRPr="00B05A35" w:rsidRDefault="00FC1768">
      <w:pPr>
        <w:jc w:val="both"/>
        <w:rPr>
          <w:rFonts w:ascii="Arial" w:eastAsia="Arial" w:hAnsi="Arial" w:cs="Times New Roman"/>
        </w:rPr>
      </w:pPr>
      <w:r w:rsidRPr="00B05A35">
        <w:rPr>
          <w:rFonts w:ascii="Arial" w:eastAsia="Arial" w:hAnsi="Arial" w:cs="Times New Roman"/>
        </w:rPr>
        <w:t>The text response to each section must be fourteen (14) pages or less in 11-point font, single spaced, with each response beginning on its own page with the associated section’s reference on the top of the page. The vendor may also add up to two (2) pages of images or diagrams for each response. Responses beyond fourteen (14) pages of text and sixteen (16) total pages including images and diagrams will not be reviewed.</w:t>
      </w:r>
    </w:p>
    <w:p w14:paraId="753D6C0D" w14:textId="20A51140" w:rsidR="00FC1768" w:rsidRPr="00222CFD" w:rsidRDefault="00FC1768">
      <w:pPr>
        <w:rPr>
          <w:b/>
          <w:u w:val="single"/>
        </w:rPr>
      </w:pPr>
      <w:r w:rsidRPr="00222CFD">
        <w:rPr>
          <w:b/>
          <w:u w:val="single"/>
        </w:rPr>
        <w:t>General Specifications</w:t>
      </w:r>
    </w:p>
    <w:p w14:paraId="50671227" w14:textId="77777777" w:rsidR="00FC1768" w:rsidRPr="00222CFD" w:rsidRDefault="00FC1768" w:rsidP="007E54E3">
      <w:pPr>
        <w:pStyle w:val="ListParagraph"/>
        <w:numPr>
          <w:ilvl w:val="0"/>
          <w:numId w:val="150"/>
        </w:numPr>
        <w:spacing w:before="60" w:after="60"/>
        <w:contextualSpacing/>
        <w:jc w:val="both"/>
      </w:pPr>
      <w:bookmarkStart w:id="150" w:name="_Hlk187683430"/>
      <w:r w:rsidRPr="00222CFD">
        <w:t>Perform Project Management</w:t>
      </w:r>
    </w:p>
    <w:p w14:paraId="7DF625A3" w14:textId="2F2F5A3D" w:rsidR="00FC1768" w:rsidRPr="00222CFD" w:rsidRDefault="00FC1768" w:rsidP="007E54E3">
      <w:pPr>
        <w:pStyle w:val="ListParagraph"/>
        <w:numPr>
          <w:ilvl w:val="0"/>
          <w:numId w:val="150"/>
        </w:numPr>
        <w:spacing w:before="60" w:after="60"/>
        <w:contextualSpacing/>
        <w:jc w:val="both"/>
      </w:pPr>
      <w:r w:rsidRPr="00222CFD">
        <w:t xml:space="preserve">Perform Project Closeout and </w:t>
      </w:r>
      <w:r w:rsidR="00CF0ABF" w:rsidRPr="00222CFD">
        <w:t>T</w:t>
      </w:r>
      <w:r w:rsidR="00CF0ABF">
        <w:t>ransition</w:t>
      </w:r>
      <w:r w:rsidR="00CF0ABF" w:rsidRPr="00222CFD">
        <w:t xml:space="preserve"> </w:t>
      </w:r>
      <w:r w:rsidRPr="00222CFD">
        <w:t>Activities</w:t>
      </w:r>
    </w:p>
    <w:p w14:paraId="3D94C1EE" w14:textId="77777777" w:rsidR="00FC1768" w:rsidRPr="00222CFD" w:rsidRDefault="00FC1768">
      <w:pPr>
        <w:spacing w:before="60" w:after="60"/>
        <w:ind w:left="720"/>
        <w:jc w:val="both"/>
        <w:rPr>
          <w:color w:val="003A5D" w:themeColor="accent1"/>
        </w:rPr>
      </w:pPr>
      <w:r w:rsidRPr="00222CFD">
        <w:rPr>
          <w:color w:val="003A5D" w:themeColor="accent1"/>
        </w:rPr>
        <w:t>&lt;Response&gt;</w:t>
      </w:r>
    </w:p>
    <w:bookmarkEnd w:id="150"/>
    <w:p w14:paraId="0EE09FBB" w14:textId="77777777" w:rsidR="00FC1768" w:rsidRPr="00222CFD" w:rsidRDefault="00FC1768">
      <w:pPr>
        <w:jc w:val="both"/>
        <w:rPr>
          <w:color w:val="007BC5" w:themeColor="accent1" w:themeTint="BF"/>
        </w:rPr>
      </w:pPr>
    </w:p>
    <w:p w14:paraId="5A5C7B5C" w14:textId="77777777" w:rsidR="00FC1768" w:rsidRPr="00222CFD" w:rsidRDefault="00FC1768">
      <w:pPr>
        <w:spacing w:before="60" w:after="60"/>
        <w:jc w:val="both"/>
        <w:rPr>
          <w:b/>
          <w:color w:val="007BC5" w:themeColor="accent1" w:themeTint="BF"/>
          <w:u w:val="single"/>
        </w:rPr>
      </w:pPr>
      <w:r w:rsidRPr="00222CFD">
        <w:rPr>
          <w:b/>
          <w:u w:val="single"/>
        </w:rPr>
        <w:t>Technical Specifications</w:t>
      </w:r>
    </w:p>
    <w:p w14:paraId="249B746D" w14:textId="473C7C13" w:rsidR="00FC1768" w:rsidRPr="00B32185" w:rsidRDefault="00AE7290" w:rsidP="007E54E3">
      <w:pPr>
        <w:pStyle w:val="ListParagraph"/>
        <w:numPr>
          <w:ilvl w:val="1"/>
          <w:numId w:val="151"/>
        </w:numPr>
        <w:spacing w:before="60" w:after="60"/>
        <w:jc w:val="both"/>
      </w:pPr>
      <w:r>
        <w:t xml:space="preserve">Complete </w:t>
      </w:r>
      <w:r w:rsidR="00F82AB5" w:rsidRPr="00B32185">
        <w:t>CMS’s EQR Protocols</w:t>
      </w:r>
    </w:p>
    <w:p w14:paraId="1460AE47" w14:textId="2E89AECA" w:rsidR="000D5C60" w:rsidRPr="00B32185" w:rsidRDefault="000D5C60" w:rsidP="007E54E3">
      <w:pPr>
        <w:pStyle w:val="ListParagraph"/>
        <w:numPr>
          <w:ilvl w:val="1"/>
          <w:numId w:val="151"/>
        </w:numPr>
        <w:spacing w:before="60" w:after="60"/>
        <w:jc w:val="both"/>
      </w:pPr>
      <w:r>
        <w:t>Complete Commonwealth EQR-Related Activities</w:t>
      </w:r>
    </w:p>
    <w:p w14:paraId="0E56F912" w14:textId="30DEF2B0" w:rsidR="00F82AB5" w:rsidRDefault="000D5C60" w:rsidP="007E54E3">
      <w:pPr>
        <w:pStyle w:val="ListParagraph"/>
        <w:numPr>
          <w:ilvl w:val="1"/>
          <w:numId w:val="151"/>
        </w:numPr>
        <w:spacing w:before="60" w:after="60"/>
        <w:jc w:val="both"/>
      </w:pPr>
      <w:r>
        <w:t>Cond</w:t>
      </w:r>
      <w:r w:rsidR="00982AF5">
        <w:t>u</w:t>
      </w:r>
      <w:r>
        <w:t>ct</w:t>
      </w:r>
      <w:r w:rsidR="008B5A81">
        <w:t xml:space="preserve"> </w:t>
      </w:r>
      <w:r w:rsidR="00B32185" w:rsidRPr="00B32185">
        <w:t>ISCA</w:t>
      </w:r>
    </w:p>
    <w:p w14:paraId="36FDFE73" w14:textId="0333A4B6" w:rsidR="00B32185" w:rsidRPr="00B32185" w:rsidRDefault="0014451D" w:rsidP="007E54E3">
      <w:pPr>
        <w:pStyle w:val="ListParagraph"/>
        <w:numPr>
          <w:ilvl w:val="1"/>
          <w:numId w:val="151"/>
        </w:numPr>
        <w:spacing w:before="60" w:after="60"/>
        <w:jc w:val="both"/>
      </w:pPr>
      <w:r>
        <w:t>Reporting</w:t>
      </w:r>
    </w:p>
    <w:p w14:paraId="5555E489" w14:textId="6532C51D" w:rsidR="00FC1768" w:rsidRPr="003551C3" w:rsidRDefault="00FC1768" w:rsidP="003551C3">
      <w:pPr>
        <w:spacing w:before="60" w:after="60"/>
        <w:ind w:left="720"/>
        <w:jc w:val="both"/>
        <w:rPr>
          <w:color w:val="003A5D" w:themeColor="accent1"/>
        </w:rPr>
      </w:pPr>
      <w:r w:rsidRPr="00222CFD">
        <w:rPr>
          <w:color w:val="003A5D" w:themeColor="accent1"/>
        </w:rPr>
        <w:lastRenderedPageBreak/>
        <w:t>&lt;Response&gt;</w:t>
      </w:r>
    </w:p>
    <w:p w14:paraId="5B2D3DB3" w14:textId="77777777" w:rsidR="00FC1768" w:rsidRPr="00222CFD" w:rsidRDefault="00FC1768">
      <w:pPr>
        <w:rPr>
          <w:b/>
          <w:u w:val="single"/>
        </w:rPr>
      </w:pPr>
      <w:r w:rsidRPr="00222CFD">
        <w:rPr>
          <w:b/>
          <w:u w:val="single"/>
        </w:rPr>
        <w:t>Business Specifications</w:t>
      </w:r>
    </w:p>
    <w:p w14:paraId="018E105A" w14:textId="7B6E9287" w:rsidR="00FC1768" w:rsidRPr="00026503" w:rsidRDefault="0014451D" w:rsidP="00815366">
      <w:pPr>
        <w:pStyle w:val="ListParagraph"/>
        <w:numPr>
          <w:ilvl w:val="0"/>
          <w:numId w:val="100"/>
        </w:numPr>
        <w:spacing w:before="60" w:after="60"/>
        <w:jc w:val="both"/>
      </w:pPr>
      <w:r>
        <w:t>Data Management</w:t>
      </w:r>
    </w:p>
    <w:p w14:paraId="19A14E91" w14:textId="31642EF8" w:rsidR="00FC0898" w:rsidRPr="00026503" w:rsidRDefault="00FC0898" w:rsidP="00815366">
      <w:pPr>
        <w:pStyle w:val="ListParagraph"/>
        <w:numPr>
          <w:ilvl w:val="0"/>
          <w:numId w:val="100"/>
        </w:numPr>
        <w:spacing w:before="60" w:after="60"/>
        <w:jc w:val="both"/>
      </w:pPr>
      <w:r>
        <w:t>Security</w:t>
      </w:r>
    </w:p>
    <w:p w14:paraId="0AE56A59" w14:textId="26205D94" w:rsidR="5880EB07" w:rsidRDefault="5880EB07" w:rsidP="6A0CDC6D">
      <w:pPr>
        <w:pStyle w:val="ListParagraph"/>
        <w:numPr>
          <w:ilvl w:val="0"/>
          <w:numId w:val="100"/>
        </w:numPr>
        <w:spacing w:before="60" w:after="60"/>
        <w:jc w:val="both"/>
      </w:pPr>
      <w:r>
        <w:t>Independence</w:t>
      </w:r>
    </w:p>
    <w:p w14:paraId="4215F921" w14:textId="77777777" w:rsidR="00FC1768" w:rsidRPr="009734CD" w:rsidRDefault="00FC1768">
      <w:pPr>
        <w:ind w:left="720"/>
        <w:jc w:val="both"/>
        <w:rPr>
          <w:color w:val="003A5D" w:themeColor="accent1"/>
        </w:rPr>
      </w:pPr>
      <w:bookmarkStart w:id="151" w:name="_Hlk193110313"/>
      <w:r w:rsidRPr="009734CD">
        <w:rPr>
          <w:color w:val="003A5D" w:themeColor="accent1"/>
        </w:rPr>
        <w:t>&lt;Response&gt;</w:t>
      </w:r>
    </w:p>
    <w:bookmarkEnd w:id="151"/>
    <w:p w14:paraId="600335D0" w14:textId="77777777" w:rsidR="00FC1768" w:rsidRPr="002A5209" w:rsidRDefault="00FC1768">
      <w:pPr>
        <w:ind w:left="720"/>
        <w:jc w:val="both"/>
        <w:rPr>
          <w:color w:val="007BC5" w:themeColor="accent1" w:themeTint="BF"/>
        </w:rPr>
      </w:pPr>
    </w:p>
    <w:p w14:paraId="35BB3D7D" w14:textId="77777777" w:rsidR="00594D2B" w:rsidRDefault="00594D2B" w:rsidP="00675458">
      <w:pPr>
        <w:jc w:val="both"/>
        <w:rPr>
          <w:rFonts w:ascii="Arial" w:eastAsia="Arial" w:hAnsi="Arial" w:cs="Times New Roman"/>
        </w:rPr>
        <w:sectPr w:rsidR="00594D2B" w:rsidSect="00AF7E3F">
          <w:headerReference w:type="default" r:id="rId47"/>
          <w:pgSz w:w="12240" w:h="15840"/>
          <w:pgMar w:top="1440" w:right="1440" w:bottom="1440" w:left="1440" w:header="0" w:footer="432" w:gutter="0"/>
          <w:cols w:space="720"/>
          <w:docGrid w:linePitch="360"/>
        </w:sectPr>
      </w:pPr>
    </w:p>
    <w:p w14:paraId="7AC3E7AC" w14:textId="77777777" w:rsidR="00594D2B" w:rsidRPr="00BC7456" w:rsidRDefault="00594D2B" w:rsidP="00205F9C">
      <w:pPr>
        <w:pStyle w:val="Heading1"/>
      </w:pPr>
      <w:bookmarkStart w:id="152" w:name="_Toc184843595"/>
      <w:bookmarkStart w:id="153" w:name="_Toc211425051"/>
      <w:r w:rsidRPr="00BC7456">
        <w:lastRenderedPageBreak/>
        <w:t>Attachment H: Initial Project Schedule</w:t>
      </w:r>
      <w:bookmarkEnd w:id="152"/>
      <w:bookmarkEnd w:id="153"/>
    </w:p>
    <w:p w14:paraId="489BADA4" w14:textId="7411080D" w:rsidR="00594D2B" w:rsidRPr="004070D4" w:rsidRDefault="00594D2B">
      <w:pPr>
        <w:jc w:val="both"/>
        <w:rPr>
          <w:rFonts w:ascii="Arial" w:eastAsia="Arial" w:hAnsi="Arial" w:cs="Times New Roman"/>
        </w:rPr>
      </w:pPr>
      <w:r w:rsidRPr="004070D4">
        <w:rPr>
          <w:rFonts w:ascii="Arial" w:eastAsia="Arial" w:hAnsi="Arial" w:cs="Times New Roman"/>
        </w:rPr>
        <w:t xml:space="preserve">This </w:t>
      </w:r>
      <w:r w:rsidR="00321C84">
        <w:rPr>
          <w:rFonts w:ascii="Arial" w:eastAsia="Arial" w:hAnsi="Arial" w:cs="Times New Roman"/>
        </w:rPr>
        <w:t>A</w:t>
      </w:r>
      <w:r w:rsidRPr="004070D4">
        <w:rPr>
          <w:rFonts w:ascii="Arial" w:eastAsia="Arial" w:hAnsi="Arial" w:cs="Times New Roman"/>
        </w:rPr>
        <w:t xml:space="preserve">ttachment provides the instructions to vendors for including their Initial Project Schedule as part of </w:t>
      </w:r>
      <w:r w:rsidRPr="00A46F59">
        <w:rPr>
          <w:rFonts w:ascii="Arial" w:eastAsia="Arial" w:hAnsi="Arial" w:cs="Times New Roman"/>
        </w:rPr>
        <w:t xml:space="preserve">their </w:t>
      </w:r>
      <w:r>
        <w:rPr>
          <w:rFonts w:ascii="Arial" w:eastAsia="Arial" w:hAnsi="Arial" w:cs="Times New Roman"/>
        </w:rPr>
        <w:t>EQRO</w:t>
      </w:r>
      <w:r w:rsidRPr="00A46F59">
        <w:rPr>
          <w:rFonts w:ascii="Arial" w:eastAsia="Arial" w:hAnsi="Arial" w:cs="Times New Roman"/>
        </w:rPr>
        <w:t xml:space="preserve"> solution </w:t>
      </w:r>
      <w:r w:rsidRPr="004070D4">
        <w:rPr>
          <w:rFonts w:ascii="Arial" w:eastAsia="Arial" w:hAnsi="Arial" w:cs="Times New Roman"/>
        </w:rPr>
        <w:t>proposal.</w:t>
      </w:r>
    </w:p>
    <w:p w14:paraId="176145AC" w14:textId="2FB39CA0" w:rsidR="00594D2B" w:rsidRPr="00701010" w:rsidRDefault="00594D2B" w:rsidP="00740EC7">
      <w:pPr>
        <w:tabs>
          <w:tab w:val="left" w:pos="6784"/>
        </w:tabs>
        <w:rPr>
          <w:b/>
          <w:bCs/>
          <w:sz w:val="24"/>
          <w:szCs w:val="24"/>
        </w:rPr>
      </w:pPr>
      <w:r w:rsidRPr="00701010">
        <w:rPr>
          <w:b/>
          <w:bCs/>
          <w:sz w:val="24"/>
          <w:szCs w:val="24"/>
        </w:rPr>
        <w:t>Instructions</w:t>
      </w:r>
      <w:r w:rsidR="00740EC7">
        <w:rPr>
          <w:b/>
          <w:bCs/>
          <w:sz w:val="24"/>
          <w:szCs w:val="24"/>
        </w:rPr>
        <w:tab/>
      </w:r>
    </w:p>
    <w:p w14:paraId="09BA89D7" w14:textId="51678393" w:rsidR="00594D2B" w:rsidRPr="004070D4" w:rsidRDefault="00594D2B">
      <w:pPr>
        <w:jc w:val="both"/>
        <w:rPr>
          <w:rFonts w:ascii="Arial" w:eastAsia="Arial" w:hAnsi="Arial" w:cs="Times New Roman"/>
        </w:rPr>
      </w:pPr>
      <w:r w:rsidRPr="004070D4">
        <w:rPr>
          <w:rFonts w:ascii="Arial" w:eastAsia="Arial" w:hAnsi="Arial" w:cs="Times New Roman"/>
        </w:rPr>
        <w:t xml:space="preserve">The Initial Project Schedule should be provided as an </w:t>
      </w:r>
      <w:r w:rsidR="00321C84">
        <w:rPr>
          <w:rFonts w:ascii="Arial" w:eastAsia="Arial" w:hAnsi="Arial" w:cs="Times New Roman"/>
        </w:rPr>
        <w:t>A</w:t>
      </w:r>
      <w:r w:rsidRPr="004070D4">
        <w:rPr>
          <w:rFonts w:ascii="Arial" w:eastAsia="Arial" w:hAnsi="Arial" w:cs="Times New Roman"/>
        </w:rPr>
        <w:t xml:space="preserve">ttachment to the vendor’s proposal and labeled as such in the submission. The vendor should also provide an electronic version of the Project Schedule, using either Microsoft Project® or </w:t>
      </w:r>
      <w:r w:rsidR="00115769" w:rsidRPr="004070D4">
        <w:rPr>
          <w:rFonts w:ascii="Arial" w:eastAsia="Arial" w:hAnsi="Arial" w:cs="Times New Roman"/>
        </w:rPr>
        <w:t>equivalent</w:t>
      </w:r>
      <w:r w:rsidRPr="004070D4">
        <w:rPr>
          <w:rFonts w:ascii="Arial" w:eastAsia="Arial" w:hAnsi="Arial" w:cs="Times New Roman"/>
        </w:rPr>
        <w:t xml:space="preserve"> software, in the vendor’s electronic submission of the proposal. The vendor should provide an additional electronic copy of the Initial Project Schedule converted to Microsoft Excel®. </w:t>
      </w:r>
    </w:p>
    <w:p w14:paraId="5446B2FA" w14:textId="77777777" w:rsidR="00594D2B" w:rsidRPr="004070D4" w:rsidRDefault="00594D2B">
      <w:pPr>
        <w:jc w:val="both"/>
        <w:rPr>
          <w:rFonts w:ascii="Arial" w:eastAsia="Arial" w:hAnsi="Arial" w:cs="Times New Roman"/>
        </w:rPr>
      </w:pPr>
      <w:r w:rsidRPr="004070D4">
        <w:rPr>
          <w:rFonts w:ascii="Arial" w:eastAsia="Arial" w:hAnsi="Arial" w:cs="Times New Roman"/>
        </w:rPr>
        <w:t>At a minimum, the vendor’s proposed Initial Project Schedule must include:</w:t>
      </w:r>
    </w:p>
    <w:p w14:paraId="374D11AA" w14:textId="0B2F7B78" w:rsidR="00594D2B" w:rsidRPr="00BD47AC" w:rsidRDefault="00594D2B" w:rsidP="00815366">
      <w:pPr>
        <w:pStyle w:val="ListParagraph"/>
        <w:numPr>
          <w:ilvl w:val="0"/>
          <w:numId w:val="37"/>
        </w:numPr>
        <w:spacing w:before="60" w:after="60"/>
        <w:contextualSpacing/>
        <w:jc w:val="both"/>
        <w:rPr>
          <w:rFonts w:ascii="Arial" w:eastAsia="Arial" w:hAnsi="Arial" w:cs="Times New Roman"/>
        </w:rPr>
      </w:pPr>
      <w:r w:rsidRPr="00BD47AC">
        <w:rPr>
          <w:rFonts w:ascii="Arial" w:eastAsia="Arial" w:hAnsi="Arial" w:cs="Times New Roman"/>
        </w:rPr>
        <w:t xml:space="preserve">Detailed tasks and timelines, outlining the major sections and subsections covered in </w:t>
      </w:r>
      <w:hyperlink w:anchor="_5._Scope_of" w:history="1">
        <w:r w:rsidRPr="00C96B53">
          <w:rPr>
            <w:rFonts w:ascii="Arial" w:eastAsia="Arial" w:hAnsi="Arial" w:cs="Times New Roman"/>
            <w:b/>
          </w:rPr>
          <w:t>Section 5: SOW.</w:t>
        </w:r>
      </w:hyperlink>
    </w:p>
    <w:p w14:paraId="22AB6F5E" w14:textId="77777777" w:rsidR="00594D2B" w:rsidRPr="00BD47AC" w:rsidRDefault="00594D2B" w:rsidP="00815366">
      <w:pPr>
        <w:pStyle w:val="ListParagraph"/>
        <w:numPr>
          <w:ilvl w:val="0"/>
          <w:numId w:val="37"/>
        </w:numPr>
        <w:spacing w:before="60" w:after="60"/>
        <w:contextualSpacing/>
        <w:jc w:val="both"/>
        <w:rPr>
          <w:rFonts w:ascii="Arial" w:eastAsia="Arial" w:hAnsi="Arial" w:cs="Times New Roman"/>
        </w:rPr>
      </w:pPr>
      <w:r w:rsidRPr="00BD47AC">
        <w:rPr>
          <w:rFonts w:ascii="Arial" w:eastAsia="Arial" w:hAnsi="Arial" w:cs="Times New Roman"/>
        </w:rPr>
        <w:t>The Work Breakdown Structure (WBS) to support the identification and establishment of critical path.</w:t>
      </w:r>
    </w:p>
    <w:p w14:paraId="25DC1D00" w14:textId="77777777" w:rsidR="00594D2B" w:rsidRPr="00BD47AC" w:rsidRDefault="00594D2B" w:rsidP="00815366">
      <w:pPr>
        <w:pStyle w:val="ListParagraph"/>
        <w:numPr>
          <w:ilvl w:val="0"/>
          <w:numId w:val="37"/>
        </w:numPr>
        <w:spacing w:before="60" w:after="60"/>
        <w:contextualSpacing/>
        <w:jc w:val="both"/>
        <w:rPr>
          <w:rFonts w:ascii="Arial" w:eastAsia="Arial" w:hAnsi="Arial" w:cs="Times New Roman"/>
        </w:rPr>
      </w:pPr>
      <w:r w:rsidRPr="00BD47AC">
        <w:rPr>
          <w:rFonts w:ascii="Arial" w:eastAsia="Arial" w:hAnsi="Arial" w:cs="Times New Roman"/>
        </w:rPr>
        <w:t>The Project Schedule for all project deliverables and milestones.</w:t>
      </w:r>
    </w:p>
    <w:p w14:paraId="08515727" w14:textId="77777777" w:rsidR="00594D2B" w:rsidRPr="00BD47AC" w:rsidRDefault="00594D2B" w:rsidP="00815366">
      <w:pPr>
        <w:pStyle w:val="ListParagraph"/>
        <w:numPr>
          <w:ilvl w:val="0"/>
          <w:numId w:val="37"/>
        </w:numPr>
        <w:spacing w:before="60" w:after="60"/>
        <w:contextualSpacing/>
        <w:jc w:val="both"/>
        <w:rPr>
          <w:rFonts w:ascii="Arial" w:eastAsia="Arial" w:hAnsi="Arial" w:cs="Times New Roman"/>
        </w:rPr>
      </w:pPr>
      <w:r w:rsidRPr="00BD47AC">
        <w:rPr>
          <w:rFonts w:ascii="Arial" w:eastAsia="Arial" w:hAnsi="Arial" w:cs="Times New Roman"/>
        </w:rPr>
        <w:t>Identification of resources assigned as the responsible entity for each activity/deliverable within the WBS to the level at which control will be exercised.</w:t>
      </w:r>
    </w:p>
    <w:p w14:paraId="338937F4" w14:textId="77777777" w:rsidR="00594D2B" w:rsidRPr="00BD47AC" w:rsidRDefault="00594D2B" w:rsidP="00815366">
      <w:pPr>
        <w:pStyle w:val="ListParagraph"/>
        <w:numPr>
          <w:ilvl w:val="0"/>
          <w:numId w:val="37"/>
        </w:numPr>
        <w:spacing w:before="60" w:after="60"/>
        <w:contextualSpacing/>
        <w:jc w:val="both"/>
        <w:rPr>
          <w:rFonts w:ascii="Arial" w:eastAsia="Arial" w:hAnsi="Arial" w:cs="Times New Roman"/>
        </w:rPr>
      </w:pPr>
      <w:r w:rsidRPr="00BD47AC">
        <w:rPr>
          <w:rFonts w:ascii="Arial" w:eastAsia="Arial" w:hAnsi="Arial" w:cs="Times New Roman"/>
        </w:rPr>
        <w:t xml:space="preserve">Identification of which activities may involve PRMP staff and/or other MES vendors including specify task details for assigned resources within the schedule. </w:t>
      </w:r>
    </w:p>
    <w:p w14:paraId="32345BBD" w14:textId="77777777" w:rsidR="00594D2B" w:rsidRPr="00BD47AC" w:rsidRDefault="00594D2B" w:rsidP="00815366">
      <w:pPr>
        <w:pStyle w:val="ListParagraph"/>
        <w:numPr>
          <w:ilvl w:val="0"/>
          <w:numId w:val="37"/>
        </w:numPr>
        <w:spacing w:before="60" w:after="60"/>
        <w:contextualSpacing/>
        <w:jc w:val="both"/>
        <w:rPr>
          <w:rFonts w:ascii="Arial" w:eastAsia="Arial" w:hAnsi="Arial" w:cs="Times New Roman"/>
        </w:rPr>
      </w:pPr>
      <w:r w:rsidRPr="00BD47AC">
        <w:rPr>
          <w:rFonts w:ascii="Arial" w:eastAsia="Arial" w:hAnsi="Arial" w:cs="Times New Roman"/>
        </w:rPr>
        <w:t>Identification of deliverables that may require more or less time for PRMP acceptance, including the proposed acceptance period for the deliverable.</w:t>
      </w:r>
    </w:p>
    <w:p w14:paraId="1DB0422C" w14:textId="1BF584DB" w:rsidR="00594D2B" w:rsidRPr="004070D4" w:rsidRDefault="00594D2B">
      <w:pPr>
        <w:jc w:val="both"/>
        <w:rPr>
          <w:rFonts w:ascii="Arial" w:eastAsia="Arial" w:hAnsi="Arial" w:cs="Times New Roman"/>
        </w:rPr>
      </w:pPr>
      <w:r w:rsidRPr="004070D4">
        <w:rPr>
          <w:rFonts w:ascii="Arial" w:eastAsia="Arial" w:hAnsi="Arial" w:cs="Times New Roman"/>
        </w:rPr>
        <w:t xml:space="preserve">In their evaluation of the vendor’s Initial Project Schedule, the </w:t>
      </w:r>
      <w:r w:rsidR="0069522C">
        <w:rPr>
          <w:rFonts w:ascii="Arial" w:eastAsia="Arial" w:hAnsi="Arial" w:cs="Times New Roman"/>
        </w:rPr>
        <w:t>E</w:t>
      </w:r>
      <w:r w:rsidRPr="004070D4">
        <w:rPr>
          <w:rFonts w:ascii="Arial" w:eastAsia="Arial" w:hAnsi="Arial" w:cs="Times New Roman"/>
        </w:rPr>
        <w:t xml:space="preserve">valuation </w:t>
      </w:r>
      <w:r w:rsidR="0069522C">
        <w:rPr>
          <w:rFonts w:ascii="Arial" w:eastAsia="Arial" w:hAnsi="Arial" w:cs="Times New Roman"/>
        </w:rPr>
        <w:t>C</w:t>
      </w:r>
      <w:r w:rsidRPr="004070D4">
        <w:rPr>
          <w:rFonts w:ascii="Arial" w:eastAsia="Arial" w:hAnsi="Arial" w:cs="Times New Roman"/>
        </w:rPr>
        <w:t xml:space="preserve">ommittee will be evaluating the vendor’s ability to create a detailed Project Schedule that provides a detailed overview of the items listed above. </w:t>
      </w:r>
    </w:p>
    <w:p w14:paraId="0DE743AA" w14:textId="6F3A982E" w:rsidR="00594D2B" w:rsidRPr="004070D4" w:rsidRDefault="00594D2B">
      <w:pPr>
        <w:jc w:val="both"/>
        <w:rPr>
          <w:rFonts w:ascii="Arial" w:eastAsia="Arial" w:hAnsi="Arial" w:cs="Times New Roman"/>
        </w:rPr>
      </w:pPr>
      <w:r w:rsidRPr="004070D4">
        <w:rPr>
          <w:rFonts w:ascii="Arial" w:eastAsia="Arial" w:hAnsi="Arial" w:cs="Times New Roman"/>
        </w:rPr>
        <w:t>While PRMP is interested in achieving</w:t>
      </w:r>
      <w:r>
        <w:rPr>
          <w:rFonts w:ascii="Arial" w:eastAsia="Arial" w:hAnsi="Arial" w:cs="Times New Roman"/>
        </w:rPr>
        <w:t xml:space="preserve"> EQRO solution</w:t>
      </w:r>
      <w:r w:rsidRPr="00927664">
        <w:rPr>
          <w:rFonts w:ascii="Arial" w:eastAsia="Arial" w:hAnsi="Arial" w:cs="Times New Roman"/>
          <w:color w:val="007BC5" w:themeColor="accent1" w:themeTint="BF"/>
        </w:rPr>
        <w:t xml:space="preserve"> </w:t>
      </w:r>
      <w:r w:rsidRPr="004070D4">
        <w:rPr>
          <w:rFonts w:ascii="Arial" w:eastAsia="Arial" w:hAnsi="Arial" w:cs="Times New Roman"/>
        </w:rPr>
        <w:t xml:space="preserve">implementation as soon as possible, vendors </w:t>
      </w:r>
      <w:r w:rsidR="007E1A5F">
        <w:rPr>
          <w:rFonts w:ascii="Arial" w:eastAsia="Arial" w:hAnsi="Arial" w:cs="Times New Roman"/>
        </w:rPr>
        <w:t>will</w:t>
      </w:r>
      <w:r w:rsidRPr="004070D4">
        <w:rPr>
          <w:rFonts w:ascii="Arial" w:eastAsia="Arial" w:hAnsi="Arial" w:cs="Times New Roman"/>
        </w:rPr>
        <w:t xml:space="preserve"> create an Initial Project Schedule that reasonably balances the go-live timeline with critical project tasks, dependencies, and other items as listed above. </w:t>
      </w:r>
    </w:p>
    <w:p w14:paraId="0D224B9B" w14:textId="6D381577" w:rsidR="00E84F26" w:rsidRDefault="00594D2B">
      <w:pPr>
        <w:jc w:val="both"/>
        <w:rPr>
          <w:rFonts w:ascii="Arial" w:eastAsia="Arial" w:hAnsi="Arial" w:cs="Times New Roman"/>
        </w:rPr>
        <w:sectPr w:rsidR="00E84F26" w:rsidSect="00AF7E3F">
          <w:headerReference w:type="default" r:id="rId48"/>
          <w:pgSz w:w="12240" w:h="15840"/>
          <w:pgMar w:top="1440" w:right="1440" w:bottom="1440" w:left="1440" w:header="0" w:footer="432" w:gutter="0"/>
          <w:cols w:space="720"/>
          <w:docGrid w:linePitch="360"/>
        </w:sectPr>
      </w:pPr>
      <w:r w:rsidRPr="004070D4">
        <w:rPr>
          <w:rFonts w:ascii="Arial" w:eastAsia="Arial" w:hAnsi="Arial" w:cs="Times New Roman"/>
        </w:rPr>
        <w:t xml:space="preserve">The </w:t>
      </w:r>
      <w:r w:rsidRPr="004070D4" w:rsidDel="006040B5">
        <w:rPr>
          <w:rFonts w:ascii="Arial" w:eastAsia="Arial" w:hAnsi="Arial" w:cs="Times New Roman"/>
        </w:rPr>
        <w:t>Initial Project Schedule should presume</w:t>
      </w:r>
      <w:r w:rsidRPr="004070D4">
        <w:rPr>
          <w:rFonts w:ascii="Arial" w:eastAsia="Arial" w:hAnsi="Arial" w:cs="Times New Roman"/>
        </w:rPr>
        <w:t xml:space="preserve"> a contract execution date</w:t>
      </w:r>
      <w:r w:rsidRPr="004070D4" w:rsidDel="006040B5">
        <w:rPr>
          <w:rFonts w:ascii="Arial" w:eastAsia="Arial" w:hAnsi="Arial" w:cs="Times New Roman"/>
        </w:rPr>
        <w:t xml:space="preserve"> of </w:t>
      </w:r>
      <w:r w:rsidR="007F6798">
        <w:rPr>
          <w:rFonts w:ascii="Arial" w:eastAsia="Arial" w:hAnsi="Arial" w:cs="Times New Roman"/>
        </w:rPr>
        <w:t>04/01/2026</w:t>
      </w:r>
      <w:r w:rsidRPr="004070D4">
        <w:rPr>
          <w:rFonts w:ascii="Arial" w:eastAsia="Arial" w:hAnsi="Arial" w:cs="Times New Roman"/>
        </w:rPr>
        <w:t>. The actual contract execution date is subject to change and will be dependent on related contract negotiations as a part of this award.</w:t>
      </w:r>
      <w:r w:rsidR="006309D0" w:rsidRPr="006309D0">
        <w:t xml:space="preserve"> </w:t>
      </w:r>
      <w:r w:rsidR="006309D0" w:rsidRPr="006309D0">
        <w:rPr>
          <w:rFonts w:ascii="Arial" w:eastAsia="Arial" w:hAnsi="Arial" w:cs="Times New Roman"/>
        </w:rPr>
        <w:t>CMS 2023 EQR Protocols require that all EQR technical reports be publicly posted by April 30 each year. Report development and submission timelines must align with this requirement.</w:t>
      </w:r>
    </w:p>
    <w:p w14:paraId="1D195054" w14:textId="77777777" w:rsidR="00E84F26" w:rsidRPr="00C97162" w:rsidRDefault="00E84F26" w:rsidP="00205F9C">
      <w:pPr>
        <w:pStyle w:val="Heading1"/>
      </w:pPr>
      <w:bookmarkStart w:id="154" w:name="_Toc184843596"/>
      <w:bookmarkStart w:id="155" w:name="_Toc211425052"/>
      <w:r w:rsidRPr="00C97162">
        <w:lastRenderedPageBreak/>
        <w:t>Attachment I: Terms and Conditions Response</w:t>
      </w:r>
      <w:bookmarkEnd w:id="154"/>
      <w:bookmarkEnd w:id="155"/>
    </w:p>
    <w:p w14:paraId="6F2B7689" w14:textId="77777777" w:rsidR="00E84F26" w:rsidRPr="00A219C5" w:rsidRDefault="00E84F26">
      <w:pPr>
        <w:jc w:val="both"/>
        <w:rPr>
          <w:rFonts w:ascii="Arial" w:eastAsia="Arial" w:hAnsi="Arial" w:cs="Times New Roman"/>
        </w:rPr>
      </w:pPr>
      <w:r w:rsidRPr="00A219C5">
        <w:rPr>
          <w:rFonts w:ascii="Arial" w:eastAsia="Arial" w:hAnsi="Arial" w:cs="Times New Roman"/>
        </w:rPr>
        <w:t>This section describes the Terms and Conditions of the RFP, PRMP’s expectations of vendors, and compliance with federal procedures.</w:t>
      </w:r>
    </w:p>
    <w:p w14:paraId="716F65AB" w14:textId="77777777" w:rsidR="00E84F26" w:rsidRPr="00953A83" w:rsidRDefault="00E84F26">
      <w:pPr>
        <w:pStyle w:val="AttH2"/>
        <w:rPr>
          <w:rFonts w:cstheme="minorHAnsi"/>
          <w:color w:val="000000" w:themeColor="text1"/>
        </w:rPr>
      </w:pPr>
      <w:r w:rsidRPr="00953A83">
        <w:rPr>
          <w:rFonts w:cstheme="minorHAnsi"/>
          <w:color w:val="000000" w:themeColor="text1"/>
        </w:rPr>
        <w:t>Title Page</w:t>
      </w:r>
    </w:p>
    <w:p w14:paraId="599C53B8" w14:textId="61DA6D04" w:rsidR="00E84F26" w:rsidRPr="00A219C5" w:rsidRDefault="00E84F26">
      <w:pPr>
        <w:jc w:val="both"/>
        <w:rPr>
          <w:rFonts w:ascii="Arial" w:eastAsia="Arial" w:hAnsi="Arial" w:cs="Times New Roman"/>
        </w:rPr>
      </w:pPr>
      <w:r w:rsidRPr="00A219C5">
        <w:rPr>
          <w:rFonts w:ascii="Arial" w:eastAsia="Arial" w:hAnsi="Arial" w:cs="Times New Roman"/>
        </w:rPr>
        <w:t>The vendor should review</w:t>
      </w:r>
      <w:r>
        <w:rPr>
          <w:rFonts w:ascii="Arial" w:eastAsia="Arial" w:hAnsi="Arial" w:cs="Times New Roman"/>
        </w:rPr>
        <w:t xml:space="preserve"> this</w:t>
      </w:r>
      <w:r w:rsidRPr="00A219C5">
        <w:rPr>
          <w:rFonts w:ascii="Arial" w:eastAsia="Arial" w:hAnsi="Arial" w:cs="Times New Roman"/>
        </w:rPr>
        <w:t xml:space="preserve"> </w:t>
      </w:r>
      <w:hyperlink w:anchor="_Attachment_I:_Terms" w:history="1">
        <w:r w:rsidRPr="00A219C5">
          <w:rPr>
            <w:rFonts w:ascii="Arial" w:eastAsia="Arial" w:hAnsi="Arial" w:cs="Times New Roman"/>
            <w:b/>
            <w:bCs/>
          </w:rPr>
          <w:t>Attachment I: Terms and Conditions Response</w:t>
        </w:r>
      </w:hyperlink>
      <w:r w:rsidRPr="00A219C5">
        <w:rPr>
          <w:rFonts w:ascii="Arial" w:eastAsia="Arial" w:hAnsi="Arial" w:cs="Times New Roman"/>
        </w:rPr>
        <w:t xml:space="preserve">, signing each provided signature block using blue ink to note the vendor’s acknowledgment and intent </w:t>
      </w:r>
      <w:r>
        <w:rPr>
          <w:rFonts w:ascii="Arial" w:eastAsia="Arial" w:hAnsi="Arial" w:cs="Times New Roman"/>
        </w:rPr>
        <w:t xml:space="preserve">for </w:t>
      </w:r>
      <w:r w:rsidRPr="00A219C5">
        <w:rPr>
          <w:rFonts w:ascii="Arial" w:eastAsia="Arial" w:hAnsi="Arial" w:cs="Times New Roman"/>
        </w:rPr>
        <w:t xml:space="preserve">compliance. The vendor should identify any exceptions to the Terms and Conditions. If exceptions are not noted in </w:t>
      </w:r>
      <w:r>
        <w:rPr>
          <w:rFonts w:ascii="Arial" w:eastAsia="Arial" w:hAnsi="Arial" w:cs="Times New Roman"/>
        </w:rPr>
        <w:t xml:space="preserve">this </w:t>
      </w:r>
      <w:hyperlink w:anchor="_Attachment_I:_Terms" w:history="1">
        <w:r w:rsidRPr="00A219C5">
          <w:rPr>
            <w:rFonts w:ascii="Arial" w:eastAsia="Arial" w:hAnsi="Arial" w:cs="Times New Roman"/>
            <w:b/>
            <w:bCs/>
          </w:rPr>
          <w:t>Attachment I: Terms and Conditions Response</w:t>
        </w:r>
      </w:hyperlink>
      <w:r w:rsidRPr="00A219C5">
        <w:rPr>
          <w:rFonts w:ascii="Arial" w:eastAsia="Arial" w:hAnsi="Arial" w:cs="Times New Roman"/>
        </w:rPr>
        <w:t xml:space="preserve"> of the RFP but raised during contract negotiations, PRMP reserves the right to cancel the negotiation if, at its sole discretion, it deems that to be in the best interests of PRMP.</w:t>
      </w:r>
    </w:p>
    <w:p w14:paraId="5D44AAC2" w14:textId="77777777" w:rsidR="00E84F26" w:rsidRPr="00953A83" w:rsidRDefault="00E84F26">
      <w:pPr>
        <w:pStyle w:val="AttH2"/>
        <w:rPr>
          <w:rFonts w:cstheme="minorHAnsi"/>
        </w:rPr>
      </w:pPr>
      <w:bookmarkStart w:id="156" w:name="_Toc184736789"/>
      <w:r w:rsidRPr="00953A83">
        <w:rPr>
          <w:rFonts w:cstheme="minorHAnsi"/>
          <w:color w:val="000000" w:themeColor="text1"/>
        </w:rPr>
        <w:t>RFP Terms and Conditions</w:t>
      </w:r>
      <w:bookmarkEnd w:id="156"/>
    </w:p>
    <w:p w14:paraId="2E57CA6A" w14:textId="420F1863" w:rsidR="00E84F26" w:rsidRPr="00A219C5" w:rsidRDefault="00E84F26">
      <w:pPr>
        <w:pBdr>
          <w:bottom w:val="single" w:sz="4" w:space="1" w:color="auto"/>
        </w:pBdr>
        <w:spacing w:after="200"/>
        <w:jc w:val="both"/>
        <w:rPr>
          <w:rFonts w:ascii="Arial" w:eastAsia="MS Mincho" w:hAnsi="Arial" w:cs="Arial"/>
        </w:rPr>
      </w:pPr>
      <w:r w:rsidRPr="00FF466C">
        <w:rPr>
          <w:rFonts w:ascii="Arial" w:eastAsia="MS Mincho" w:hAnsi="Arial" w:cs="Arial"/>
        </w:rPr>
        <w:t xml:space="preserve">The </w:t>
      </w:r>
      <w:r>
        <w:rPr>
          <w:rFonts w:ascii="Arial" w:eastAsia="MS Mincho" w:hAnsi="Arial" w:cs="Arial"/>
        </w:rPr>
        <w:t>EQRO</w:t>
      </w:r>
      <w:r w:rsidRPr="00FF466C">
        <w:rPr>
          <w:rFonts w:ascii="Arial" w:eastAsia="MS Mincho" w:hAnsi="Arial" w:cs="Arial"/>
        </w:rPr>
        <w:t xml:space="preserve"> RFP Terms and Conditions consist of provisions throughout this RFP. </w:t>
      </w:r>
      <w:r w:rsidRPr="00A219C5">
        <w:rPr>
          <w:rFonts w:ascii="Arial" w:eastAsia="MS Mincho" w:hAnsi="Arial" w:cs="Arial"/>
        </w:rPr>
        <w:t xml:space="preserve">Moreover, these provisions encapsulate instructions, </w:t>
      </w:r>
      <w:r w:rsidR="0014091A">
        <w:rPr>
          <w:rFonts w:ascii="Arial" w:eastAsia="MS Mincho" w:hAnsi="Arial" w:cs="Arial"/>
        </w:rPr>
        <w:t>Commonwealth</w:t>
      </w:r>
      <w:r w:rsidRPr="00A219C5">
        <w:rPr>
          <w:rFonts w:ascii="Arial" w:eastAsia="MS Mincho" w:hAnsi="Arial" w:cs="Arial"/>
        </w:rPr>
        <w:t xml:space="preserve"> and federal procedures, and PRMP’s expectations of the vendor when submitting a proposal. The vendor should understand and strictly adhere to the RFP Terms and Conditions. Failure to follow any instructions within this RFP may, at PRMP’s sole discretion, result in the disqualification of the vendor’s proposal.</w:t>
      </w:r>
    </w:p>
    <w:p w14:paraId="78FD1A99" w14:textId="77777777" w:rsidR="00E84F26" w:rsidRDefault="00E84F26">
      <w:pPr>
        <w:spacing w:after="200"/>
        <w:ind w:left="720"/>
        <w:jc w:val="both"/>
        <w:rPr>
          <w:rFonts w:ascii="Arial" w:eastAsia="MS Mincho" w:hAnsi="Arial" w:cs="Arial"/>
          <w:i/>
        </w:rPr>
      </w:pPr>
    </w:p>
    <w:p w14:paraId="20F25479" w14:textId="77777777" w:rsidR="00E84F26" w:rsidRDefault="00E84F26">
      <w:pPr>
        <w:spacing w:after="200"/>
        <w:ind w:left="720"/>
        <w:jc w:val="both"/>
        <w:rPr>
          <w:rFonts w:ascii="Arial" w:eastAsia="MS Mincho" w:hAnsi="Arial" w:cs="Arial"/>
          <w:i/>
        </w:rPr>
      </w:pPr>
      <w:r w:rsidRPr="00A219C5">
        <w:rPr>
          <w:rFonts w:ascii="Arial" w:eastAsia="MS Mincho" w:hAnsi="Arial" w:cs="Arial"/>
          <w:i/>
        </w:rPr>
        <w:t>The vendor must provide an authorized signature stipulating the vendor’s acknowledgment, understanding, and acceptance of these RFP Terms and Conditions.</w:t>
      </w:r>
    </w:p>
    <w:p w14:paraId="0B9F6739" w14:textId="77777777" w:rsidR="00E84F26" w:rsidRPr="00A219C5" w:rsidRDefault="00E84F26">
      <w:pPr>
        <w:spacing w:after="200"/>
        <w:ind w:left="720"/>
        <w:jc w:val="both"/>
        <w:rPr>
          <w:rFonts w:ascii="Arial" w:eastAsia="MS Mincho" w:hAnsi="Arial" w:cs="Arial"/>
          <w:i/>
        </w:rPr>
      </w:pPr>
    </w:p>
    <w:tbl>
      <w:tblPr>
        <w:tblStyle w:val="CSG52"/>
        <w:tblW w:w="8408" w:type="dxa"/>
        <w:tblInd w:w="720"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08"/>
      </w:tblGrid>
      <w:tr w:rsidR="00E84F26" w:rsidRPr="00A219C5" w14:paraId="577F5827" w14:textId="77777777">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408" w:type="dxa"/>
            <w:tcBorders>
              <w:top w:val="single" w:sz="4" w:space="0" w:color="auto"/>
              <w:bottom w:val="nil"/>
            </w:tcBorders>
            <w:shd w:val="clear" w:color="auto" w:fill="FFFFFF"/>
          </w:tcPr>
          <w:p w14:paraId="7D47B132" w14:textId="77777777" w:rsidR="00E84F26" w:rsidRPr="00392BD3" w:rsidRDefault="00E84F26">
            <w:pPr>
              <w:spacing w:after="200"/>
              <w:jc w:val="both"/>
              <w:rPr>
                <w:rFonts w:ascii="Arial" w:hAnsi="Arial" w:cs="Arial"/>
                <w:bCs/>
                <w:i/>
                <w:color w:val="auto"/>
                <w:sz w:val="20"/>
                <w:szCs w:val="18"/>
              </w:rPr>
            </w:pPr>
            <w:bookmarkStart w:id="157" w:name="_Hlk187239283"/>
            <w:r w:rsidRPr="00392BD3">
              <w:rPr>
                <w:rFonts w:ascii="Arial" w:hAnsi="Arial" w:cs="Arial"/>
                <w:b w:val="0"/>
                <w:bCs/>
                <w:i/>
                <w:color w:val="auto"/>
                <w:sz w:val="20"/>
                <w:szCs w:val="18"/>
              </w:rPr>
              <w:t>Printed Name</w:t>
            </w:r>
            <w:r w:rsidRPr="00392BD3" w:rsidDel="00BE28A5">
              <w:rPr>
                <w:rFonts w:ascii="Arial" w:hAnsi="Arial" w:cs="Arial"/>
                <w:b w:val="0"/>
                <w:bCs/>
                <w:i/>
                <w:color w:val="auto"/>
                <w:sz w:val="20"/>
                <w:szCs w:val="18"/>
              </w:rPr>
              <w:t xml:space="preserve"> of Authorized Personnel</w:t>
            </w:r>
          </w:p>
          <w:p w14:paraId="4265D3E9" w14:textId="77777777" w:rsidR="00E84F26" w:rsidRPr="00392BD3" w:rsidRDefault="00E84F26">
            <w:pPr>
              <w:spacing w:after="200"/>
              <w:jc w:val="both"/>
              <w:rPr>
                <w:rFonts w:ascii="Arial" w:hAnsi="Arial" w:cs="Arial"/>
                <w:b w:val="0"/>
                <w:bCs/>
                <w:i/>
                <w:color w:val="auto"/>
                <w:sz w:val="20"/>
                <w:szCs w:val="18"/>
              </w:rPr>
            </w:pPr>
          </w:p>
        </w:tc>
      </w:tr>
      <w:tr w:rsidR="00E84F26" w:rsidRPr="00A219C5" w14:paraId="15C7C572" w14:textId="77777777">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408" w:type="dxa"/>
            <w:tcBorders>
              <w:top w:val="single" w:sz="4" w:space="0" w:color="auto"/>
              <w:bottom w:val="nil"/>
            </w:tcBorders>
            <w:shd w:val="clear" w:color="auto" w:fill="FFFFFF"/>
          </w:tcPr>
          <w:p w14:paraId="4B65A716" w14:textId="77777777" w:rsidR="00E84F26" w:rsidRPr="00392BD3" w:rsidRDefault="00E84F26">
            <w:pPr>
              <w:spacing w:after="200"/>
              <w:jc w:val="both"/>
              <w:rPr>
                <w:rFonts w:ascii="Arial" w:hAnsi="Arial" w:cs="Arial"/>
                <w:b w:val="0"/>
                <w:i/>
                <w:color w:val="auto"/>
                <w:szCs w:val="18"/>
              </w:rPr>
            </w:pPr>
            <w:r w:rsidRPr="00392BD3">
              <w:rPr>
                <w:rFonts w:ascii="Arial" w:hAnsi="Arial" w:cs="Arial"/>
                <w:b w:val="0"/>
                <w:i/>
                <w:color w:val="auto"/>
                <w:szCs w:val="18"/>
              </w:rPr>
              <w:t>Signature of Authorized Personnel</w:t>
            </w:r>
          </w:p>
        </w:tc>
      </w:tr>
      <w:tr w:rsidR="00E84F26" w:rsidRPr="00A219C5" w14:paraId="4DC2FC6B" w14:textId="77777777">
        <w:trPr>
          <w:cnfStyle w:val="000000010000" w:firstRow="0" w:lastRow="0" w:firstColumn="0" w:lastColumn="0" w:oddVBand="0" w:evenVBand="0" w:oddHBand="0" w:evenHBand="1"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8408" w:type="dxa"/>
            <w:tcBorders>
              <w:top w:val="nil"/>
              <w:bottom w:val="nil"/>
            </w:tcBorders>
            <w:shd w:val="clear" w:color="auto" w:fill="FFFFFF"/>
          </w:tcPr>
          <w:p w14:paraId="2BEE60B6" w14:textId="77777777" w:rsidR="00E84F26" w:rsidRPr="00392BD3" w:rsidRDefault="00E84F26">
            <w:pPr>
              <w:spacing w:after="120"/>
              <w:jc w:val="both"/>
              <w:rPr>
                <w:rFonts w:ascii="Arial" w:hAnsi="Arial" w:cs="Arial"/>
                <w:b w:val="0"/>
                <w:bCs/>
                <w:i/>
                <w:iCs/>
                <w:color w:val="auto"/>
                <w:szCs w:val="18"/>
              </w:rPr>
            </w:pPr>
          </w:p>
          <w:tbl>
            <w:tblPr>
              <w:tblStyle w:val="CSG52"/>
              <w:tblW w:w="9225" w:type="dxa"/>
              <w:tblInd w:w="2"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25"/>
            </w:tblGrid>
            <w:tr w:rsidR="00E84F26" w:rsidRPr="00392BD3" w14:paraId="047A18F2" w14:textId="77777777">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9225" w:type="dxa"/>
                  <w:tcBorders>
                    <w:top w:val="single" w:sz="4" w:space="0" w:color="auto"/>
                    <w:bottom w:val="nil"/>
                  </w:tcBorders>
                  <w:shd w:val="clear" w:color="auto" w:fill="FFFFFF"/>
                </w:tcPr>
                <w:p w14:paraId="7300E5BB" w14:textId="77777777" w:rsidR="00E84F26" w:rsidRPr="00392BD3" w:rsidRDefault="00E84F26">
                  <w:pPr>
                    <w:spacing w:after="200"/>
                    <w:jc w:val="both"/>
                    <w:rPr>
                      <w:rFonts w:ascii="Arial" w:hAnsi="Arial" w:cs="Arial"/>
                      <w:b w:val="0"/>
                      <w:bCs/>
                      <w:i/>
                      <w:iCs/>
                      <w:color w:val="auto"/>
                      <w:sz w:val="20"/>
                      <w:szCs w:val="18"/>
                    </w:rPr>
                  </w:pPr>
                  <w:r w:rsidRPr="00392BD3">
                    <w:rPr>
                      <w:rFonts w:ascii="Arial" w:hAnsi="Arial" w:cs="Arial"/>
                      <w:b w:val="0"/>
                      <w:bCs/>
                      <w:i/>
                      <w:iCs/>
                      <w:color w:val="auto"/>
                      <w:sz w:val="20"/>
                      <w:szCs w:val="18"/>
                    </w:rPr>
                    <w:t>Date</w:t>
                  </w:r>
                </w:p>
              </w:tc>
            </w:tr>
          </w:tbl>
          <w:p w14:paraId="5B1B9F81" w14:textId="77777777" w:rsidR="00E84F26" w:rsidRPr="00392BD3" w:rsidRDefault="00E84F26">
            <w:pPr>
              <w:spacing w:after="200"/>
              <w:jc w:val="both"/>
              <w:rPr>
                <w:rFonts w:ascii="Arial" w:hAnsi="Arial" w:cs="Arial"/>
                <w:b w:val="0"/>
                <w:bCs/>
                <w:i/>
                <w:iCs/>
                <w:color w:val="auto"/>
                <w:szCs w:val="18"/>
              </w:rPr>
            </w:pPr>
          </w:p>
        </w:tc>
      </w:tr>
      <w:bookmarkEnd w:id="157"/>
    </w:tbl>
    <w:p w14:paraId="4C5A6592" w14:textId="77777777" w:rsidR="00E84F26" w:rsidRDefault="00E84F26">
      <w:pPr>
        <w:pStyle w:val="AttH2"/>
      </w:pPr>
    </w:p>
    <w:p w14:paraId="42F75D91" w14:textId="77777777" w:rsidR="00E84F26" w:rsidRPr="00953A83" w:rsidRDefault="00E84F26">
      <w:pPr>
        <w:pStyle w:val="AttH2"/>
        <w:rPr>
          <w:rFonts w:cstheme="minorHAnsi"/>
        </w:rPr>
      </w:pPr>
      <w:r w:rsidRPr="00953A83">
        <w:rPr>
          <w:rFonts w:cstheme="minorHAnsi"/>
          <w:color w:val="000000" w:themeColor="text1"/>
        </w:rPr>
        <w:t>Customary Terms and Conditions</w:t>
      </w:r>
    </w:p>
    <w:p w14:paraId="26CD611D" w14:textId="77777777" w:rsidR="00E84F26" w:rsidRPr="00A219C5" w:rsidRDefault="00E84F26">
      <w:pPr>
        <w:jc w:val="both"/>
        <w:rPr>
          <w:rFonts w:ascii="Arial" w:eastAsia="MS Mincho" w:hAnsi="Arial" w:cs="Arial"/>
        </w:rPr>
      </w:pPr>
      <w:r w:rsidRPr="00A219C5">
        <w:rPr>
          <w:rFonts w:ascii="Arial" w:eastAsia="MS Mincho" w:hAnsi="Arial" w:cs="Arial"/>
        </w:rPr>
        <w:t>The selected vendor will sign a contract with PRMP to provide the services described in the vendor’s response. The following documents shall be included in any contract(s) resulting from this RFP:</w:t>
      </w:r>
    </w:p>
    <w:p w14:paraId="30135C6B" w14:textId="1395180F" w:rsidR="00E84F26" w:rsidRPr="00855FF3" w:rsidRDefault="00E84F26" w:rsidP="00815366">
      <w:pPr>
        <w:pStyle w:val="ListParagraph"/>
        <w:numPr>
          <w:ilvl w:val="0"/>
          <w:numId w:val="36"/>
        </w:numPr>
        <w:spacing w:before="60" w:after="60"/>
        <w:contextualSpacing/>
        <w:jc w:val="both"/>
        <w:rPr>
          <w:rFonts w:ascii="Arial" w:eastAsia="Arial" w:hAnsi="Arial" w:cs="Times New Roman"/>
          <w:i/>
          <w:kern w:val="2"/>
          <w14:ligatures w14:val="standardContextual"/>
        </w:rPr>
      </w:pPr>
      <w:r w:rsidRPr="00A219C5">
        <w:rPr>
          <w:rFonts w:ascii="Arial" w:eastAsia="Arial" w:hAnsi="Arial" w:cs="Times New Roman"/>
          <w:kern w:val="2"/>
          <w14:ligatures w14:val="standardContextual"/>
        </w:rPr>
        <w:fldChar w:fldCharType="begin"/>
      </w:r>
      <w:r w:rsidR="00E426AF">
        <w:rPr>
          <w:rFonts w:ascii="Arial" w:eastAsia="Arial" w:hAnsi="Arial" w:cs="Times New Roman"/>
          <w:kern w:val="2"/>
          <w14:ligatures w14:val="standardContextual"/>
        </w:rPr>
        <w:instrText>HYPERLINK  \l "_Appendix_2:_SLAs"</w:instrText>
      </w:r>
      <w:r w:rsidRPr="00A219C5">
        <w:rPr>
          <w:rFonts w:ascii="Arial" w:eastAsia="Arial" w:hAnsi="Arial" w:cs="Times New Roman"/>
          <w:kern w:val="2"/>
          <w14:ligatures w14:val="standardContextual"/>
        </w:rPr>
      </w:r>
      <w:r w:rsidRPr="00A219C5">
        <w:rPr>
          <w:rFonts w:ascii="Arial" w:eastAsia="Arial" w:hAnsi="Arial" w:cs="Times New Roman"/>
          <w:kern w:val="2"/>
          <w14:ligatures w14:val="standardContextual"/>
        </w:rPr>
        <w:fldChar w:fldCharType="separate"/>
      </w:r>
      <w:r w:rsidRPr="00855FF3">
        <w:rPr>
          <w:rFonts w:ascii="Arial" w:eastAsia="Calibri" w:hAnsi="Arial" w:cs="Arial"/>
          <w:b/>
          <w:kern w:val="2"/>
          <w14:ligatures w14:val="standardContextual"/>
        </w:rPr>
        <w:t>Appendix 2: SLAs and Performance Standards</w:t>
      </w:r>
    </w:p>
    <w:p w14:paraId="71CD4843" w14:textId="59C8B69D" w:rsidR="00E84F26" w:rsidRPr="00252F63" w:rsidRDefault="00E84F26" w:rsidP="00815366">
      <w:pPr>
        <w:pStyle w:val="ListParagraph"/>
        <w:numPr>
          <w:ilvl w:val="0"/>
          <w:numId w:val="36"/>
        </w:numPr>
        <w:contextualSpacing/>
        <w:rPr>
          <w:i/>
        </w:rPr>
      </w:pPr>
      <w:r w:rsidRPr="00A219C5">
        <w:rPr>
          <w:rFonts w:eastAsia="Calibri" w:cs="Arial"/>
          <w:b/>
        </w:rPr>
        <w:fldChar w:fldCharType="end"/>
      </w:r>
      <w:hyperlink w:anchor="_Appendix_4A:_Proforma" w:history="1">
        <w:r w:rsidRPr="00A219C5">
          <w:rPr>
            <w:rFonts w:eastAsia="Calibri" w:cs="Arial"/>
            <w:b/>
            <w:bCs/>
          </w:rPr>
          <w:t>Appendix 4A: Proforma Contract Draft</w:t>
        </w:r>
      </w:hyperlink>
    </w:p>
    <w:p w14:paraId="6B5A38E9" w14:textId="196CBA13" w:rsidR="00E84F26" w:rsidRPr="00467A42" w:rsidRDefault="00E84F26" w:rsidP="00815366">
      <w:pPr>
        <w:pStyle w:val="ListParagraph"/>
        <w:numPr>
          <w:ilvl w:val="0"/>
          <w:numId w:val="36"/>
        </w:numPr>
        <w:contextualSpacing/>
        <w:rPr>
          <w:b/>
          <w:bCs/>
          <w:i/>
        </w:rPr>
      </w:pPr>
      <w:hyperlink w:anchor="_Appendix_4B:_Business" w:history="1">
        <w:r w:rsidRPr="00205F9C">
          <w:rPr>
            <w:rStyle w:val="Hyperlink"/>
            <w:rFonts w:asciiTheme="minorHAnsi" w:eastAsia="Calibri" w:hAnsiTheme="minorHAnsi" w:cs="Arial"/>
            <w:b/>
            <w:color w:val="auto"/>
            <w:sz w:val="22"/>
          </w:rPr>
          <w:t>Appendix 4B:</w:t>
        </w:r>
        <w:r w:rsidRPr="00205F9C">
          <w:rPr>
            <w:rStyle w:val="Hyperlink"/>
            <w:rFonts w:asciiTheme="minorHAnsi" w:hAnsiTheme="minorHAnsi"/>
            <w:b/>
            <w:color w:val="auto"/>
            <w:sz w:val="22"/>
          </w:rPr>
          <w:t xml:space="preserve"> B</w:t>
        </w:r>
        <w:r w:rsidR="00697374" w:rsidRPr="00205F9C">
          <w:rPr>
            <w:rStyle w:val="Hyperlink"/>
            <w:rFonts w:asciiTheme="minorHAnsi" w:hAnsiTheme="minorHAnsi"/>
            <w:b/>
            <w:color w:val="auto"/>
            <w:sz w:val="22"/>
          </w:rPr>
          <w:t>usiness Associate Agreement (BAA)</w:t>
        </w:r>
      </w:hyperlink>
    </w:p>
    <w:p w14:paraId="7F46252C" w14:textId="77777777" w:rsidR="00E84F26" w:rsidRDefault="00E84F26">
      <w:pPr>
        <w:spacing w:before="200"/>
        <w:jc w:val="both"/>
        <w:rPr>
          <w:rFonts w:ascii="Arial" w:eastAsia="Arial" w:hAnsi="Arial" w:cs="Times New Roman"/>
        </w:rPr>
      </w:pPr>
      <w:bookmarkStart w:id="158" w:name="_Hlk187844599"/>
      <w:r w:rsidRPr="00A219C5">
        <w:rPr>
          <w:rFonts w:ascii="Arial" w:eastAsia="Arial" w:hAnsi="Arial" w:cs="Times New Roman"/>
        </w:rPr>
        <w:t xml:space="preserve">Complete the table below and </w:t>
      </w:r>
      <w:bookmarkEnd w:id="158"/>
      <w:r w:rsidRPr="00A219C5">
        <w:rPr>
          <w:rFonts w:ascii="Arial" w:eastAsia="Arial" w:hAnsi="Arial" w:cs="Times New Roman"/>
        </w:rPr>
        <w:t>provide a signature stipulating the vendor’s acknowledgment, completed review, and acceptance of these documents.</w:t>
      </w:r>
    </w:p>
    <w:p w14:paraId="410D03CB" w14:textId="77777777" w:rsidR="00E84F26" w:rsidRPr="00A219C5" w:rsidRDefault="00E84F26">
      <w:pPr>
        <w:spacing w:before="200"/>
        <w:jc w:val="both"/>
        <w:rPr>
          <w:rFonts w:ascii="Arial" w:eastAsia="Arial" w:hAnsi="Arial" w:cs="Times New Roman"/>
        </w:rPr>
      </w:pPr>
    </w:p>
    <w:tbl>
      <w:tblPr>
        <w:tblStyle w:val="CSG52"/>
        <w:tblW w:w="8859" w:type="dxa"/>
        <w:tblInd w:w="720"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59"/>
      </w:tblGrid>
      <w:tr w:rsidR="00E84F26" w:rsidRPr="00A219C5" w14:paraId="1DFBC4D5" w14:textId="77777777">
        <w:trPr>
          <w:cnfStyle w:val="100000000000" w:firstRow="1" w:lastRow="0" w:firstColumn="0" w:lastColumn="0" w:oddVBand="0" w:evenVBand="0" w:oddHBand="0"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8859" w:type="dxa"/>
            <w:tcBorders>
              <w:top w:val="single" w:sz="4" w:space="0" w:color="auto"/>
              <w:bottom w:val="nil"/>
            </w:tcBorders>
            <w:shd w:val="clear" w:color="auto" w:fill="FFFFFF"/>
          </w:tcPr>
          <w:p w14:paraId="2B57517F" w14:textId="77777777" w:rsidR="00E84F26" w:rsidRPr="00392BD3" w:rsidRDefault="00E84F26">
            <w:pPr>
              <w:spacing w:after="200"/>
              <w:jc w:val="both"/>
              <w:rPr>
                <w:rFonts w:ascii="Arial" w:hAnsi="Arial" w:cs="Arial"/>
                <w:bCs/>
                <w:i/>
                <w:color w:val="auto"/>
                <w:sz w:val="20"/>
                <w:szCs w:val="18"/>
              </w:rPr>
            </w:pPr>
            <w:bookmarkStart w:id="159" w:name="_Hlk187239353"/>
            <w:r w:rsidRPr="00392BD3">
              <w:rPr>
                <w:rFonts w:ascii="Arial" w:hAnsi="Arial" w:cs="Arial"/>
                <w:b w:val="0"/>
                <w:bCs/>
                <w:i/>
                <w:color w:val="auto"/>
                <w:sz w:val="20"/>
                <w:szCs w:val="18"/>
              </w:rPr>
              <w:t>Printed Name of Authorized Personnel</w:t>
            </w:r>
          </w:p>
          <w:p w14:paraId="4FDE4B4E" w14:textId="77777777" w:rsidR="00E84F26" w:rsidRPr="00392BD3" w:rsidRDefault="00E84F26">
            <w:pPr>
              <w:spacing w:after="200"/>
              <w:jc w:val="both"/>
              <w:rPr>
                <w:rFonts w:ascii="Arial" w:hAnsi="Arial" w:cs="Arial"/>
                <w:b w:val="0"/>
                <w:bCs/>
                <w:i/>
                <w:color w:val="auto"/>
                <w:sz w:val="20"/>
                <w:szCs w:val="18"/>
              </w:rPr>
            </w:pPr>
          </w:p>
        </w:tc>
      </w:tr>
      <w:tr w:rsidR="00E84F26" w:rsidRPr="00A219C5" w14:paraId="41AABC8C" w14:textId="77777777">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8859" w:type="dxa"/>
            <w:tcBorders>
              <w:top w:val="single" w:sz="4" w:space="0" w:color="auto"/>
              <w:bottom w:val="nil"/>
            </w:tcBorders>
            <w:shd w:val="clear" w:color="auto" w:fill="FFFFFF"/>
          </w:tcPr>
          <w:p w14:paraId="5EBADC85" w14:textId="77777777" w:rsidR="00E84F26" w:rsidRPr="00392BD3" w:rsidRDefault="00E84F26">
            <w:pPr>
              <w:spacing w:after="200"/>
              <w:jc w:val="both"/>
              <w:rPr>
                <w:rFonts w:ascii="Arial" w:hAnsi="Arial" w:cs="Arial"/>
                <w:bCs/>
                <w:i/>
                <w:color w:val="auto"/>
                <w:szCs w:val="18"/>
              </w:rPr>
            </w:pPr>
            <w:r w:rsidRPr="00392BD3">
              <w:rPr>
                <w:rFonts w:ascii="Arial" w:hAnsi="Arial" w:cs="Arial"/>
                <w:b w:val="0"/>
                <w:bCs/>
                <w:i/>
                <w:color w:val="auto"/>
                <w:szCs w:val="18"/>
              </w:rPr>
              <w:t>Signature of Authorized Personnel</w:t>
            </w:r>
          </w:p>
        </w:tc>
      </w:tr>
      <w:tr w:rsidR="00E84F26" w:rsidRPr="00A219C5" w14:paraId="4C9F638F" w14:textId="77777777">
        <w:trPr>
          <w:cnfStyle w:val="000000010000" w:firstRow="0" w:lastRow="0" w:firstColumn="0" w:lastColumn="0" w:oddVBand="0" w:evenVBand="0" w:oddHBand="0" w:evenHBand="1"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8859" w:type="dxa"/>
            <w:tcBorders>
              <w:top w:val="nil"/>
              <w:bottom w:val="nil"/>
            </w:tcBorders>
            <w:shd w:val="clear" w:color="auto" w:fill="FFFFFF"/>
          </w:tcPr>
          <w:p w14:paraId="4E1025B8" w14:textId="77777777" w:rsidR="00E84F26" w:rsidRPr="00392BD3" w:rsidRDefault="00E84F26">
            <w:pPr>
              <w:spacing w:after="120"/>
              <w:jc w:val="both"/>
              <w:rPr>
                <w:rFonts w:ascii="Arial" w:hAnsi="Arial" w:cs="Arial"/>
                <w:b w:val="0"/>
                <w:bCs/>
                <w:i/>
                <w:iCs/>
                <w:color w:val="auto"/>
                <w:szCs w:val="18"/>
              </w:rPr>
            </w:pPr>
          </w:p>
          <w:tbl>
            <w:tblPr>
              <w:tblStyle w:val="CSG52"/>
              <w:tblW w:w="9718" w:type="dxa"/>
              <w:tblInd w:w="4"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18"/>
            </w:tblGrid>
            <w:tr w:rsidR="00E84F26" w:rsidRPr="00392BD3" w14:paraId="499D1717" w14:textId="77777777">
              <w:trPr>
                <w:cnfStyle w:val="100000000000" w:firstRow="1" w:lastRow="0" w:firstColumn="0" w:lastColumn="0" w:oddVBand="0" w:evenVBand="0" w:oddHBand="0"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9718" w:type="dxa"/>
                  <w:tcBorders>
                    <w:top w:val="single" w:sz="4" w:space="0" w:color="auto"/>
                    <w:bottom w:val="nil"/>
                  </w:tcBorders>
                  <w:shd w:val="clear" w:color="auto" w:fill="FFFFFF"/>
                </w:tcPr>
                <w:p w14:paraId="5C83DC08" w14:textId="77777777" w:rsidR="00E84F26" w:rsidRPr="00392BD3" w:rsidRDefault="00E84F26">
                  <w:pPr>
                    <w:spacing w:after="200"/>
                    <w:jc w:val="both"/>
                    <w:rPr>
                      <w:rFonts w:ascii="Arial" w:hAnsi="Arial" w:cs="Arial"/>
                      <w:b w:val="0"/>
                      <w:bCs/>
                      <w:i/>
                      <w:iCs/>
                      <w:color w:val="auto"/>
                      <w:sz w:val="20"/>
                      <w:szCs w:val="18"/>
                    </w:rPr>
                  </w:pPr>
                  <w:r w:rsidRPr="00392BD3">
                    <w:rPr>
                      <w:rFonts w:ascii="Arial" w:hAnsi="Arial" w:cs="Arial"/>
                      <w:b w:val="0"/>
                      <w:bCs/>
                      <w:i/>
                      <w:iCs/>
                      <w:color w:val="auto"/>
                      <w:sz w:val="20"/>
                      <w:szCs w:val="18"/>
                    </w:rPr>
                    <w:t>Date</w:t>
                  </w:r>
                </w:p>
              </w:tc>
            </w:tr>
          </w:tbl>
          <w:p w14:paraId="2A8BB4AF" w14:textId="77777777" w:rsidR="00E84F26" w:rsidRPr="00392BD3" w:rsidRDefault="00E84F26">
            <w:pPr>
              <w:spacing w:after="200"/>
              <w:jc w:val="both"/>
              <w:rPr>
                <w:rFonts w:ascii="Arial" w:hAnsi="Arial" w:cs="Arial"/>
                <w:b w:val="0"/>
                <w:bCs/>
                <w:i/>
                <w:iCs/>
                <w:color w:val="auto"/>
                <w:szCs w:val="18"/>
              </w:rPr>
            </w:pPr>
          </w:p>
        </w:tc>
      </w:tr>
      <w:bookmarkEnd w:id="159"/>
    </w:tbl>
    <w:p w14:paraId="19BB3174" w14:textId="77777777" w:rsidR="00E84F26" w:rsidRDefault="00E84F26">
      <w:pPr>
        <w:pStyle w:val="AttH2"/>
      </w:pPr>
    </w:p>
    <w:p w14:paraId="3D64F413" w14:textId="77777777" w:rsidR="00E84F26" w:rsidRPr="00953A83" w:rsidRDefault="00E84F26">
      <w:pPr>
        <w:pStyle w:val="AttH2"/>
        <w:rPr>
          <w:rFonts w:cstheme="minorHAnsi"/>
          <w:color w:val="000000" w:themeColor="text1"/>
        </w:rPr>
      </w:pPr>
      <w:r w:rsidRPr="00953A83">
        <w:rPr>
          <w:rFonts w:cstheme="minorHAnsi"/>
          <w:color w:val="000000" w:themeColor="text1"/>
        </w:rPr>
        <w:t>Terms and Conditions Exceptions</w:t>
      </w:r>
    </w:p>
    <w:p w14:paraId="64F45AEF" w14:textId="77777777" w:rsidR="00E84F26" w:rsidRPr="00A219C5" w:rsidRDefault="00E84F26">
      <w:pPr>
        <w:jc w:val="both"/>
        <w:rPr>
          <w:rFonts w:ascii="Arial" w:eastAsia="Times New Roman" w:hAnsi="Arial" w:cs="Times New Roman"/>
        </w:rPr>
      </w:pPr>
      <w:r w:rsidRPr="00A219C5">
        <w:rPr>
          <w:rFonts w:ascii="Arial" w:eastAsia="Times New Roman" w:hAnsi="Arial" w:cs="Times New Roman"/>
        </w:rPr>
        <w:t xml:space="preserve">If the vendor is </w:t>
      </w:r>
      <w:r w:rsidRPr="00A219C5">
        <w:rPr>
          <w:rFonts w:ascii="Arial" w:eastAsia="Times New Roman" w:hAnsi="Arial" w:cs="Times New Roman"/>
          <w:b/>
        </w:rPr>
        <w:t>not</w:t>
      </w:r>
      <w:r w:rsidRPr="00A219C5">
        <w:rPr>
          <w:rFonts w:ascii="Arial" w:eastAsia="Times New Roman" w:hAnsi="Arial" w:cs="Times New Roman"/>
        </w:rPr>
        <w:t xml:space="preserve"> taking </w:t>
      </w:r>
      <w:r>
        <w:rPr>
          <w:rFonts w:ascii="Arial" w:eastAsia="Times New Roman" w:hAnsi="Arial" w:cs="Times New Roman"/>
        </w:rPr>
        <w:t xml:space="preserve">any </w:t>
      </w:r>
      <w:r w:rsidRPr="00A219C5">
        <w:rPr>
          <w:rFonts w:ascii="Arial" w:eastAsia="Times New Roman" w:hAnsi="Arial" w:cs="Times New Roman"/>
        </w:rPr>
        <w:t>exceptions to any PRMP Terms and Conditions, then the vendor must provide a binding signature stipulating its acceptance of these documents.</w:t>
      </w:r>
    </w:p>
    <w:p w14:paraId="0D518175" w14:textId="04128399" w:rsidR="00E84F26" w:rsidRPr="00A219C5" w:rsidRDefault="00E84F26">
      <w:pPr>
        <w:pBdr>
          <w:bottom w:val="single" w:sz="4" w:space="1" w:color="auto"/>
        </w:pBdr>
        <w:jc w:val="both"/>
        <w:rPr>
          <w:rFonts w:ascii="Arial" w:eastAsia="Times New Roman" w:hAnsi="Arial" w:cs="Times New Roman"/>
        </w:rPr>
      </w:pPr>
      <w:r w:rsidRPr="00A219C5">
        <w:rPr>
          <w:rFonts w:ascii="Arial" w:eastAsia="Times New Roman" w:hAnsi="Arial" w:cs="Times New Roman"/>
        </w:rPr>
        <w:t xml:space="preserve">If the vendor is taking exceptions to any PRMP Terms and Conditions, then the vendor should write “Taking Exceptions” on the line below and should follow the instructions for taking exceptions, as listed in </w:t>
      </w:r>
      <w:r>
        <w:rPr>
          <w:rFonts w:ascii="Arial" w:eastAsia="Times New Roman" w:hAnsi="Arial" w:cs="Times New Roman"/>
        </w:rPr>
        <w:t xml:space="preserve">this </w:t>
      </w:r>
      <w:r w:rsidR="00321C84">
        <w:rPr>
          <w:rFonts w:ascii="Arial" w:eastAsia="Times New Roman" w:hAnsi="Arial" w:cs="Times New Roman"/>
        </w:rPr>
        <w:t>A</w:t>
      </w:r>
      <w:r>
        <w:rPr>
          <w:rFonts w:ascii="Arial" w:eastAsia="Times New Roman" w:hAnsi="Arial" w:cs="Times New Roman"/>
        </w:rPr>
        <w:t>ttachment.</w:t>
      </w:r>
      <w:r w:rsidRPr="00A219C5">
        <w:rPr>
          <w:rFonts w:ascii="Arial" w:eastAsia="Times New Roman" w:hAnsi="Arial" w:cs="Times New Roman"/>
        </w:rPr>
        <w:t xml:space="preserve"> </w:t>
      </w:r>
    </w:p>
    <w:p w14:paraId="0AE017EF" w14:textId="77777777" w:rsidR="00E84F26" w:rsidRPr="00A219C5" w:rsidRDefault="00E84F26">
      <w:pPr>
        <w:pBdr>
          <w:bottom w:val="single" w:sz="12" w:space="1" w:color="auto"/>
        </w:pBdr>
        <w:ind w:left="720"/>
        <w:jc w:val="both"/>
        <w:rPr>
          <w:rFonts w:ascii="Arial" w:eastAsia="Times New Roman" w:hAnsi="Arial" w:cs="Arial"/>
          <w:bCs/>
          <w:i/>
          <w:iCs/>
        </w:rPr>
      </w:pPr>
    </w:p>
    <w:p w14:paraId="5202E8AA" w14:textId="77777777" w:rsidR="00E84F26" w:rsidRPr="00392BD3" w:rsidRDefault="00E84F26">
      <w:pPr>
        <w:ind w:left="720"/>
        <w:jc w:val="both"/>
        <w:rPr>
          <w:rFonts w:ascii="Arial" w:eastAsia="Times New Roman" w:hAnsi="Arial" w:cs="Arial"/>
          <w:bCs/>
          <w:i/>
          <w:iCs/>
          <w:sz w:val="20"/>
          <w:szCs w:val="20"/>
        </w:rPr>
      </w:pPr>
      <w:r w:rsidRPr="00392BD3">
        <w:rPr>
          <w:rFonts w:ascii="Arial" w:eastAsia="Times New Roman" w:hAnsi="Arial" w:cs="Arial"/>
          <w:bCs/>
          <w:i/>
          <w:iCs/>
          <w:sz w:val="20"/>
          <w:szCs w:val="20"/>
        </w:rPr>
        <w:t>Enter on the line above: (“Taking Exceptions” or “No Exceptions Requested”)</w:t>
      </w:r>
    </w:p>
    <w:p w14:paraId="54A4AE7A" w14:textId="77777777" w:rsidR="00E84F26" w:rsidRPr="00392BD3" w:rsidRDefault="00E84F26">
      <w:pPr>
        <w:ind w:left="720"/>
        <w:jc w:val="both"/>
        <w:rPr>
          <w:rFonts w:ascii="Arial" w:eastAsia="Times New Roman" w:hAnsi="Arial" w:cs="Arial"/>
          <w:bCs/>
          <w:i/>
          <w:iCs/>
          <w:sz w:val="20"/>
          <w:szCs w:val="20"/>
        </w:rPr>
      </w:pPr>
    </w:p>
    <w:tbl>
      <w:tblPr>
        <w:tblStyle w:val="CSG52"/>
        <w:tblW w:w="8692" w:type="dxa"/>
        <w:tblInd w:w="720"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92"/>
      </w:tblGrid>
      <w:tr w:rsidR="00E84F26" w:rsidRPr="00392BD3" w14:paraId="412DC0B0" w14:textId="77777777">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8692" w:type="dxa"/>
            <w:tcBorders>
              <w:top w:val="single" w:sz="4" w:space="0" w:color="auto"/>
              <w:bottom w:val="nil"/>
            </w:tcBorders>
            <w:shd w:val="clear" w:color="auto" w:fill="FFFFFF"/>
          </w:tcPr>
          <w:p w14:paraId="4CC66DAA" w14:textId="77777777" w:rsidR="00E84F26" w:rsidRPr="00392BD3" w:rsidRDefault="00E84F26">
            <w:pPr>
              <w:spacing w:after="200"/>
              <w:jc w:val="both"/>
              <w:rPr>
                <w:rFonts w:ascii="Arial" w:hAnsi="Arial" w:cs="Arial"/>
                <w:bCs/>
                <w:i/>
                <w:color w:val="auto"/>
                <w:sz w:val="20"/>
                <w:szCs w:val="18"/>
              </w:rPr>
            </w:pPr>
            <w:bookmarkStart w:id="160" w:name="_Hlk187239434"/>
            <w:r w:rsidRPr="00392BD3">
              <w:rPr>
                <w:rFonts w:ascii="Arial" w:hAnsi="Arial" w:cs="Arial"/>
                <w:b w:val="0"/>
                <w:bCs/>
                <w:i/>
                <w:color w:val="auto"/>
                <w:sz w:val="20"/>
                <w:szCs w:val="18"/>
              </w:rPr>
              <w:t>Printed Name of Authorized Personnel</w:t>
            </w:r>
          </w:p>
          <w:p w14:paraId="7369E972" w14:textId="77777777" w:rsidR="00E84F26" w:rsidRPr="00392BD3" w:rsidRDefault="00E84F26">
            <w:pPr>
              <w:spacing w:after="200"/>
              <w:jc w:val="both"/>
              <w:rPr>
                <w:rFonts w:ascii="Arial" w:hAnsi="Arial" w:cs="Arial"/>
                <w:b w:val="0"/>
                <w:bCs/>
                <w:i/>
                <w:color w:val="auto"/>
                <w:sz w:val="20"/>
                <w:szCs w:val="18"/>
              </w:rPr>
            </w:pPr>
          </w:p>
        </w:tc>
      </w:tr>
      <w:tr w:rsidR="00E84F26" w:rsidRPr="00392BD3" w14:paraId="7BAC3A12" w14:textId="77777777">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8692" w:type="dxa"/>
            <w:tcBorders>
              <w:top w:val="single" w:sz="4" w:space="0" w:color="auto"/>
              <w:bottom w:val="nil"/>
            </w:tcBorders>
            <w:shd w:val="clear" w:color="auto" w:fill="FFFFFF"/>
          </w:tcPr>
          <w:p w14:paraId="1345E699" w14:textId="77777777" w:rsidR="00E84F26" w:rsidRPr="00392BD3" w:rsidRDefault="00E84F26">
            <w:pPr>
              <w:spacing w:after="200"/>
              <w:jc w:val="both"/>
              <w:rPr>
                <w:rFonts w:ascii="Arial" w:hAnsi="Arial" w:cs="Arial"/>
                <w:bCs/>
                <w:i/>
                <w:color w:val="auto"/>
                <w:sz w:val="18"/>
                <w:szCs w:val="18"/>
              </w:rPr>
            </w:pPr>
            <w:r w:rsidRPr="00392BD3">
              <w:rPr>
                <w:rFonts w:ascii="Arial" w:hAnsi="Arial" w:cs="Arial"/>
                <w:b w:val="0"/>
                <w:bCs/>
                <w:i/>
                <w:color w:val="auto"/>
                <w:szCs w:val="18"/>
              </w:rPr>
              <w:t>Signature of Authorized Personnel</w:t>
            </w:r>
          </w:p>
        </w:tc>
      </w:tr>
      <w:tr w:rsidR="00E84F26" w:rsidRPr="00392BD3" w14:paraId="2F894558" w14:textId="77777777">
        <w:trPr>
          <w:cnfStyle w:val="000000010000" w:firstRow="0" w:lastRow="0" w:firstColumn="0" w:lastColumn="0" w:oddVBand="0" w:evenVBand="0" w:oddHBand="0" w:evenHBand="1"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8692" w:type="dxa"/>
            <w:tcBorders>
              <w:top w:val="nil"/>
              <w:bottom w:val="nil"/>
            </w:tcBorders>
            <w:shd w:val="clear" w:color="auto" w:fill="FFFFFF"/>
          </w:tcPr>
          <w:p w14:paraId="193CB11D" w14:textId="77777777" w:rsidR="00E84F26" w:rsidRPr="00392BD3" w:rsidRDefault="00E84F26">
            <w:pPr>
              <w:spacing w:after="120"/>
              <w:jc w:val="both"/>
              <w:rPr>
                <w:rFonts w:ascii="Arial" w:hAnsi="Arial" w:cs="Arial"/>
                <w:b w:val="0"/>
                <w:bCs/>
                <w:i/>
                <w:iCs/>
                <w:color w:val="auto"/>
                <w:sz w:val="18"/>
                <w:szCs w:val="18"/>
              </w:rPr>
            </w:pPr>
          </w:p>
          <w:tbl>
            <w:tblPr>
              <w:tblStyle w:val="CSG52"/>
              <w:tblW w:w="9535" w:type="dxa"/>
              <w:tblInd w:w="2"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35"/>
            </w:tblGrid>
            <w:tr w:rsidR="00E84F26" w:rsidRPr="00392BD3" w14:paraId="277FCC93" w14:textId="77777777">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9535" w:type="dxa"/>
                  <w:tcBorders>
                    <w:top w:val="single" w:sz="4" w:space="0" w:color="auto"/>
                    <w:bottom w:val="nil"/>
                  </w:tcBorders>
                  <w:shd w:val="clear" w:color="auto" w:fill="FFFFFF"/>
                </w:tcPr>
                <w:p w14:paraId="486360A7" w14:textId="77777777" w:rsidR="00E84F26" w:rsidRPr="00392BD3" w:rsidRDefault="00E84F26">
                  <w:pPr>
                    <w:spacing w:after="200"/>
                    <w:jc w:val="both"/>
                    <w:rPr>
                      <w:rFonts w:ascii="Arial" w:hAnsi="Arial" w:cs="Arial"/>
                      <w:b w:val="0"/>
                      <w:bCs/>
                      <w:i/>
                      <w:iCs/>
                      <w:color w:val="auto"/>
                      <w:sz w:val="20"/>
                      <w:szCs w:val="18"/>
                    </w:rPr>
                  </w:pPr>
                  <w:r w:rsidRPr="00392BD3">
                    <w:rPr>
                      <w:rFonts w:ascii="Arial" w:hAnsi="Arial" w:cs="Arial"/>
                      <w:b w:val="0"/>
                      <w:bCs/>
                      <w:i/>
                      <w:iCs/>
                      <w:color w:val="auto"/>
                      <w:sz w:val="20"/>
                      <w:szCs w:val="18"/>
                    </w:rPr>
                    <w:t>Date</w:t>
                  </w:r>
                </w:p>
              </w:tc>
            </w:tr>
          </w:tbl>
          <w:p w14:paraId="6CD7D813" w14:textId="77777777" w:rsidR="00E84F26" w:rsidRPr="00392BD3" w:rsidRDefault="00E84F26">
            <w:pPr>
              <w:spacing w:after="200"/>
              <w:jc w:val="both"/>
              <w:rPr>
                <w:rFonts w:ascii="Arial" w:hAnsi="Arial" w:cs="Arial"/>
                <w:b w:val="0"/>
                <w:bCs/>
                <w:i/>
                <w:iCs/>
                <w:color w:val="auto"/>
                <w:sz w:val="18"/>
                <w:szCs w:val="18"/>
              </w:rPr>
            </w:pPr>
          </w:p>
        </w:tc>
      </w:tr>
      <w:bookmarkEnd w:id="160"/>
    </w:tbl>
    <w:p w14:paraId="4035FEEF" w14:textId="77777777" w:rsidR="00E84F26" w:rsidRDefault="00E84F26">
      <w:pPr>
        <w:pStyle w:val="AttH2"/>
      </w:pPr>
    </w:p>
    <w:p w14:paraId="7281F8FA" w14:textId="77777777" w:rsidR="00E84F26" w:rsidRPr="00953A83" w:rsidRDefault="00E84F26">
      <w:pPr>
        <w:pStyle w:val="AttH2"/>
        <w:rPr>
          <w:rFonts w:cstheme="minorHAnsi"/>
          <w:color w:val="000000" w:themeColor="text1"/>
        </w:rPr>
      </w:pPr>
      <w:r w:rsidRPr="00953A83">
        <w:rPr>
          <w:rFonts w:cstheme="minorHAnsi"/>
          <w:color w:val="000000" w:themeColor="text1"/>
        </w:rPr>
        <w:t>Mandatory Requirements and Terms</w:t>
      </w:r>
    </w:p>
    <w:p w14:paraId="7F398D12" w14:textId="77777777" w:rsidR="00E84F26" w:rsidRPr="00A219C5" w:rsidRDefault="00E84F26">
      <w:pPr>
        <w:jc w:val="both"/>
        <w:rPr>
          <w:rFonts w:ascii="Arial" w:eastAsia="Arial" w:hAnsi="Arial" w:cs="Times New Roman"/>
        </w:rPr>
      </w:pPr>
      <w:r w:rsidRPr="00A219C5">
        <w:rPr>
          <w:rFonts w:ascii="Arial" w:eastAsia="Arial" w:hAnsi="Arial" w:cs="Times New Roman"/>
        </w:rPr>
        <w:t xml:space="preserve">The following items are mandatory requirements and terms. Proposers must provide affirmative acceptance of these items to move forward with consideration under this RFP. </w:t>
      </w:r>
    </w:p>
    <w:p w14:paraId="5DE5EE4A" w14:textId="77777777" w:rsidR="00E84F26" w:rsidRPr="00834F58" w:rsidRDefault="00E84F26" w:rsidP="00E84F26">
      <w:pPr>
        <w:pStyle w:val="Textbullet1"/>
        <w:numPr>
          <w:ilvl w:val="0"/>
          <w:numId w:val="23"/>
        </w:numPr>
      </w:pPr>
      <w:r w:rsidRPr="00834F58">
        <w:t xml:space="preserve">The awarded vendor must be registered with the “Registro Único de Proveedores de Servicios Profesionales” (RUP) from the Puerto Rico General Services Administration </w:t>
      </w:r>
      <w:r w:rsidRPr="00834F58">
        <w:lastRenderedPageBreak/>
        <w:t xml:space="preserve">(ASG) and with the Puerto Rico Treasury Department (Hacienda) for the collection of sales and use tax (Impuesto sobre Ventas y Uso [IVU]) as a provider (if applicable) in the Sistema Unificado de Rentas Internas (SURI). PRMP will not award a contract unless the vendor provides proof of such registration or provides documentation from the Puerto Rico Treasury Department that the vendor is exempt from this registration requirement in the SURI system. The foregoing is a mandatory requirement of an award of a contract pursuant to this solicitation. For more information, refer to the Puerto Rico Treasury Department’s web site </w:t>
      </w:r>
      <w:r w:rsidRPr="00834F58">
        <w:rPr>
          <w:b/>
          <w:bCs/>
        </w:rPr>
        <w:t>http://www.hacienda.pr.gov</w:t>
      </w:r>
    </w:p>
    <w:p w14:paraId="58F3655F" w14:textId="554F40E6" w:rsidR="00E84F26" w:rsidRPr="004C7667" w:rsidRDefault="00E84F26" w:rsidP="00E84F26">
      <w:pPr>
        <w:pStyle w:val="Textbullet1"/>
        <w:numPr>
          <w:ilvl w:val="0"/>
          <w:numId w:val="23"/>
        </w:numPr>
      </w:pPr>
      <w:r w:rsidRPr="004C7667">
        <w:t xml:space="preserve">Prior to the contract resulting from this RFP being signed, the successful vendor must provide a Certificate of Insurance issued by an insurance company licensed or authorized to provide insurance in the </w:t>
      </w:r>
      <w:r w:rsidR="0014091A">
        <w:t>Commonwealth</w:t>
      </w:r>
      <w:r w:rsidRPr="004C7667">
        <w:t xml:space="preserve">. Each Certificate of Insurance must indicate current insurance coverage meeting minimum requirements as specified by this RFP. </w:t>
      </w:r>
      <w:r>
        <w:t>F</w:t>
      </w:r>
      <w:r w:rsidRPr="004C7667">
        <w:t xml:space="preserve">ailure to provide a current Certificate of Insurance will be considered a material breach and grounds for contract termination. A list of the insurance policies that </w:t>
      </w:r>
      <w:r>
        <w:t>must</w:t>
      </w:r>
      <w:r w:rsidRPr="004C7667">
        <w:t xml:space="preserve"> be included in this contract is provided in </w:t>
      </w:r>
      <w:hyperlink w:anchor="_Appendix_4A:_Proforma" w:history="1">
        <w:r w:rsidRPr="004C7667">
          <w:rPr>
            <w:b/>
            <w:bCs/>
          </w:rPr>
          <w:t>Appendix 4A: Proforma Draft Contract</w:t>
        </w:r>
      </w:hyperlink>
      <w:r w:rsidRPr="004C7667">
        <w:rPr>
          <w:b/>
          <w:bCs/>
        </w:rPr>
        <w:t>.</w:t>
      </w:r>
      <w:r w:rsidRPr="004C7667">
        <w:t xml:space="preserve"> A performance bond may be required for the contract resulting from this RFP.</w:t>
      </w:r>
    </w:p>
    <w:p w14:paraId="0C84DB36" w14:textId="5C7999DC" w:rsidR="00E84F26" w:rsidRPr="00365C32" w:rsidRDefault="00E84F26" w:rsidP="00E84F26">
      <w:pPr>
        <w:pStyle w:val="Textbullet1"/>
        <w:numPr>
          <w:ilvl w:val="0"/>
          <w:numId w:val="23"/>
        </w:numPr>
      </w:pPr>
      <w:r w:rsidRPr="00A219C5">
        <w:fldChar w:fldCharType="begin"/>
      </w:r>
      <w:r w:rsidR="00E426AF">
        <w:instrText>HYPERLINK  \l "_Appendix_2:_SLAs"</w:instrText>
      </w:r>
      <w:r w:rsidRPr="00A219C5">
        <w:fldChar w:fldCharType="separate"/>
      </w:r>
      <w:r w:rsidRPr="00365C32">
        <w:rPr>
          <w:b/>
        </w:rPr>
        <w:t>Appendix 2: SLAs and Performance Standards</w:t>
      </w:r>
    </w:p>
    <w:p w14:paraId="5FDA5718" w14:textId="26CE3282" w:rsidR="00E84F26" w:rsidRPr="00205F9C" w:rsidRDefault="00E84F26" w:rsidP="00E84F26">
      <w:pPr>
        <w:pStyle w:val="Textbullet1"/>
        <w:numPr>
          <w:ilvl w:val="0"/>
          <w:numId w:val="23"/>
        </w:numPr>
        <w:rPr>
          <w:b/>
        </w:rPr>
      </w:pPr>
      <w:r w:rsidRPr="00A219C5">
        <w:fldChar w:fldCharType="end"/>
      </w:r>
      <w:hyperlink w:anchor="_Appendix_4A:_Proforma" w:history="1">
        <w:r w:rsidRPr="00205F9C">
          <w:rPr>
            <w:rStyle w:val="Hyperlink"/>
            <w:rFonts w:asciiTheme="minorHAnsi" w:hAnsiTheme="minorHAnsi"/>
            <w:b/>
            <w:color w:val="auto"/>
            <w:sz w:val="22"/>
          </w:rPr>
          <w:t>Appendix 4A: Proforma Draft Contract</w:t>
        </w:r>
      </w:hyperlink>
    </w:p>
    <w:p w14:paraId="564C2190" w14:textId="40B9228B" w:rsidR="00E84F26" w:rsidRPr="00205F9C" w:rsidRDefault="00E84F26" w:rsidP="00E84F26">
      <w:pPr>
        <w:pStyle w:val="Textbullet1"/>
        <w:numPr>
          <w:ilvl w:val="0"/>
          <w:numId w:val="23"/>
        </w:numPr>
        <w:rPr>
          <w:b/>
        </w:rPr>
      </w:pPr>
      <w:hyperlink w:anchor="_Appendix_4B:_Business" w:history="1">
        <w:r w:rsidRPr="00205F9C">
          <w:rPr>
            <w:rStyle w:val="Hyperlink"/>
            <w:rFonts w:asciiTheme="minorHAnsi" w:hAnsiTheme="minorHAnsi"/>
            <w:b/>
            <w:color w:val="auto"/>
            <w:sz w:val="22"/>
          </w:rPr>
          <w:t>Appendix 4B: HIPAA BAA</w:t>
        </w:r>
      </w:hyperlink>
    </w:p>
    <w:p w14:paraId="41B07617" w14:textId="77777777" w:rsidR="00E84F26" w:rsidRDefault="00E84F26">
      <w:pPr>
        <w:pStyle w:val="Textbullet1"/>
        <w:numPr>
          <w:ilvl w:val="0"/>
          <w:numId w:val="0"/>
        </w:numPr>
        <w:pBdr>
          <w:bottom w:val="single" w:sz="4" w:space="1" w:color="auto"/>
        </w:pBdr>
        <w:ind w:left="360"/>
        <w:rPr>
          <w:rFonts w:eastAsia="MS Mincho" w:cs="Arial"/>
        </w:rPr>
      </w:pPr>
      <w:r w:rsidRPr="00A219C5">
        <w:rPr>
          <w:rFonts w:eastAsia="MS Mincho" w:cs="Arial"/>
        </w:rPr>
        <w:t>Vendors that are not able to enter into a contract under these conditions should not submit a bid.</w:t>
      </w:r>
    </w:p>
    <w:p w14:paraId="29AF35F6" w14:textId="77777777" w:rsidR="00E84F26" w:rsidRPr="00A219C5" w:rsidRDefault="00E84F26">
      <w:pPr>
        <w:pStyle w:val="Textbullet1"/>
        <w:numPr>
          <w:ilvl w:val="0"/>
          <w:numId w:val="0"/>
        </w:numPr>
        <w:ind w:left="360"/>
        <w:rPr>
          <w:rFonts w:eastAsia="MS Mincho" w:cs="Arial"/>
          <w:i/>
        </w:rPr>
      </w:pPr>
    </w:p>
    <w:p w14:paraId="41B5DD88" w14:textId="77777777" w:rsidR="00E84F26" w:rsidRDefault="00E84F26">
      <w:pPr>
        <w:spacing w:after="200"/>
        <w:ind w:left="360"/>
        <w:jc w:val="both"/>
        <w:rPr>
          <w:rFonts w:ascii="Arial" w:eastAsia="MS Mincho" w:hAnsi="Arial" w:cs="Arial"/>
          <w:i/>
        </w:rPr>
      </w:pPr>
      <w:r w:rsidRPr="00A219C5">
        <w:rPr>
          <w:rFonts w:ascii="Arial" w:eastAsia="MS Mincho" w:hAnsi="Arial" w:cs="Arial"/>
          <w:i/>
        </w:rPr>
        <w:t>Complete the table below and provide an authorized signature stipulating the vendor’s acknowledgment, understanding, and acceptance of the mandatory requirements and terms stipulated in this section.</w:t>
      </w:r>
    </w:p>
    <w:p w14:paraId="790088F6" w14:textId="77777777" w:rsidR="00E84F26" w:rsidRPr="00392BD3" w:rsidRDefault="00E84F26">
      <w:pPr>
        <w:spacing w:after="200"/>
        <w:ind w:left="720"/>
        <w:jc w:val="both"/>
        <w:rPr>
          <w:rFonts w:ascii="Arial" w:eastAsia="MS Mincho" w:hAnsi="Arial" w:cs="Arial"/>
          <w:i/>
          <w:sz w:val="20"/>
          <w:szCs w:val="20"/>
        </w:rPr>
      </w:pPr>
    </w:p>
    <w:tbl>
      <w:tblPr>
        <w:tblStyle w:val="CSG52"/>
        <w:tblW w:w="8576" w:type="dxa"/>
        <w:tblInd w:w="720"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76"/>
      </w:tblGrid>
      <w:tr w:rsidR="00E84F26" w:rsidRPr="00392BD3" w14:paraId="5E38A579" w14:textId="77777777">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576" w:type="dxa"/>
            <w:tcBorders>
              <w:top w:val="single" w:sz="4" w:space="0" w:color="auto"/>
              <w:bottom w:val="nil"/>
            </w:tcBorders>
            <w:shd w:val="clear" w:color="auto" w:fill="FFFFFF"/>
          </w:tcPr>
          <w:p w14:paraId="24934E6A" w14:textId="77777777" w:rsidR="00E84F26" w:rsidRPr="00392BD3" w:rsidRDefault="00E84F26">
            <w:pPr>
              <w:spacing w:after="200"/>
              <w:jc w:val="both"/>
              <w:rPr>
                <w:rFonts w:ascii="Arial" w:hAnsi="Arial" w:cs="Arial"/>
                <w:bCs/>
                <w:i/>
                <w:color w:val="auto"/>
                <w:sz w:val="20"/>
                <w:szCs w:val="18"/>
              </w:rPr>
            </w:pPr>
            <w:r w:rsidRPr="00392BD3">
              <w:rPr>
                <w:rFonts w:ascii="Arial" w:hAnsi="Arial" w:cs="Arial"/>
                <w:b w:val="0"/>
                <w:bCs/>
                <w:i/>
                <w:color w:val="auto"/>
                <w:sz w:val="20"/>
                <w:szCs w:val="18"/>
              </w:rPr>
              <w:t>Printed Name of Authorized Personnel</w:t>
            </w:r>
          </w:p>
          <w:p w14:paraId="4233F487" w14:textId="77777777" w:rsidR="00E84F26" w:rsidRPr="00392BD3" w:rsidRDefault="00E84F26">
            <w:pPr>
              <w:spacing w:after="200"/>
              <w:jc w:val="both"/>
              <w:rPr>
                <w:rFonts w:ascii="Arial" w:hAnsi="Arial" w:cs="Arial"/>
                <w:b w:val="0"/>
                <w:bCs/>
                <w:i/>
                <w:color w:val="auto"/>
                <w:sz w:val="20"/>
                <w:szCs w:val="18"/>
              </w:rPr>
            </w:pPr>
          </w:p>
        </w:tc>
      </w:tr>
      <w:tr w:rsidR="00E84F26" w:rsidRPr="00392BD3" w14:paraId="7A3D6EA2" w14:textId="77777777">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576" w:type="dxa"/>
            <w:tcBorders>
              <w:top w:val="single" w:sz="4" w:space="0" w:color="auto"/>
              <w:bottom w:val="nil"/>
            </w:tcBorders>
            <w:shd w:val="clear" w:color="auto" w:fill="FFFFFF"/>
          </w:tcPr>
          <w:p w14:paraId="3E310945" w14:textId="77777777" w:rsidR="00E84F26" w:rsidRPr="00392BD3" w:rsidRDefault="00E84F26">
            <w:pPr>
              <w:spacing w:after="200"/>
              <w:jc w:val="both"/>
              <w:rPr>
                <w:rFonts w:ascii="Arial" w:hAnsi="Arial" w:cs="Arial"/>
                <w:bCs/>
                <w:i/>
                <w:color w:val="auto"/>
                <w:sz w:val="18"/>
                <w:szCs w:val="18"/>
              </w:rPr>
            </w:pPr>
            <w:r w:rsidRPr="00392BD3">
              <w:rPr>
                <w:rFonts w:ascii="Arial" w:hAnsi="Arial" w:cs="Arial"/>
                <w:b w:val="0"/>
                <w:bCs/>
                <w:i/>
                <w:color w:val="auto"/>
                <w:szCs w:val="18"/>
              </w:rPr>
              <w:t>Signature of Authorized Personnel</w:t>
            </w:r>
          </w:p>
        </w:tc>
      </w:tr>
      <w:tr w:rsidR="00E84F26" w:rsidRPr="00392BD3" w14:paraId="4B157310" w14:textId="77777777">
        <w:trPr>
          <w:cnfStyle w:val="000000010000" w:firstRow="0" w:lastRow="0" w:firstColumn="0" w:lastColumn="0" w:oddVBand="0" w:evenVBand="0" w:oddHBand="0" w:evenHBand="1"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8576" w:type="dxa"/>
            <w:tcBorders>
              <w:top w:val="nil"/>
              <w:bottom w:val="nil"/>
            </w:tcBorders>
            <w:shd w:val="clear" w:color="auto" w:fill="FFFFFF"/>
          </w:tcPr>
          <w:p w14:paraId="21CA4380" w14:textId="77777777" w:rsidR="00E84F26" w:rsidRPr="00392BD3" w:rsidRDefault="00E84F26">
            <w:pPr>
              <w:spacing w:after="120"/>
              <w:jc w:val="both"/>
              <w:rPr>
                <w:rFonts w:ascii="Arial" w:hAnsi="Arial" w:cs="Arial"/>
                <w:b w:val="0"/>
                <w:bCs/>
                <w:i/>
                <w:iCs/>
                <w:color w:val="auto"/>
                <w:sz w:val="18"/>
                <w:szCs w:val="18"/>
              </w:rPr>
            </w:pPr>
          </w:p>
          <w:tbl>
            <w:tblPr>
              <w:tblStyle w:val="CSG52"/>
              <w:tblW w:w="9549"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49"/>
            </w:tblGrid>
            <w:tr w:rsidR="00E84F26" w:rsidRPr="00392BD3" w14:paraId="0BCE4556" w14:textId="77777777">
              <w:trPr>
                <w:cnfStyle w:val="100000000000" w:firstRow="1" w:lastRow="0" w:firstColumn="0" w:lastColumn="0" w:oddVBand="0" w:evenVBand="0" w:oddHBand="0"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9549" w:type="dxa"/>
                  <w:tcBorders>
                    <w:top w:val="single" w:sz="4" w:space="0" w:color="auto"/>
                    <w:bottom w:val="nil"/>
                  </w:tcBorders>
                  <w:shd w:val="clear" w:color="auto" w:fill="FFFFFF"/>
                </w:tcPr>
                <w:p w14:paraId="678C48B5" w14:textId="77777777" w:rsidR="00E84F26" w:rsidRPr="00392BD3" w:rsidRDefault="00E84F26">
                  <w:pPr>
                    <w:spacing w:after="200"/>
                    <w:jc w:val="both"/>
                    <w:rPr>
                      <w:rFonts w:ascii="Arial" w:hAnsi="Arial" w:cs="Arial"/>
                      <w:b w:val="0"/>
                      <w:bCs/>
                      <w:i/>
                      <w:iCs/>
                      <w:color w:val="auto"/>
                      <w:sz w:val="20"/>
                      <w:szCs w:val="18"/>
                    </w:rPr>
                  </w:pPr>
                  <w:r w:rsidRPr="00392BD3">
                    <w:rPr>
                      <w:rFonts w:ascii="Arial" w:hAnsi="Arial" w:cs="Arial"/>
                      <w:b w:val="0"/>
                      <w:bCs/>
                      <w:i/>
                      <w:iCs/>
                      <w:color w:val="auto"/>
                      <w:sz w:val="20"/>
                      <w:szCs w:val="18"/>
                    </w:rPr>
                    <w:t>Date</w:t>
                  </w:r>
                </w:p>
              </w:tc>
            </w:tr>
          </w:tbl>
          <w:p w14:paraId="0346B835" w14:textId="77777777" w:rsidR="00E84F26" w:rsidRPr="00392BD3" w:rsidRDefault="00E84F26">
            <w:pPr>
              <w:spacing w:after="200"/>
              <w:jc w:val="both"/>
              <w:rPr>
                <w:rFonts w:ascii="Arial" w:hAnsi="Arial" w:cs="Arial"/>
                <w:b w:val="0"/>
                <w:bCs/>
                <w:i/>
                <w:iCs/>
                <w:color w:val="auto"/>
                <w:sz w:val="18"/>
                <w:szCs w:val="18"/>
              </w:rPr>
            </w:pPr>
          </w:p>
        </w:tc>
      </w:tr>
    </w:tbl>
    <w:p w14:paraId="10EC144B" w14:textId="77777777" w:rsidR="00E84F26" w:rsidRDefault="00E84F26">
      <w:pPr>
        <w:pStyle w:val="AttH2"/>
      </w:pPr>
    </w:p>
    <w:p w14:paraId="4BD345CE" w14:textId="77777777" w:rsidR="00E84F26" w:rsidRDefault="00E84F26">
      <w:pPr>
        <w:pStyle w:val="AttH2"/>
      </w:pPr>
    </w:p>
    <w:p w14:paraId="0329D166" w14:textId="77777777" w:rsidR="00E84F26" w:rsidRDefault="00E84F26">
      <w:pPr>
        <w:pStyle w:val="AttH2"/>
      </w:pPr>
    </w:p>
    <w:p w14:paraId="7652D632" w14:textId="77777777" w:rsidR="00E84F26" w:rsidRPr="00953A83" w:rsidRDefault="00E84F26">
      <w:pPr>
        <w:pStyle w:val="AttH2"/>
        <w:rPr>
          <w:rFonts w:cstheme="minorHAnsi"/>
          <w:color w:val="000000" w:themeColor="text1"/>
        </w:rPr>
      </w:pPr>
      <w:r w:rsidRPr="00953A83">
        <w:rPr>
          <w:rFonts w:cstheme="minorHAnsi"/>
          <w:color w:val="000000" w:themeColor="text1"/>
        </w:rPr>
        <w:t>Commercial Materials</w:t>
      </w:r>
    </w:p>
    <w:p w14:paraId="62F03972" w14:textId="77777777" w:rsidR="00E84F26" w:rsidRPr="00A219C5" w:rsidRDefault="00E84F26">
      <w:pPr>
        <w:jc w:val="both"/>
        <w:rPr>
          <w:rFonts w:ascii="Arial" w:eastAsia="Arial" w:hAnsi="Arial" w:cs="Times New Roman"/>
        </w:rPr>
      </w:pPr>
      <w:r w:rsidRPr="00A219C5">
        <w:rPr>
          <w:rFonts w:ascii="Arial" w:eastAsia="Arial" w:hAnsi="Arial" w:cs="Times New Roman"/>
        </w:rPr>
        <w:lastRenderedPageBreak/>
        <w:t>The vendor should list any commercial and proprietary materials it will deliver that are easily copied, such as commercial software, and in which PRMP will have less than full ownership (“Commercial Materials”). Generally, these will be from third parties and readily available in the open market. The vendor need not list patented parts of equipment.</w:t>
      </w:r>
    </w:p>
    <w:p w14:paraId="77E28F1B" w14:textId="2512617D" w:rsidR="00E84F26" w:rsidRPr="00A219C5" w:rsidRDefault="00E84F26">
      <w:pPr>
        <w:jc w:val="both"/>
        <w:rPr>
          <w:rFonts w:ascii="Arial" w:eastAsia="Arial" w:hAnsi="Arial" w:cs="Times New Roman"/>
          <w:color w:val="005385"/>
        </w:rPr>
      </w:pPr>
      <w:r w:rsidRPr="00A219C5">
        <w:rPr>
          <w:rFonts w:ascii="Arial" w:eastAsia="Arial" w:hAnsi="Arial" w:cs="Times New Roman"/>
          <w:color w:val="005385"/>
        </w:rPr>
        <w:t>&lt;Response&gt;</w:t>
      </w:r>
    </w:p>
    <w:p w14:paraId="499907DA" w14:textId="77777777" w:rsidR="00E84F26" w:rsidRPr="00953A83" w:rsidRDefault="00E84F26">
      <w:pPr>
        <w:pStyle w:val="AttH2"/>
        <w:rPr>
          <w:rFonts w:cstheme="minorHAnsi"/>
          <w:color w:val="000000" w:themeColor="text1"/>
        </w:rPr>
      </w:pPr>
      <w:r w:rsidRPr="00953A83">
        <w:rPr>
          <w:rFonts w:cstheme="minorHAnsi"/>
          <w:color w:val="000000" w:themeColor="text1"/>
        </w:rPr>
        <w:t>Exceptions</w:t>
      </w:r>
    </w:p>
    <w:p w14:paraId="0ECF1894" w14:textId="77777777" w:rsidR="00E84F26" w:rsidRPr="00A219C5" w:rsidRDefault="00E84F26">
      <w:pPr>
        <w:jc w:val="both"/>
        <w:rPr>
          <w:rFonts w:ascii="Arial" w:eastAsia="Arial" w:hAnsi="Arial" w:cs="Times New Roman"/>
        </w:rPr>
      </w:pPr>
      <w:r w:rsidRPr="00A219C5">
        <w:rPr>
          <w:rFonts w:ascii="Arial" w:eastAsia="Arial" w:hAnsi="Arial" w:cs="Times New Roman"/>
        </w:rPr>
        <w:t>The vendor should indicate exceptions to PRMP’s Terms and Conditions in this RFP. Any exceptions should include an explanation for the vendor’s inability to comply with such terms or conditions and, if applicable, alternative language the vendor would find acceptable. Rejection of PRMP’s Terms and Conditions, in part or in whole, or without any explanation, may be cause for PRMP’s rejection of a vendor’s proposal. If an exception concerning the Terms and Conditions is not noted in this response template but raised during contract negotiations, PRMP reserves the right to cancel the negotiation, at its sole discretion, if it deems that to be in the best interests of PRMP. Further, all exceptions are subject to PRMP's approval and may be rejected at PRMP’s discretion.</w:t>
      </w:r>
    </w:p>
    <w:p w14:paraId="39EEAC33" w14:textId="2D7743F0" w:rsidR="00E84F26" w:rsidRPr="00A219C5" w:rsidRDefault="00E84F26">
      <w:pPr>
        <w:jc w:val="both"/>
        <w:rPr>
          <w:rFonts w:ascii="Arial" w:eastAsia="Arial" w:hAnsi="Arial" w:cs="Times New Roman"/>
        </w:rPr>
      </w:pPr>
      <w:r w:rsidRPr="00A219C5">
        <w:rPr>
          <w:rFonts w:ascii="Arial" w:eastAsia="Arial" w:hAnsi="Arial" w:cs="Times New Roman"/>
        </w:rPr>
        <w:t xml:space="preserve">The </w:t>
      </w:r>
      <w:r w:rsidR="000277F5">
        <w:rPr>
          <w:rFonts w:ascii="Arial" w:eastAsia="Arial" w:hAnsi="Arial" w:cs="Times New Roman"/>
        </w:rPr>
        <w:t>T</w:t>
      </w:r>
      <w:r w:rsidRPr="00A219C5">
        <w:rPr>
          <w:rFonts w:ascii="Arial" w:eastAsia="Arial" w:hAnsi="Arial" w:cs="Times New Roman"/>
        </w:rPr>
        <w:t xml:space="preserve">erms and </w:t>
      </w:r>
      <w:r w:rsidR="000277F5">
        <w:rPr>
          <w:rFonts w:ascii="Arial" w:eastAsia="Arial" w:hAnsi="Arial" w:cs="Times New Roman"/>
        </w:rPr>
        <w:t>C</w:t>
      </w:r>
      <w:r w:rsidRPr="00A219C5">
        <w:rPr>
          <w:rFonts w:ascii="Arial" w:eastAsia="Arial" w:hAnsi="Arial" w:cs="Times New Roman"/>
        </w:rPr>
        <w:t>onditions of a vendor’s software license, maintenance support agreement, and SLA, if applicable, will be required for purposes of contract negotiations for this operation. Failure to provide the applicable vendor terms, if any, as part of the RFP response may result in rejection of the vendor’s proposal.</w:t>
      </w:r>
    </w:p>
    <w:p w14:paraId="1450F07B" w14:textId="314ADC1A" w:rsidR="00E84F26" w:rsidRPr="00A219C5" w:rsidRDefault="00E84F26">
      <w:pPr>
        <w:jc w:val="both"/>
        <w:rPr>
          <w:rFonts w:ascii="Arial" w:eastAsia="Arial" w:hAnsi="Arial" w:cs="Times New Roman"/>
        </w:rPr>
      </w:pPr>
      <w:r>
        <w:rPr>
          <w:rFonts w:ascii="Arial" w:eastAsia="Arial" w:hAnsi="Arial" w:cs="Times New Roman"/>
        </w:rPr>
        <w:t>The vendor will i</w:t>
      </w:r>
      <w:r w:rsidRPr="00A219C5">
        <w:rPr>
          <w:rFonts w:ascii="Arial" w:eastAsia="Arial" w:hAnsi="Arial" w:cs="Times New Roman"/>
        </w:rPr>
        <w:t xml:space="preserve">dentify and explain any exceptions to PRMP’s </w:t>
      </w:r>
      <w:r w:rsidR="000277F5">
        <w:rPr>
          <w:rFonts w:ascii="Arial" w:eastAsia="Arial" w:hAnsi="Arial" w:cs="Times New Roman"/>
        </w:rPr>
        <w:t>T</w:t>
      </w:r>
      <w:r w:rsidRPr="00A219C5">
        <w:rPr>
          <w:rFonts w:ascii="Arial" w:eastAsia="Arial" w:hAnsi="Arial" w:cs="Times New Roman"/>
        </w:rPr>
        <w:t xml:space="preserve">erms and </w:t>
      </w:r>
      <w:r w:rsidR="000277F5">
        <w:rPr>
          <w:rFonts w:ascii="Arial" w:eastAsia="Arial" w:hAnsi="Arial" w:cs="Times New Roman"/>
        </w:rPr>
        <w:t>C</w:t>
      </w:r>
      <w:r w:rsidRPr="00A219C5">
        <w:rPr>
          <w:rFonts w:ascii="Arial" w:eastAsia="Arial" w:hAnsi="Arial" w:cs="Times New Roman"/>
        </w:rPr>
        <w:t xml:space="preserve">onditions using the tables provided </w:t>
      </w:r>
      <w:r>
        <w:rPr>
          <w:rFonts w:ascii="Arial" w:eastAsia="Arial" w:hAnsi="Arial" w:cs="Times New Roman"/>
        </w:rPr>
        <w:t>for that purpose on</w:t>
      </w:r>
      <w:r w:rsidRPr="00A219C5">
        <w:rPr>
          <w:rFonts w:ascii="Arial" w:eastAsia="Arial" w:hAnsi="Arial" w:cs="Times New Roman"/>
        </w:rPr>
        <w:t xml:space="preserve"> the following page. Vendors may insert additional tables, as needed. If no changes are listed, the vendor indicates that no changes to the Terms and Conditions are proposed and that the vendor intends to accept them as written if the vendor’s proposal is selected. Mandatory </w:t>
      </w:r>
      <w:r w:rsidR="007B6146">
        <w:rPr>
          <w:rFonts w:ascii="Arial" w:eastAsia="Arial" w:hAnsi="Arial" w:cs="Times New Roman"/>
        </w:rPr>
        <w:t>S</w:t>
      </w:r>
      <w:r w:rsidRPr="00A219C5">
        <w:rPr>
          <w:rFonts w:ascii="Arial" w:eastAsia="Arial" w:hAnsi="Arial" w:cs="Times New Roman"/>
        </w:rPr>
        <w:t>pecifications and terms noted in this RFP are non-negotiable.</w:t>
      </w:r>
    </w:p>
    <w:p w14:paraId="00264AE5" w14:textId="77777777" w:rsidR="00E84F26" w:rsidRDefault="00E84F26">
      <w:r w:rsidRPr="00A219C5">
        <w:rPr>
          <w:rFonts w:ascii="Arial" w:eastAsia="Arial" w:hAnsi="Arial" w:cs="Times New Roman"/>
        </w:rPr>
        <w:t>The vendor may add additional tables, as appropriate.</w:t>
      </w:r>
      <w:r>
        <w:rPr>
          <w:rFonts w:ascii="Arial" w:eastAsia="Arial" w:hAnsi="Arial" w:cs="Times New Roman"/>
        </w:rPr>
        <w:t xml:space="preserve"> The vendor will not</w:t>
      </w:r>
      <w:r>
        <w:t>:</w:t>
      </w:r>
    </w:p>
    <w:p w14:paraId="5813ED1C" w14:textId="77777777" w:rsidR="00E84F26" w:rsidRPr="00365C32" w:rsidRDefault="00E84F26" w:rsidP="00E84F26">
      <w:pPr>
        <w:pStyle w:val="Textbullet1"/>
        <w:numPr>
          <w:ilvl w:val="0"/>
          <w:numId w:val="23"/>
        </w:numPr>
      </w:pPr>
      <w:r>
        <w:t>S</w:t>
      </w:r>
      <w:r w:rsidRPr="00365C32">
        <w:t>ubmit vendor’s Standard Terms and Contracting Provisions in lieu of stipulating exceptions below</w:t>
      </w:r>
    </w:p>
    <w:p w14:paraId="0F7C34AD" w14:textId="77777777" w:rsidR="00E84F26" w:rsidRDefault="00E84F26" w:rsidP="00E84F26">
      <w:pPr>
        <w:pStyle w:val="Textbullet1"/>
        <w:numPr>
          <w:ilvl w:val="0"/>
          <w:numId w:val="23"/>
        </w:numPr>
      </w:pPr>
      <w:r>
        <w:t>Make</w:t>
      </w:r>
      <w:r w:rsidRPr="00365C32">
        <w:t xml:space="preserve"> revisions to PRMP statutes and regulations </w:t>
      </w:r>
    </w:p>
    <w:p w14:paraId="2AFD891F" w14:textId="2D8D23E5" w:rsidR="00571F34" w:rsidRDefault="00E84F26">
      <w:pPr>
        <w:rPr>
          <w:rFonts w:ascii="Arial" w:eastAsia="Arial" w:hAnsi="Arial" w:cs="Times New Roman"/>
        </w:rPr>
      </w:pPr>
      <w:r w:rsidRPr="00365C32">
        <w:t xml:space="preserve">PRMP has no obligation to accept any </w:t>
      </w:r>
      <w:r>
        <w:t xml:space="preserve">requested </w:t>
      </w:r>
      <w:r w:rsidRPr="00365C32">
        <w:t>exception(s</w:t>
      </w:r>
      <w:r>
        <w:t xml:space="preserve">) to the </w:t>
      </w:r>
      <w:r w:rsidRPr="00A219C5">
        <w:rPr>
          <w:rFonts w:ascii="Arial" w:eastAsia="Arial" w:hAnsi="Arial" w:cs="Times New Roman"/>
        </w:rPr>
        <w:t>PRMP Terms and Conditions in this RFP</w:t>
      </w:r>
      <w:r>
        <w:rPr>
          <w:rFonts w:ascii="Arial" w:eastAsia="Arial" w:hAnsi="Arial" w:cs="Times New Roman"/>
        </w:rPr>
        <w:t>.</w:t>
      </w:r>
    </w:p>
    <w:p w14:paraId="03FEB634" w14:textId="2B4DC575" w:rsidR="00E84F26" w:rsidRPr="00571F34" w:rsidRDefault="00E84F26" w:rsidP="00571F34">
      <w:pPr>
        <w:spacing w:before="160"/>
        <w:rPr>
          <w:rFonts w:ascii="Arial" w:eastAsia="Arial" w:hAnsi="Arial" w:cs="Times New Roman"/>
        </w:rPr>
        <w:sectPr w:rsidR="00E84F26" w:rsidRPr="00571F34" w:rsidSect="00E84F26">
          <w:headerReference w:type="default" r:id="rId49"/>
          <w:footerReference w:type="default" r:id="rId50"/>
          <w:pgSz w:w="12240" w:h="15840"/>
          <w:pgMar w:top="1440" w:right="1440" w:bottom="1440" w:left="1440" w:header="0" w:footer="432" w:gutter="0"/>
          <w:cols w:space="720"/>
          <w:docGrid w:linePitch="360"/>
        </w:sectPr>
      </w:pPr>
    </w:p>
    <w:p w14:paraId="5DA09313" w14:textId="6F1D45BE" w:rsidR="00E84F26" w:rsidRPr="00FF1C7D" w:rsidRDefault="00E84F26">
      <w:pPr>
        <w:pStyle w:val="Caption"/>
        <w:keepNext/>
        <w:rPr>
          <w:b w:val="0"/>
          <w:bCs/>
          <w:i/>
          <w:iCs/>
        </w:rPr>
      </w:pPr>
    </w:p>
    <w:p w14:paraId="31A37B01" w14:textId="46F1546D" w:rsidR="00176D5D" w:rsidRDefault="00176D5D" w:rsidP="00205F9C">
      <w:pPr>
        <w:pStyle w:val="Caption"/>
        <w:keepNext/>
      </w:pPr>
      <w:bookmarkStart w:id="161" w:name="_Toc210995209"/>
      <w:r>
        <w:t xml:space="preserve">Table </w:t>
      </w:r>
      <w:fldSimple w:instr=" SEQ Table \* ARABIC ">
        <w:r w:rsidR="001C6178">
          <w:rPr>
            <w:noProof/>
          </w:rPr>
          <w:t>15</w:t>
        </w:r>
      </w:fldSimple>
      <w:r>
        <w:t>: Exception #1</w:t>
      </w:r>
      <w:bookmarkEnd w:id="161"/>
    </w:p>
    <w:tbl>
      <w:tblPr>
        <w:tblStyle w:val="ListTable3-Accent1"/>
        <w:tblW w:w="12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8"/>
        <w:gridCol w:w="4048"/>
        <w:gridCol w:w="4489"/>
      </w:tblGrid>
      <w:tr w:rsidR="00E84F26" w:rsidRPr="00BD05A1" w14:paraId="0083D887" w14:textId="77777777">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3788" w:type="dxa"/>
            <w:tcBorders>
              <w:bottom w:val="single" w:sz="4" w:space="0" w:color="auto"/>
            </w:tcBorders>
            <w:shd w:val="clear" w:color="auto" w:fill="154454"/>
          </w:tcPr>
          <w:p w14:paraId="743723DB" w14:textId="77777777" w:rsidR="00E84F26" w:rsidRPr="00B90BAC" w:rsidRDefault="00E84F26">
            <w:pPr>
              <w:spacing w:before="60" w:after="60"/>
              <w:rPr>
                <w:rFonts w:eastAsia="MS Mincho" w:cstheme="minorHAnsi"/>
                <w:i/>
                <w:color w:val="FFFFFF"/>
                <w:sz w:val="20"/>
                <w:szCs w:val="20"/>
              </w:rPr>
            </w:pPr>
            <w:bookmarkStart w:id="162" w:name="_Hlk184312962"/>
            <w:r w:rsidRPr="00B90BAC">
              <w:rPr>
                <w:rFonts w:eastAsia="MS Mincho" w:cstheme="minorHAnsi"/>
                <w:bCs w:val="0"/>
                <w:color w:val="FFFFFF"/>
                <w:sz w:val="20"/>
                <w:szCs w:val="20"/>
              </w:rPr>
              <w:t xml:space="preserve">Document </w:t>
            </w:r>
            <w:r>
              <w:rPr>
                <w:rFonts w:eastAsia="MS Mincho" w:cstheme="minorHAnsi"/>
                <w:bCs w:val="0"/>
                <w:color w:val="FFFFFF"/>
                <w:sz w:val="20"/>
                <w:szCs w:val="20"/>
              </w:rPr>
              <w:t>Reference</w:t>
            </w:r>
          </w:p>
        </w:tc>
        <w:tc>
          <w:tcPr>
            <w:tcW w:w="4048" w:type="dxa"/>
            <w:tcBorders>
              <w:bottom w:val="single" w:sz="4" w:space="0" w:color="auto"/>
            </w:tcBorders>
            <w:shd w:val="clear" w:color="auto" w:fill="154454"/>
          </w:tcPr>
          <w:p w14:paraId="02676E3E" w14:textId="77777777" w:rsidR="00E84F26" w:rsidRPr="00B90BAC" w:rsidRDefault="00E84F26">
            <w:pPr>
              <w:spacing w:before="60" w:after="60"/>
              <w:cnfStyle w:val="100000000000" w:firstRow="1" w:lastRow="0" w:firstColumn="0" w:lastColumn="0" w:oddVBand="0" w:evenVBand="0" w:oddHBand="0" w:evenHBand="0" w:firstRowFirstColumn="0" w:firstRowLastColumn="0" w:lastRowFirstColumn="0" w:lastRowLastColumn="0"/>
              <w:rPr>
                <w:rFonts w:eastAsia="MS Mincho" w:cstheme="minorHAnsi"/>
                <w:bCs w:val="0"/>
                <w:color w:val="FFFFFF"/>
                <w:sz w:val="20"/>
                <w:szCs w:val="20"/>
              </w:rPr>
            </w:pPr>
            <w:r w:rsidRPr="00B90BAC">
              <w:rPr>
                <w:rFonts w:eastAsia="MS Mincho" w:cstheme="minorHAnsi"/>
                <w:bCs w:val="0"/>
                <w:color w:val="FFFFFF"/>
                <w:sz w:val="20"/>
                <w:szCs w:val="20"/>
              </w:rPr>
              <w:t xml:space="preserve">Vendor’s Explanation </w:t>
            </w:r>
          </w:p>
        </w:tc>
        <w:tc>
          <w:tcPr>
            <w:tcW w:w="4489" w:type="dxa"/>
            <w:tcBorders>
              <w:bottom w:val="single" w:sz="4" w:space="0" w:color="auto"/>
            </w:tcBorders>
            <w:shd w:val="clear" w:color="auto" w:fill="154454"/>
          </w:tcPr>
          <w:p w14:paraId="54FCE05E" w14:textId="77777777" w:rsidR="00E84F26" w:rsidRDefault="00E84F26">
            <w:pPr>
              <w:spacing w:before="60" w:after="60"/>
              <w:cnfStyle w:val="100000000000" w:firstRow="1" w:lastRow="0" w:firstColumn="0" w:lastColumn="0" w:oddVBand="0" w:evenVBand="0" w:oddHBand="0" w:evenHBand="0" w:firstRowFirstColumn="0" w:firstRowLastColumn="0" w:lastRowFirstColumn="0" w:lastRowLastColumn="0"/>
              <w:rPr>
                <w:rFonts w:eastAsia="MS Mincho" w:cstheme="minorHAnsi"/>
                <w:b w:val="0"/>
                <w:color w:val="FFFFFF"/>
                <w:sz w:val="20"/>
                <w:szCs w:val="20"/>
              </w:rPr>
            </w:pPr>
            <w:r w:rsidRPr="00B90BAC">
              <w:rPr>
                <w:rFonts w:eastAsia="MS Mincho" w:cstheme="minorHAnsi"/>
                <w:bCs w:val="0"/>
                <w:color w:val="FFFFFF"/>
                <w:sz w:val="20"/>
                <w:szCs w:val="20"/>
              </w:rPr>
              <w:t>Vendor’s Proposed Alternative Language</w:t>
            </w:r>
          </w:p>
          <w:p w14:paraId="04385790" w14:textId="77777777" w:rsidR="00E84F26" w:rsidRPr="00B90BAC" w:rsidRDefault="00E84F26">
            <w:pPr>
              <w:spacing w:before="60" w:after="60"/>
              <w:cnfStyle w:val="100000000000" w:firstRow="1" w:lastRow="0" w:firstColumn="0" w:lastColumn="0" w:oddVBand="0" w:evenVBand="0" w:oddHBand="0" w:evenHBand="0" w:firstRowFirstColumn="0" w:firstRowLastColumn="0" w:lastRowFirstColumn="0" w:lastRowLastColumn="0"/>
              <w:rPr>
                <w:rFonts w:eastAsia="MS Mincho" w:cstheme="minorHAnsi"/>
                <w:bCs w:val="0"/>
                <w:color w:val="FFFFFF"/>
                <w:sz w:val="20"/>
                <w:szCs w:val="20"/>
              </w:rPr>
            </w:pPr>
            <w:r w:rsidRPr="00B90BAC">
              <w:rPr>
                <w:rFonts w:eastAsia="MS Mincho" w:cstheme="minorHAnsi"/>
                <w:bCs w:val="0"/>
                <w:color w:val="FFFFFF"/>
                <w:sz w:val="20"/>
                <w:szCs w:val="20"/>
              </w:rPr>
              <w:t xml:space="preserve"> (If Applicable)</w:t>
            </w:r>
          </w:p>
        </w:tc>
      </w:tr>
      <w:tr w:rsidR="00E84F26" w:rsidRPr="000C7DBE" w14:paraId="40244646" w14:textId="77777777">
        <w:tblPrEx>
          <w:jc w:val="left"/>
          <w:tblBorders>
            <w:top w:val="single" w:sz="4" w:space="0" w:color="003A5D" w:themeColor="accent1"/>
            <w:left w:val="single" w:sz="4" w:space="0" w:color="003A5D" w:themeColor="accent1"/>
            <w:bottom w:val="single" w:sz="4" w:space="0" w:color="003A5D" w:themeColor="accent1"/>
            <w:right w:val="single" w:sz="4" w:space="0" w:color="003A5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8" w:type="dxa"/>
            <w:tcBorders>
              <w:top w:val="single" w:sz="4" w:space="0" w:color="auto"/>
              <w:left w:val="single" w:sz="4" w:space="0" w:color="auto"/>
              <w:bottom w:val="single" w:sz="4" w:space="0" w:color="auto"/>
              <w:right w:val="single" w:sz="4" w:space="0" w:color="auto"/>
            </w:tcBorders>
            <w:shd w:val="clear" w:color="auto" w:fill="FFC866" w:themeFill="accent5" w:themeFillTint="99"/>
          </w:tcPr>
          <w:p w14:paraId="5D1662C5" w14:textId="77777777" w:rsidR="00E84F26" w:rsidRPr="000C7DBE" w:rsidRDefault="00E84F26">
            <w:pPr>
              <w:pStyle w:val="Caption"/>
              <w:spacing w:before="60" w:after="60" w:line="276" w:lineRule="auto"/>
              <w:rPr>
                <w:rFonts w:eastAsia="MS Mincho" w:cstheme="minorHAnsi"/>
                <w:b/>
                <w:i/>
                <w:iCs/>
                <w:color w:val="002060"/>
                <w:szCs w:val="20"/>
              </w:rPr>
            </w:pPr>
            <w:bookmarkStart w:id="163" w:name="_Hlk192525521"/>
            <w:r w:rsidRPr="000C7DBE">
              <w:rPr>
                <w:rFonts w:eastAsia="MS Mincho" w:cstheme="minorHAnsi"/>
                <w:color w:val="002060"/>
                <w:szCs w:val="20"/>
              </w:rPr>
              <w:t>Reference Specific Contractual Document and Section in Which Exception is Taken</w:t>
            </w:r>
          </w:p>
        </w:tc>
        <w:tc>
          <w:tcPr>
            <w:tcW w:w="4048" w:type="dxa"/>
            <w:tcBorders>
              <w:top w:val="single" w:sz="4" w:space="0" w:color="auto"/>
              <w:left w:val="single" w:sz="4" w:space="0" w:color="auto"/>
              <w:bottom w:val="single" w:sz="4" w:space="0" w:color="auto"/>
              <w:right w:val="single" w:sz="4" w:space="0" w:color="auto"/>
            </w:tcBorders>
            <w:shd w:val="clear" w:color="auto" w:fill="FFC866" w:themeFill="accent5" w:themeFillTint="99"/>
          </w:tcPr>
          <w:p w14:paraId="3ED81475" w14:textId="77777777" w:rsidR="00E84F26" w:rsidRPr="000C7DBE" w:rsidRDefault="00E84F26">
            <w:pPr>
              <w:spacing w:before="60" w:after="60"/>
              <w:cnfStyle w:val="000000100000" w:firstRow="0" w:lastRow="0" w:firstColumn="0" w:lastColumn="0" w:oddVBand="0" w:evenVBand="0" w:oddHBand="1" w:evenHBand="0" w:firstRowFirstColumn="0" w:firstRowLastColumn="0" w:lastRowFirstColumn="0" w:lastRowLastColumn="0"/>
              <w:rPr>
                <w:rFonts w:eastAsia="MS Mincho" w:cstheme="minorHAnsi"/>
                <w:sz w:val="20"/>
                <w:szCs w:val="20"/>
              </w:rPr>
            </w:pPr>
            <w:r w:rsidRPr="000C7DBE">
              <w:rPr>
                <w:rFonts w:eastAsia="MS Mincho" w:cstheme="minorHAnsi"/>
                <w:sz w:val="20"/>
                <w:szCs w:val="20"/>
              </w:rPr>
              <w:t>Required for Any Exception</w:t>
            </w:r>
          </w:p>
        </w:tc>
        <w:tc>
          <w:tcPr>
            <w:tcW w:w="4489" w:type="dxa"/>
            <w:tcBorders>
              <w:top w:val="single" w:sz="4" w:space="0" w:color="auto"/>
              <w:left w:val="single" w:sz="4" w:space="0" w:color="auto"/>
              <w:bottom w:val="single" w:sz="4" w:space="0" w:color="auto"/>
              <w:right w:val="single" w:sz="4" w:space="0" w:color="auto"/>
            </w:tcBorders>
            <w:shd w:val="clear" w:color="auto" w:fill="FFC866" w:themeFill="accent5" w:themeFillTint="99"/>
          </w:tcPr>
          <w:p w14:paraId="0295993C" w14:textId="77777777" w:rsidR="00E84F26" w:rsidRPr="000C7DBE" w:rsidRDefault="00E84F26">
            <w:pPr>
              <w:spacing w:before="60" w:after="60"/>
              <w:cnfStyle w:val="000000100000" w:firstRow="0" w:lastRow="0" w:firstColumn="0" w:lastColumn="0" w:oddVBand="0" w:evenVBand="0" w:oddHBand="1" w:evenHBand="0" w:firstRowFirstColumn="0" w:firstRowLastColumn="0" w:lastRowFirstColumn="0" w:lastRowLastColumn="0"/>
              <w:rPr>
                <w:rFonts w:eastAsia="MS Mincho" w:cstheme="minorHAnsi"/>
                <w:sz w:val="20"/>
                <w:szCs w:val="20"/>
              </w:rPr>
            </w:pPr>
            <w:r w:rsidRPr="000C7DBE">
              <w:rPr>
                <w:rFonts w:eastAsia="MS Mincho" w:cstheme="minorHAnsi"/>
                <w:sz w:val="20"/>
                <w:szCs w:val="20"/>
              </w:rPr>
              <w:t>Cross-Reference to Specific Section of Vendor’s Terms (If provided as part of RFP response)</w:t>
            </w:r>
          </w:p>
        </w:tc>
      </w:tr>
      <w:bookmarkEnd w:id="163"/>
      <w:tr w:rsidR="00E84F26" w:rsidRPr="00BD05A1" w14:paraId="5068D447" w14:textId="77777777">
        <w:trPr>
          <w:trHeight w:val="467"/>
          <w:jc w:val="center"/>
        </w:trPr>
        <w:tc>
          <w:tcPr>
            <w:cnfStyle w:val="001000000000" w:firstRow="0" w:lastRow="0" w:firstColumn="1" w:lastColumn="0" w:oddVBand="0" w:evenVBand="0" w:oddHBand="0" w:evenHBand="0" w:firstRowFirstColumn="0" w:firstRowLastColumn="0" w:lastRowFirstColumn="0" w:lastRowLastColumn="0"/>
            <w:tcW w:w="3788" w:type="dxa"/>
            <w:tcBorders>
              <w:top w:val="single" w:sz="4" w:space="0" w:color="auto"/>
              <w:bottom w:val="single" w:sz="4" w:space="0" w:color="auto"/>
            </w:tcBorders>
          </w:tcPr>
          <w:p w14:paraId="4AA8BD1B" w14:textId="77777777" w:rsidR="00E84F26" w:rsidRPr="009A39FF" w:rsidRDefault="00E84F26">
            <w:pPr>
              <w:spacing w:before="60" w:after="60"/>
              <w:rPr>
                <w:rFonts w:eastAsia="MS Mincho" w:cstheme="minorHAnsi"/>
                <w:sz w:val="20"/>
                <w:szCs w:val="20"/>
              </w:rPr>
            </w:pPr>
          </w:p>
        </w:tc>
        <w:tc>
          <w:tcPr>
            <w:tcW w:w="4048" w:type="dxa"/>
            <w:tcBorders>
              <w:top w:val="single" w:sz="4" w:space="0" w:color="auto"/>
              <w:bottom w:val="single" w:sz="4" w:space="0" w:color="auto"/>
            </w:tcBorders>
          </w:tcPr>
          <w:p w14:paraId="466B7ED6" w14:textId="77777777" w:rsidR="00E84F26" w:rsidRPr="009A39FF" w:rsidRDefault="00E84F26">
            <w:pPr>
              <w:spacing w:before="60" w:after="60"/>
              <w:cnfStyle w:val="000000000000" w:firstRow="0" w:lastRow="0" w:firstColumn="0" w:lastColumn="0" w:oddVBand="0" w:evenVBand="0" w:oddHBand="0" w:evenHBand="0" w:firstRowFirstColumn="0" w:firstRowLastColumn="0" w:lastRowFirstColumn="0" w:lastRowLastColumn="0"/>
              <w:rPr>
                <w:rFonts w:eastAsia="MS Mincho" w:cstheme="minorHAnsi"/>
                <w:sz w:val="20"/>
                <w:szCs w:val="20"/>
              </w:rPr>
            </w:pPr>
          </w:p>
        </w:tc>
        <w:tc>
          <w:tcPr>
            <w:tcW w:w="4489" w:type="dxa"/>
            <w:tcBorders>
              <w:top w:val="single" w:sz="4" w:space="0" w:color="auto"/>
              <w:bottom w:val="single" w:sz="4" w:space="0" w:color="auto"/>
            </w:tcBorders>
          </w:tcPr>
          <w:p w14:paraId="24EDC344" w14:textId="77777777" w:rsidR="00E84F26" w:rsidRPr="009A39FF" w:rsidRDefault="00E84F26">
            <w:pPr>
              <w:spacing w:before="60" w:after="60"/>
              <w:cnfStyle w:val="000000000000" w:firstRow="0" w:lastRow="0" w:firstColumn="0" w:lastColumn="0" w:oddVBand="0" w:evenVBand="0" w:oddHBand="0" w:evenHBand="0" w:firstRowFirstColumn="0" w:firstRowLastColumn="0" w:lastRowFirstColumn="0" w:lastRowLastColumn="0"/>
              <w:rPr>
                <w:rFonts w:eastAsia="MS Mincho" w:cstheme="minorHAnsi"/>
                <w:sz w:val="20"/>
                <w:szCs w:val="20"/>
              </w:rPr>
            </w:pPr>
          </w:p>
        </w:tc>
      </w:tr>
      <w:tr w:rsidR="00E84F26" w:rsidRPr="00BD05A1" w14:paraId="625E75DD" w14:textId="77777777">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3788" w:type="dxa"/>
            <w:tcBorders>
              <w:top w:val="single" w:sz="4" w:space="0" w:color="auto"/>
              <w:bottom w:val="single" w:sz="4" w:space="0" w:color="auto"/>
            </w:tcBorders>
          </w:tcPr>
          <w:p w14:paraId="60A49A0F" w14:textId="77777777" w:rsidR="00E84F26" w:rsidRPr="009A39FF" w:rsidRDefault="00E84F26">
            <w:pPr>
              <w:spacing w:before="60" w:after="60"/>
              <w:rPr>
                <w:rFonts w:eastAsia="MS Mincho" w:cstheme="minorHAnsi"/>
                <w:sz w:val="20"/>
                <w:szCs w:val="20"/>
              </w:rPr>
            </w:pPr>
          </w:p>
        </w:tc>
        <w:tc>
          <w:tcPr>
            <w:tcW w:w="4048" w:type="dxa"/>
            <w:tcBorders>
              <w:top w:val="single" w:sz="4" w:space="0" w:color="auto"/>
              <w:bottom w:val="single" w:sz="4" w:space="0" w:color="auto"/>
            </w:tcBorders>
          </w:tcPr>
          <w:p w14:paraId="25B70B5D" w14:textId="77777777" w:rsidR="00E84F26" w:rsidRPr="009A39FF" w:rsidRDefault="00E84F26">
            <w:pPr>
              <w:spacing w:before="60" w:after="60"/>
              <w:cnfStyle w:val="000000100000" w:firstRow="0" w:lastRow="0" w:firstColumn="0" w:lastColumn="0" w:oddVBand="0" w:evenVBand="0" w:oddHBand="1" w:evenHBand="0" w:firstRowFirstColumn="0" w:firstRowLastColumn="0" w:lastRowFirstColumn="0" w:lastRowLastColumn="0"/>
              <w:rPr>
                <w:rFonts w:eastAsia="MS Mincho" w:cstheme="minorHAnsi"/>
                <w:sz w:val="20"/>
                <w:szCs w:val="20"/>
              </w:rPr>
            </w:pPr>
          </w:p>
        </w:tc>
        <w:tc>
          <w:tcPr>
            <w:tcW w:w="4489" w:type="dxa"/>
            <w:tcBorders>
              <w:top w:val="single" w:sz="4" w:space="0" w:color="auto"/>
              <w:bottom w:val="single" w:sz="4" w:space="0" w:color="auto"/>
            </w:tcBorders>
          </w:tcPr>
          <w:p w14:paraId="7A3BC76C" w14:textId="77777777" w:rsidR="00E84F26" w:rsidRPr="009A39FF" w:rsidRDefault="00E84F26">
            <w:pPr>
              <w:spacing w:before="60" w:after="60"/>
              <w:cnfStyle w:val="000000100000" w:firstRow="0" w:lastRow="0" w:firstColumn="0" w:lastColumn="0" w:oddVBand="0" w:evenVBand="0" w:oddHBand="1" w:evenHBand="0" w:firstRowFirstColumn="0" w:firstRowLastColumn="0" w:lastRowFirstColumn="0" w:lastRowLastColumn="0"/>
              <w:rPr>
                <w:rFonts w:eastAsia="MS Mincho" w:cstheme="minorHAnsi"/>
                <w:sz w:val="20"/>
                <w:szCs w:val="20"/>
              </w:rPr>
            </w:pPr>
          </w:p>
        </w:tc>
      </w:tr>
      <w:tr w:rsidR="00E84F26" w:rsidRPr="00BD05A1" w14:paraId="6AFEA308" w14:textId="77777777">
        <w:trPr>
          <w:trHeight w:val="493"/>
          <w:jc w:val="center"/>
        </w:trPr>
        <w:tc>
          <w:tcPr>
            <w:cnfStyle w:val="001000000000" w:firstRow="0" w:lastRow="0" w:firstColumn="1" w:lastColumn="0" w:oddVBand="0" w:evenVBand="0" w:oddHBand="0" w:evenHBand="0" w:firstRowFirstColumn="0" w:firstRowLastColumn="0" w:lastRowFirstColumn="0" w:lastRowLastColumn="0"/>
            <w:tcW w:w="3788" w:type="dxa"/>
            <w:tcBorders>
              <w:top w:val="single" w:sz="4" w:space="0" w:color="auto"/>
              <w:bottom w:val="single" w:sz="4" w:space="0" w:color="auto"/>
            </w:tcBorders>
          </w:tcPr>
          <w:p w14:paraId="5CDC9466" w14:textId="77777777" w:rsidR="00E84F26" w:rsidRPr="009A39FF" w:rsidRDefault="00E84F26">
            <w:pPr>
              <w:spacing w:before="60" w:after="60"/>
              <w:rPr>
                <w:rFonts w:eastAsia="MS Mincho" w:cstheme="minorHAnsi"/>
                <w:sz w:val="20"/>
                <w:szCs w:val="20"/>
              </w:rPr>
            </w:pPr>
          </w:p>
        </w:tc>
        <w:tc>
          <w:tcPr>
            <w:tcW w:w="4048" w:type="dxa"/>
            <w:tcBorders>
              <w:top w:val="single" w:sz="4" w:space="0" w:color="auto"/>
              <w:bottom w:val="single" w:sz="4" w:space="0" w:color="auto"/>
            </w:tcBorders>
          </w:tcPr>
          <w:p w14:paraId="1535E33A" w14:textId="77777777" w:rsidR="00E84F26" w:rsidRPr="009A39FF" w:rsidRDefault="00E84F26">
            <w:pPr>
              <w:spacing w:before="60" w:after="60"/>
              <w:cnfStyle w:val="000000000000" w:firstRow="0" w:lastRow="0" w:firstColumn="0" w:lastColumn="0" w:oddVBand="0" w:evenVBand="0" w:oddHBand="0" w:evenHBand="0" w:firstRowFirstColumn="0" w:firstRowLastColumn="0" w:lastRowFirstColumn="0" w:lastRowLastColumn="0"/>
              <w:rPr>
                <w:rFonts w:eastAsia="MS Mincho" w:cstheme="minorHAnsi"/>
                <w:sz w:val="20"/>
                <w:szCs w:val="20"/>
              </w:rPr>
            </w:pPr>
          </w:p>
        </w:tc>
        <w:tc>
          <w:tcPr>
            <w:tcW w:w="4489" w:type="dxa"/>
            <w:tcBorders>
              <w:top w:val="single" w:sz="4" w:space="0" w:color="auto"/>
              <w:bottom w:val="single" w:sz="4" w:space="0" w:color="auto"/>
            </w:tcBorders>
          </w:tcPr>
          <w:p w14:paraId="4F5AD733" w14:textId="77777777" w:rsidR="00E84F26" w:rsidRPr="009A39FF" w:rsidRDefault="00E84F26">
            <w:pPr>
              <w:spacing w:before="60" w:after="60"/>
              <w:cnfStyle w:val="000000000000" w:firstRow="0" w:lastRow="0" w:firstColumn="0" w:lastColumn="0" w:oddVBand="0" w:evenVBand="0" w:oddHBand="0" w:evenHBand="0" w:firstRowFirstColumn="0" w:firstRowLastColumn="0" w:lastRowFirstColumn="0" w:lastRowLastColumn="0"/>
              <w:rPr>
                <w:rFonts w:eastAsia="MS Mincho" w:cstheme="minorHAnsi"/>
                <w:sz w:val="20"/>
                <w:szCs w:val="20"/>
              </w:rPr>
            </w:pPr>
          </w:p>
        </w:tc>
      </w:tr>
    </w:tbl>
    <w:bookmarkEnd w:id="162"/>
    <w:p w14:paraId="45C14C23" w14:textId="77777777" w:rsidR="00E84F26" w:rsidRPr="00B0786E" w:rsidRDefault="00E84F26">
      <w:pPr>
        <w:spacing w:before="160" w:after="60"/>
        <w:jc w:val="both"/>
        <w:rPr>
          <w:rFonts w:ascii="Arial" w:eastAsia="Arial" w:hAnsi="Arial" w:cs="Times New Roman"/>
          <w:i/>
          <w:sz w:val="20"/>
          <w:szCs w:val="20"/>
        </w:rPr>
      </w:pPr>
      <w:r w:rsidRPr="00B0786E">
        <w:rPr>
          <w:rFonts w:ascii="Arial" w:eastAsia="Arial" w:hAnsi="Arial" w:cs="Times New Roman"/>
          <w:i/>
          <w:sz w:val="20"/>
          <w:szCs w:val="20"/>
        </w:rPr>
        <w:t>Vendors are prohibited from modifying prefilled text on tables throughout the RFP, excluding the designated response areas.</w:t>
      </w:r>
    </w:p>
    <w:p w14:paraId="2392B9A7" w14:textId="77777777" w:rsidR="00E84F26" w:rsidRDefault="00E84F26">
      <w:pPr>
        <w:jc w:val="both"/>
      </w:pPr>
    </w:p>
    <w:p w14:paraId="59F746EE" w14:textId="7787A126" w:rsidR="00E84F26" w:rsidRPr="00FF1C7D" w:rsidRDefault="00E84F26">
      <w:pPr>
        <w:pStyle w:val="Caption"/>
        <w:keepNext/>
        <w:rPr>
          <w:b w:val="0"/>
          <w:bCs/>
          <w:i/>
          <w:iCs/>
        </w:rPr>
      </w:pPr>
    </w:p>
    <w:p w14:paraId="62A4A0BE" w14:textId="4EA5CFD5" w:rsidR="00176D5D" w:rsidRDefault="00176D5D" w:rsidP="00205F9C">
      <w:pPr>
        <w:pStyle w:val="Caption"/>
        <w:keepNext/>
      </w:pPr>
      <w:bookmarkStart w:id="164" w:name="_Toc210995210"/>
      <w:r>
        <w:t xml:space="preserve">Table </w:t>
      </w:r>
      <w:fldSimple w:instr=" SEQ Table \* ARABIC ">
        <w:r w:rsidR="001C6178">
          <w:rPr>
            <w:noProof/>
          </w:rPr>
          <w:t>16</w:t>
        </w:r>
      </w:fldSimple>
      <w:r>
        <w:t>: Exception #2</w:t>
      </w:r>
      <w:bookmarkEnd w:id="164"/>
    </w:p>
    <w:tbl>
      <w:tblPr>
        <w:tblStyle w:val="ListTable3-Accent1"/>
        <w:tblW w:w="12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4048"/>
        <w:gridCol w:w="4934"/>
      </w:tblGrid>
      <w:tr w:rsidR="00E84F26" w:rsidRPr="004A1671" w14:paraId="6E2127B7" w14:textId="77777777">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3258" w:type="dxa"/>
            <w:tcBorders>
              <w:bottom w:val="single" w:sz="4" w:space="0" w:color="auto"/>
            </w:tcBorders>
            <w:shd w:val="clear" w:color="auto" w:fill="154454"/>
          </w:tcPr>
          <w:p w14:paraId="7E690029" w14:textId="77777777" w:rsidR="00E84F26" w:rsidRPr="006C011C" w:rsidRDefault="00E84F26">
            <w:pPr>
              <w:spacing w:before="60" w:after="60"/>
              <w:rPr>
                <w:rFonts w:ascii="Arial" w:eastAsia="MS Mincho" w:hAnsi="Arial" w:cs="Arial"/>
                <w:i/>
                <w:color w:val="FFFFFF"/>
                <w:sz w:val="20"/>
                <w:szCs w:val="20"/>
              </w:rPr>
            </w:pPr>
            <w:r w:rsidRPr="006C011C">
              <w:rPr>
                <w:rFonts w:ascii="Arial" w:eastAsia="MS Mincho" w:hAnsi="Arial" w:cs="Arial"/>
                <w:color w:val="FFFFFF"/>
                <w:sz w:val="20"/>
                <w:szCs w:val="20"/>
              </w:rPr>
              <w:t>Document Reference</w:t>
            </w:r>
          </w:p>
        </w:tc>
        <w:tc>
          <w:tcPr>
            <w:tcW w:w="4048" w:type="dxa"/>
            <w:tcBorders>
              <w:bottom w:val="single" w:sz="4" w:space="0" w:color="auto"/>
            </w:tcBorders>
            <w:shd w:val="clear" w:color="auto" w:fill="154454"/>
          </w:tcPr>
          <w:p w14:paraId="1D380DB9" w14:textId="77777777" w:rsidR="00E84F26" w:rsidRPr="006C011C" w:rsidRDefault="00E84F26">
            <w:pPr>
              <w:spacing w:before="60" w:after="60"/>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FFFFFF"/>
                <w:sz w:val="20"/>
                <w:szCs w:val="20"/>
              </w:rPr>
            </w:pPr>
            <w:r w:rsidRPr="006C011C">
              <w:rPr>
                <w:rFonts w:ascii="Arial" w:eastAsia="MS Mincho" w:hAnsi="Arial" w:cs="Arial"/>
                <w:color w:val="FFFFFF"/>
                <w:sz w:val="20"/>
                <w:szCs w:val="20"/>
              </w:rPr>
              <w:t xml:space="preserve">Vendor’s Explanation </w:t>
            </w:r>
          </w:p>
        </w:tc>
        <w:tc>
          <w:tcPr>
            <w:tcW w:w="4934" w:type="dxa"/>
            <w:tcBorders>
              <w:bottom w:val="single" w:sz="4" w:space="0" w:color="auto"/>
            </w:tcBorders>
            <w:shd w:val="clear" w:color="auto" w:fill="154454"/>
          </w:tcPr>
          <w:p w14:paraId="0A732A2F" w14:textId="77777777" w:rsidR="00E84F26" w:rsidRDefault="00E84F26">
            <w:pPr>
              <w:spacing w:before="60" w:after="60"/>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color w:val="FFFFFF"/>
                <w:sz w:val="20"/>
                <w:szCs w:val="20"/>
              </w:rPr>
            </w:pPr>
            <w:r w:rsidRPr="006C011C">
              <w:rPr>
                <w:rFonts w:ascii="Arial" w:eastAsia="MS Mincho" w:hAnsi="Arial" w:cs="Arial"/>
                <w:color w:val="FFFFFF"/>
                <w:sz w:val="20"/>
                <w:szCs w:val="20"/>
              </w:rPr>
              <w:t>Vendor’s Proposed Alternative Language</w:t>
            </w:r>
          </w:p>
          <w:p w14:paraId="7F25F47C" w14:textId="77777777" w:rsidR="00E84F26" w:rsidRPr="006C011C" w:rsidRDefault="00E84F26">
            <w:pPr>
              <w:spacing w:before="60" w:after="60"/>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FFFFFF"/>
                <w:sz w:val="20"/>
                <w:szCs w:val="20"/>
              </w:rPr>
            </w:pPr>
            <w:r w:rsidRPr="006C011C">
              <w:rPr>
                <w:rFonts w:ascii="Arial" w:eastAsia="MS Mincho" w:hAnsi="Arial" w:cs="Arial"/>
                <w:color w:val="FFFFFF"/>
                <w:sz w:val="20"/>
                <w:szCs w:val="20"/>
              </w:rPr>
              <w:t xml:space="preserve"> (If Applicable)</w:t>
            </w:r>
          </w:p>
        </w:tc>
      </w:tr>
      <w:tr w:rsidR="00E84F26" w:rsidRPr="000C7DBE" w14:paraId="120AA9B3" w14:textId="77777777">
        <w:tblPrEx>
          <w:jc w:val="left"/>
          <w:tblBorders>
            <w:top w:val="single" w:sz="4" w:space="0" w:color="003A5D" w:themeColor="accent1"/>
            <w:left w:val="single" w:sz="4" w:space="0" w:color="003A5D" w:themeColor="accent1"/>
            <w:bottom w:val="single" w:sz="4" w:space="0" w:color="003A5D" w:themeColor="accent1"/>
            <w:right w:val="single" w:sz="4" w:space="0" w:color="003A5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Borders>
              <w:top w:val="single" w:sz="4" w:space="0" w:color="auto"/>
              <w:left w:val="single" w:sz="4" w:space="0" w:color="auto"/>
              <w:bottom w:val="single" w:sz="4" w:space="0" w:color="auto"/>
              <w:right w:val="single" w:sz="4" w:space="0" w:color="auto"/>
            </w:tcBorders>
            <w:shd w:val="clear" w:color="auto" w:fill="FFC866"/>
          </w:tcPr>
          <w:p w14:paraId="08FD7C43" w14:textId="77777777" w:rsidR="00E84F26" w:rsidRPr="000C7DBE" w:rsidRDefault="00E84F26">
            <w:pPr>
              <w:spacing w:before="60" w:after="60"/>
              <w:rPr>
                <w:rFonts w:ascii="Arial" w:eastAsia="MS Mincho" w:hAnsi="Arial" w:cs="Arial"/>
                <w:b w:val="0"/>
                <w:bCs w:val="0"/>
                <w:sz w:val="20"/>
                <w:szCs w:val="20"/>
              </w:rPr>
            </w:pPr>
            <w:r w:rsidRPr="000C7DBE">
              <w:rPr>
                <w:b w:val="0"/>
                <w:bCs w:val="0"/>
                <w:color w:val="002060"/>
                <w:sz w:val="20"/>
                <w:szCs w:val="20"/>
              </w:rPr>
              <w:t>Reference Specific Contractual Document and Section in Which Exception is Taken</w:t>
            </w:r>
          </w:p>
        </w:tc>
        <w:tc>
          <w:tcPr>
            <w:tcW w:w="4048" w:type="dxa"/>
            <w:tcBorders>
              <w:top w:val="single" w:sz="4" w:space="0" w:color="auto"/>
              <w:left w:val="single" w:sz="4" w:space="0" w:color="auto"/>
              <w:bottom w:val="single" w:sz="4" w:space="0" w:color="auto"/>
              <w:right w:val="single" w:sz="4" w:space="0" w:color="auto"/>
            </w:tcBorders>
            <w:shd w:val="clear" w:color="auto" w:fill="FFC866"/>
          </w:tcPr>
          <w:p w14:paraId="7F94D5A7" w14:textId="77777777" w:rsidR="00E84F26" w:rsidRPr="000C7DBE" w:rsidRDefault="00E84F26">
            <w:pPr>
              <w:spacing w:before="60" w:after="60"/>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r w:rsidRPr="000C7DBE">
              <w:rPr>
                <w:sz w:val="20"/>
                <w:szCs w:val="20"/>
              </w:rPr>
              <w:t>Required for Any Exception</w:t>
            </w:r>
          </w:p>
        </w:tc>
        <w:tc>
          <w:tcPr>
            <w:tcW w:w="4934" w:type="dxa"/>
            <w:tcBorders>
              <w:top w:val="single" w:sz="4" w:space="0" w:color="auto"/>
              <w:left w:val="single" w:sz="4" w:space="0" w:color="auto"/>
              <w:bottom w:val="single" w:sz="4" w:space="0" w:color="auto"/>
              <w:right w:val="single" w:sz="4" w:space="0" w:color="auto"/>
            </w:tcBorders>
            <w:shd w:val="clear" w:color="auto" w:fill="FFC866"/>
          </w:tcPr>
          <w:p w14:paraId="0BD5542B" w14:textId="77777777" w:rsidR="00E84F26" w:rsidRPr="000C7DBE" w:rsidRDefault="00E84F26">
            <w:pPr>
              <w:spacing w:before="60" w:after="60"/>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r w:rsidRPr="000C7DBE">
              <w:rPr>
                <w:sz w:val="20"/>
                <w:szCs w:val="20"/>
              </w:rPr>
              <w:t>Cross-Reference to Specific Section of Vendor’s Terms (If provided as part of RFP response)</w:t>
            </w:r>
          </w:p>
        </w:tc>
      </w:tr>
      <w:tr w:rsidR="00E84F26" w:rsidRPr="004A1671" w14:paraId="61B8260F" w14:textId="77777777">
        <w:trPr>
          <w:trHeight w:val="467"/>
          <w:jc w:val="center"/>
        </w:trPr>
        <w:tc>
          <w:tcPr>
            <w:cnfStyle w:val="001000000000" w:firstRow="0" w:lastRow="0" w:firstColumn="1" w:lastColumn="0" w:oddVBand="0" w:evenVBand="0" w:oddHBand="0" w:evenHBand="0" w:firstRowFirstColumn="0" w:firstRowLastColumn="0" w:lastRowFirstColumn="0" w:lastRowLastColumn="0"/>
            <w:tcW w:w="3258" w:type="dxa"/>
            <w:tcBorders>
              <w:top w:val="single" w:sz="4" w:space="0" w:color="auto"/>
              <w:bottom w:val="single" w:sz="4" w:space="0" w:color="auto"/>
            </w:tcBorders>
          </w:tcPr>
          <w:p w14:paraId="3E1CF4B8" w14:textId="77777777" w:rsidR="00E84F26" w:rsidRPr="006C011C" w:rsidRDefault="00E84F26">
            <w:pPr>
              <w:spacing w:before="60" w:after="60"/>
              <w:rPr>
                <w:rFonts w:ascii="Arial" w:eastAsia="MS Mincho" w:hAnsi="Arial" w:cs="Arial"/>
                <w:sz w:val="20"/>
                <w:szCs w:val="20"/>
              </w:rPr>
            </w:pPr>
          </w:p>
        </w:tc>
        <w:tc>
          <w:tcPr>
            <w:tcW w:w="4048" w:type="dxa"/>
            <w:tcBorders>
              <w:top w:val="single" w:sz="4" w:space="0" w:color="auto"/>
              <w:bottom w:val="single" w:sz="4" w:space="0" w:color="auto"/>
            </w:tcBorders>
          </w:tcPr>
          <w:p w14:paraId="77E515A0" w14:textId="77777777" w:rsidR="00E84F26" w:rsidRPr="006C011C" w:rsidRDefault="00E84F26">
            <w:pPr>
              <w:spacing w:before="60" w:after="60"/>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0"/>
                <w:szCs w:val="20"/>
              </w:rPr>
            </w:pPr>
          </w:p>
        </w:tc>
        <w:tc>
          <w:tcPr>
            <w:tcW w:w="4934" w:type="dxa"/>
            <w:tcBorders>
              <w:top w:val="single" w:sz="4" w:space="0" w:color="auto"/>
              <w:bottom w:val="single" w:sz="4" w:space="0" w:color="auto"/>
            </w:tcBorders>
          </w:tcPr>
          <w:p w14:paraId="2A7B92B6" w14:textId="77777777" w:rsidR="00E84F26" w:rsidRPr="006C011C" w:rsidRDefault="00E84F26">
            <w:pPr>
              <w:spacing w:before="60" w:after="60"/>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0"/>
                <w:szCs w:val="20"/>
              </w:rPr>
            </w:pPr>
          </w:p>
        </w:tc>
      </w:tr>
      <w:tr w:rsidR="00E84F26" w:rsidRPr="004A1671" w14:paraId="59074366" w14:textId="77777777">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3258" w:type="dxa"/>
            <w:tcBorders>
              <w:top w:val="single" w:sz="4" w:space="0" w:color="auto"/>
              <w:bottom w:val="single" w:sz="4" w:space="0" w:color="auto"/>
            </w:tcBorders>
          </w:tcPr>
          <w:p w14:paraId="7098F466" w14:textId="77777777" w:rsidR="00E84F26" w:rsidRPr="006C011C" w:rsidRDefault="00E84F26">
            <w:pPr>
              <w:spacing w:before="60" w:after="60"/>
              <w:rPr>
                <w:rFonts w:ascii="Arial" w:eastAsia="MS Mincho" w:hAnsi="Arial" w:cs="Arial"/>
                <w:sz w:val="20"/>
                <w:szCs w:val="20"/>
              </w:rPr>
            </w:pPr>
          </w:p>
        </w:tc>
        <w:tc>
          <w:tcPr>
            <w:tcW w:w="4048" w:type="dxa"/>
            <w:tcBorders>
              <w:top w:val="single" w:sz="4" w:space="0" w:color="auto"/>
              <w:bottom w:val="single" w:sz="4" w:space="0" w:color="auto"/>
            </w:tcBorders>
          </w:tcPr>
          <w:p w14:paraId="36E4DCEC" w14:textId="77777777" w:rsidR="00E84F26" w:rsidRPr="006C011C" w:rsidRDefault="00E84F26">
            <w:pPr>
              <w:spacing w:before="60" w:after="60"/>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p>
        </w:tc>
        <w:tc>
          <w:tcPr>
            <w:tcW w:w="4934" w:type="dxa"/>
            <w:tcBorders>
              <w:top w:val="single" w:sz="4" w:space="0" w:color="auto"/>
              <w:bottom w:val="single" w:sz="4" w:space="0" w:color="auto"/>
            </w:tcBorders>
          </w:tcPr>
          <w:p w14:paraId="04FC2AEC" w14:textId="77777777" w:rsidR="00E84F26" w:rsidRPr="006C011C" w:rsidRDefault="00E84F26">
            <w:pPr>
              <w:spacing w:before="60" w:after="60"/>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p>
        </w:tc>
      </w:tr>
      <w:tr w:rsidR="00E84F26" w:rsidRPr="004A1671" w14:paraId="5CF874ED" w14:textId="77777777">
        <w:trPr>
          <w:trHeight w:val="493"/>
          <w:jc w:val="center"/>
        </w:trPr>
        <w:tc>
          <w:tcPr>
            <w:cnfStyle w:val="001000000000" w:firstRow="0" w:lastRow="0" w:firstColumn="1" w:lastColumn="0" w:oddVBand="0" w:evenVBand="0" w:oddHBand="0" w:evenHBand="0" w:firstRowFirstColumn="0" w:firstRowLastColumn="0" w:lastRowFirstColumn="0" w:lastRowLastColumn="0"/>
            <w:tcW w:w="3258" w:type="dxa"/>
            <w:tcBorders>
              <w:top w:val="single" w:sz="4" w:space="0" w:color="auto"/>
              <w:bottom w:val="single" w:sz="4" w:space="0" w:color="auto"/>
            </w:tcBorders>
          </w:tcPr>
          <w:p w14:paraId="06B18B95" w14:textId="77777777" w:rsidR="00E84F26" w:rsidRPr="006C011C" w:rsidRDefault="00E84F26">
            <w:pPr>
              <w:spacing w:before="60" w:after="60"/>
              <w:rPr>
                <w:rFonts w:ascii="Arial" w:eastAsia="MS Mincho" w:hAnsi="Arial" w:cs="Arial"/>
                <w:sz w:val="20"/>
                <w:szCs w:val="20"/>
              </w:rPr>
            </w:pPr>
          </w:p>
        </w:tc>
        <w:tc>
          <w:tcPr>
            <w:tcW w:w="4048" w:type="dxa"/>
            <w:tcBorders>
              <w:top w:val="single" w:sz="4" w:space="0" w:color="auto"/>
              <w:bottom w:val="single" w:sz="4" w:space="0" w:color="auto"/>
            </w:tcBorders>
          </w:tcPr>
          <w:p w14:paraId="64447957" w14:textId="77777777" w:rsidR="00E84F26" w:rsidRPr="006C011C" w:rsidRDefault="00E84F26">
            <w:pPr>
              <w:spacing w:before="60" w:after="60"/>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0"/>
                <w:szCs w:val="20"/>
              </w:rPr>
            </w:pPr>
          </w:p>
        </w:tc>
        <w:tc>
          <w:tcPr>
            <w:tcW w:w="4934" w:type="dxa"/>
            <w:tcBorders>
              <w:top w:val="single" w:sz="4" w:space="0" w:color="auto"/>
              <w:bottom w:val="single" w:sz="4" w:space="0" w:color="auto"/>
            </w:tcBorders>
          </w:tcPr>
          <w:p w14:paraId="31EFF0DF" w14:textId="77777777" w:rsidR="00E84F26" w:rsidRPr="006C011C" w:rsidRDefault="00E84F26">
            <w:pPr>
              <w:spacing w:before="60" w:after="60"/>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0"/>
                <w:szCs w:val="20"/>
              </w:rPr>
            </w:pPr>
          </w:p>
        </w:tc>
      </w:tr>
    </w:tbl>
    <w:p w14:paraId="03C897A2" w14:textId="193C0FD4" w:rsidR="00571F34" w:rsidRDefault="00E84F26" w:rsidP="00571F34">
      <w:pPr>
        <w:spacing w:before="160" w:after="60"/>
        <w:jc w:val="both"/>
        <w:rPr>
          <w:i/>
          <w:sz w:val="20"/>
          <w:szCs w:val="20"/>
        </w:rPr>
        <w:sectPr w:rsidR="00571F34" w:rsidSect="00571F34">
          <w:headerReference w:type="default" r:id="rId51"/>
          <w:pgSz w:w="15840" w:h="12240" w:orient="landscape"/>
          <w:pgMar w:top="1440" w:right="1440" w:bottom="1440" w:left="1440" w:header="0" w:footer="432" w:gutter="0"/>
          <w:cols w:space="720"/>
          <w:docGrid w:linePitch="360"/>
        </w:sectPr>
      </w:pPr>
      <w:r>
        <w:rPr>
          <w:i/>
          <w:sz w:val="20"/>
          <w:szCs w:val="20"/>
        </w:rPr>
        <w:t>Vendors are prohibited from modifying prefilled text on tables throughout the RFP, excluding the designated response are</w:t>
      </w:r>
    </w:p>
    <w:p w14:paraId="4902E205" w14:textId="77777777" w:rsidR="004F2316" w:rsidRDefault="004F2316" w:rsidP="004F2316">
      <w:pPr>
        <w:pStyle w:val="AttDividerPage"/>
      </w:pPr>
      <w:bookmarkStart w:id="165" w:name="_Toc204153070"/>
      <w:bookmarkStart w:id="166" w:name="_Toc211425053"/>
      <w:r>
        <w:lastRenderedPageBreak/>
        <w:t>Appendices</w:t>
      </w:r>
      <w:bookmarkEnd w:id="165"/>
      <w:bookmarkEnd w:id="166"/>
    </w:p>
    <w:p w14:paraId="727A9C63" w14:textId="77777777" w:rsidR="004F2316" w:rsidRDefault="004F2316" w:rsidP="00571F34">
      <w:pPr>
        <w:spacing w:before="160" w:after="60"/>
        <w:jc w:val="both"/>
        <w:sectPr w:rsidR="004F2316" w:rsidSect="00571F34">
          <w:headerReference w:type="default" r:id="rId52"/>
          <w:pgSz w:w="12240" w:h="15840"/>
          <w:pgMar w:top="1440" w:right="1440" w:bottom="1440" w:left="1440" w:header="0" w:footer="432" w:gutter="0"/>
          <w:cols w:space="720"/>
          <w:docGrid w:linePitch="360"/>
        </w:sectPr>
      </w:pPr>
    </w:p>
    <w:p w14:paraId="32C43F08" w14:textId="6265D94F" w:rsidR="004F2316" w:rsidRPr="00EB1C71" w:rsidRDefault="004F2316" w:rsidP="00205F9C">
      <w:pPr>
        <w:pStyle w:val="Heading1"/>
      </w:pPr>
      <w:bookmarkStart w:id="167" w:name="_Toc184843598"/>
      <w:bookmarkStart w:id="168" w:name="_Toc211425054"/>
      <w:r w:rsidRPr="00EB1C71">
        <w:lastRenderedPageBreak/>
        <w:t>Appendix 1A: Deliverable Review Process</w:t>
      </w:r>
      <w:bookmarkEnd w:id="167"/>
      <w:bookmarkEnd w:id="168"/>
      <w:r w:rsidRPr="00EB1C71">
        <w:t xml:space="preserve"> </w:t>
      </w:r>
    </w:p>
    <w:p w14:paraId="0BFB39EE" w14:textId="476F3370" w:rsidR="008B16EF" w:rsidRPr="008B16EF" w:rsidRDefault="004F2316" w:rsidP="008B16EF">
      <w:pPr>
        <w:jc w:val="both"/>
        <w:rPr>
          <w:rFonts w:ascii="Arial" w:eastAsia="Arial" w:hAnsi="Arial" w:cs="Times New Roman"/>
          <w:color w:val="000000" w:themeColor="text1"/>
        </w:rPr>
      </w:pPr>
      <w:r w:rsidRPr="003A7D55">
        <w:rPr>
          <w:rFonts w:ascii="Arial" w:eastAsia="Arial" w:hAnsi="Arial" w:cs="Times New Roman"/>
        </w:rPr>
        <w:t xml:space="preserve">All deliverables produced, maintained, and reviewed by the vendor must be done with the goals of encouraging reuse and maintaining consistency of content, format, methodologies, development, review, and approval processes. </w:t>
      </w:r>
      <w:r w:rsidR="008B16EF" w:rsidRPr="008B16EF">
        <w:rPr>
          <w:rFonts w:ascii="Arial" w:eastAsia="Arial" w:hAnsi="Arial" w:cs="Times New Roman"/>
        </w:rPr>
        <w:t xml:space="preserve">Reference </w:t>
      </w:r>
      <w:hyperlink w:anchor="_Appendix_5:_Procurement" w:history="1">
        <w:r w:rsidR="008B16EF" w:rsidRPr="008B16EF">
          <w:rPr>
            <w:rFonts w:ascii="Arial" w:eastAsia="Arial" w:hAnsi="Arial" w:cs="Times New Roman"/>
            <w:b/>
            <w:color w:val="000000" w:themeColor="text1"/>
          </w:rPr>
          <w:t>Appendix 5: Procurement Library</w:t>
        </w:r>
      </w:hyperlink>
      <w:r w:rsidR="008B16EF" w:rsidRPr="008B16EF">
        <w:rPr>
          <w:rFonts w:ascii="Arial" w:eastAsia="Arial" w:hAnsi="Arial" w:cs="Times New Roman"/>
          <w:color w:val="000000" w:themeColor="text1"/>
        </w:rPr>
        <w:t xml:space="preserve"> for more details.</w:t>
      </w:r>
    </w:p>
    <w:p w14:paraId="3FEA1961" w14:textId="77777777" w:rsidR="008B16EF" w:rsidRPr="008B16EF" w:rsidRDefault="008B16EF" w:rsidP="008B16EF">
      <w:pPr>
        <w:jc w:val="both"/>
        <w:rPr>
          <w:rFonts w:ascii="Arial" w:eastAsia="Arial" w:hAnsi="Arial" w:cs="Times New Roman"/>
        </w:rPr>
      </w:pPr>
      <w:r w:rsidRPr="008B16EF">
        <w:rPr>
          <w:rFonts w:ascii="Arial" w:eastAsia="Arial" w:hAnsi="Arial" w:cs="Times New Roman"/>
        </w:rPr>
        <w:t>Any deliverable developed under this contract will be owned by PRMP and may be used and shared by PRMP at its discretion.</w:t>
      </w:r>
    </w:p>
    <w:p w14:paraId="12DC87BE" w14:textId="77777777" w:rsidR="008B16EF" w:rsidRPr="008B16EF" w:rsidRDefault="008B16EF" w:rsidP="008B16EF">
      <w:pPr>
        <w:jc w:val="both"/>
        <w:rPr>
          <w:rFonts w:ascii="Arial" w:eastAsia="Arial" w:hAnsi="Arial" w:cs="Times New Roman"/>
        </w:rPr>
      </w:pPr>
      <w:r w:rsidRPr="008B16EF">
        <w:rPr>
          <w:rFonts w:ascii="Arial" w:eastAsia="Arial" w:hAnsi="Arial" w:cs="Times New Roman"/>
        </w:rPr>
        <w:t xml:space="preserve">Normal business hours are considered Monday through Friday 8 a.m. to 6 p.m. AST. Normal business days exclude Commonwealth and federal holidays. If a deliverable due date falls on a weekend or a PRMP-recognized holiday, then the deliverable due date will be the next business day. </w:t>
      </w:r>
    </w:p>
    <w:p w14:paraId="31502DE9" w14:textId="77777777" w:rsidR="008B16EF" w:rsidRDefault="008B16EF" w:rsidP="008B16EF">
      <w:pPr>
        <w:jc w:val="both"/>
        <w:rPr>
          <w:rFonts w:ascii="Arial" w:eastAsia="Arial" w:hAnsi="Arial" w:cs="Times New Roman"/>
        </w:rPr>
      </w:pPr>
      <w:r w:rsidRPr="008B16EF">
        <w:rPr>
          <w:rFonts w:ascii="Arial" w:eastAsia="Arial" w:hAnsi="Arial" w:cs="Times New Roman"/>
        </w:rPr>
        <w:t>All deliverables should be provided to PRMP in a format most conducive to PRMP’s review and approval, based on the deliverable’s specifications. The vendor will not print and submit paper copies of reports unless requested by PRMP. Final deliverables should be submitted to PRMP in the original report format, accompanied with a PDF copy.</w:t>
      </w:r>
    </w:p>
    <w:p w14:paraId="158686B6" w14:textId="553B387A" w:rsidR="006C4F45" w:rsidRPr="008B16EF" w:rsidRDefault="006C4F45" w:rsidP="008B16EF">
      <w:pPr>
        <w:jc w:val="both"/>
        <w:rPr>
          <w:rFonts w:ascii="Arial" w:eastAsia="Arial" w:hAnsi="Arial" w:cs="Times New Roman"/>
        </w:rPr>
      </w:pPr>
      <w:r w:rsidRPr="006C4F45">
        <w:rPr>
          <w:rFonts w:ascii="Arial" w:eastAsia="Arial" w:hAnsi="Arial" w:cs="Times New Roman"/>
        </w:rPr>
        <w:t>CMS 2023 EQR Protocols require that all EQR technical reports be publicly posted by April 30 each year. Report development and submission timelines must align with this requirement.</w:t>
      </w:r>
    </w:p>
    <w:p w14:paraId="6BFE0BB9" w14:textId="77777777" w:rsidR="004F2316" w:rsidRPr="009F0727" w:rsidRDefault="004F2316" w:rsidP="000D6968">
      <w:pPr>
        <w:spacing w:before="160" w:after="200"/>
        <w:jc w:val="both"/>
        <w:rPr>
          <w:b/>
          <w:bCs/>
          <w:sz w:val="24"/>
          <w:szCs w:val="24"/>
        </w:rPr>
      </w:pPr>
      <w:r w:rsidRPr="009F0727">
        <w:rPr>
          <w:b/>
          <w:bCs/>
          <w:sz w:val="24"/>
          <w:szCs w:val="24"/>
        </w:rPr>
        <w:t>Deliverable Review Process</w:t>
      </w:r>
    </w:p>
    <w:p w14:paraId="0C14AE5F" w14:textId="50194EA6" w:rsidR="000D6968" w:rsidRPr="000D6968" w:rsidRDefault="000D6968" w:rsidP="000D6968">
      <w:pPr>
        <w:jc w:val="both"/>
        <w:rPr>
          <w:rFonts w:ascii="Arial" w:eastAsia="Arial" w:hAnsi="Arial" w:cs="Times New Roman"/>
        </w:rPr>
      </w:pPr>
      <w:r w:rsidRPr="000D6968">
        <w:rPr>
          <w:rFonts w:ascii="Arial" w:eastAsia="Arial" w:hAnsi="Arial" w:cs="Times New Roman"/>
        </w:rPr>
        <w:t xml:space="preserve">PRMP intends to review all deliverables according to the process shown in </w:t>
      </w:r>
      <w:r w:rsidR="005B6EAC" w:rsidRPr="00205F9C">
        <w:rPr>
          <w:rFonts w:ascii="Arial" w:eastAsia="Arial" w:hAnsi="Arial" w:cs="Times New Roman"/>
          <w:b/>
        </w:rPr>
        <w:fldChar w:fldCharType="begin"/>
      </w:r>
      <w:r w:rsidR="005B6EAC" w:rsidRPr="00D30FCE">
        <w:rPr>
          <w:rFonts w:ascii="Arial" w:eastAsia="Arial" w:hAnsi="Arial" w:cs="Times New Roman"/>
          <w:b/>
        </w:rPr>
        <w:instrText xml:space="preserve"> REF _Ref210898675 \h </w:instrText>
      </w:r>
      <w:r w:rsidR="005B6EAC">
        <w:rPr>
          <w:rFonts w:ascii="Arial" w:eastAsia="Arial" w:hAnsi="Arial" w:cs="Times New Roman"/>
          <w:b/>
          <w:bCs/>
        </w:rPr>
        <w:instrText xml:space="preserve"> \* MERGEFORMAT </w:instrText>
      </w:r>
      <w:r w:rsidR="005B6EAC" w:rsidRPr="00205F9C">
        <w:rPr>
          <w:rFonts w:ascii="Arial" w:eastAsia="Arial" w:hAnsi="Arial" w:cs="Times New Roman"/>
          <w:b/>
        </w:rPr>
      </w:r>
      <w:r w:rsidR="005B6EAC" w:rsidRPr="00205F9C">
        <w:rPr>
          <w:rFonts w:ascii="Arial" w:eastAsia="Arial" w:hAnsi="Arial" w:cs="Times New Roman"/>
          <w:b/>
        </w:rPr>
        <w:fldChar w:fldCharType="separate"/>
      </w:r>
      <w:r w:rsidR="001C6178" w:rsidRPr="001C6178">
        <w:rPr>
          <w:b/>
        </w:rPr>
        <w:t>Figure 1: DED and Deliverable Review Process</w:t>
      </w:r>
      <w:r w:rsidR="005B6EAC" w:rsidRPr="00205F9C">
        <w:rPr>
          <w:rFonts w:ascii="Arial" w:eastAsia="Arial" w:hAnsi="Arial" w:cs="Times New Roman"/>
          <w:b/>
        </w:rPr>
        <w:fldChar w:fldCharType="end"/>
      </w:r>
      <w:r w:rsidRPr="000D6968">
        <w:rPr>
          <w:rFonts w:ascii="Arial" w:eastAsia="Arial" w:hAnsi="Arial" w:cs="Times New Roman"/>
        </w:rPr>
        <w:t xml:space="preserve"> and in the PRMP-approved Documentation Management Plan, as described in this RFP. Documentation will be saved in a location to</w:t>
      </w:r>
      <w:r w:rsidR="008348D8">
        <w:rPr>
          <w:rFonts w:ascii="Arial" w:eastAsia="Arial" w:hAnsi="Arial" w:cs="Times New Roman"/>
        </w:rPr>
        <w:t xml:space="preserve"> </w:t>
      </w:r>
      <w:r w:rsidRPr="000D6968">
        <w:rPr>
          <w:rFonts w:ascii="Arial" w:eastAsia="Arial" w:hAnsi="Arial" w:cs="Times New Roman"/>
        </w:rPr>
        <w:t>be determined by PRMP prior to the award of the contract. The vendor’s quality management process should be aligned with this deliverable review process and followed in conformance with any review process specifically designed for this project. The review process allows PRMP and other stakeholders to evaluate whether the deliverable meets the requirements and is functional in the context of the system.</w:t>
      </w:r>
    </w:p>
    <w:p w14:paraId="10723739" w14:textId="77777777" w:rsidR="000D6968" w:rsidRPr="000D6968" w:rsidRDefault="000D6968" w:rsidP="000D6968">
      <w:pPr>
        <w:spacing w:before="160" w:after="200"/>
        <w:jc w:val="both"/>
        <w:rPr>
          <w:b/>
          <w:sz w:val="24"/>
          <w:szCs w:val="24"/>
        </w:rPr>
      </w:pPr>
      <w:r w:rsidRPr="000D6968">
        <w:rPr>
          <w:b/>
          <w:sz w:val="24"/>
          <w:szCs w:val="24"/>
        </w:rPr>
        <w:t>Deliverable Expectation Document (DED)</w:t>
      </w:r>
    </w:p>
    <w:p w14:paraId="08BD4ED7" w14:textId="2AF4073B" w:rsidR="000D6968" w:rsidRPr="000D6968" w:rsidRDefault="000D6968" w:rsidP="000D6968">
      <w:pPr>
        <w:jc w:val="both"/>
        <w:rPr>
          <w:rFonts w:ascii="Arial" w:eastAsia="Arial" w:hAnsi="Arial" w:cs="Times New Roman"/>
        </w:rPr>
      </w:pPr>
      <w:r w:rsidRPr="000D6968">
        <w:rPr>
          <w:rFonts w:ascii="Arial" w:eastAsia="Arial" w:hAnsi="Arial" w:cs="Times New Roman"/>
        </w:rPr>
        <w:t xml:space="preserve">As part of the deliverable development and review process, the vendor </w:t>
      </w:r>
      <w:r w:rsidR="007E1A5F">
        <w:rPr>
          <w:rFonts w:ascii="Arial" w:eastAsia="Arial" w:hAnsi="Arial" w:cs="Times New Roman"/>
        </w:rPr>
        <w:t>will</w:t>
      </w:r>
      <w:r w:rsidRPr="000D6968">
        <w:rPr>
          <w:rFonts w:ascii="Arial" w:eastAsia="Arial" w:hAnsi="Arial" w:cs="Times New Roman"/>
        </w:rPr>
        <w:t xml:space="preserve"> create a DED for each deliverable defined in the Deliverables Dictionary of this RFP to obtain approval of a deliverable’s content, format, and acceptance criteria from PRMP. A DED is a document that includes an outline of the deliverable and description of the content planned for the deliverable. All deliverables defined in the Deliverables Dictionary of this RFP in Appendix 1 require a DED submission, unless waived by PRMP in writing. As each project deliverable is submitted, the vendor must include a copy of the project deliverable’s DED as the cover sheet.</w:t>
      </w:r>
    </w:p>
    <w:p w14:paraId="61864C5F" w14:textId="77777777" w:rsidR="004F2316" w:rsidRPr="003A7D55" w:rsidRDefault="004F2316">
      <w:pPr>
        <w:jc w:val="both"/>
        <w:rPr>
          <w:rFonts w:ascii="Arial" w:eastAsia="Arial" w:hAnsi="Arial" w:cs="Times New Roman"/>
        </w:rPr>
      </w:pPr>
      <w:r w:rsidRPr="003A7D55">
        <w:rPr>
          <w:rFonts w:ascii="Arial" w:eastAsia="Arial" w:hAnsi="Arial" w:cs="Times New Roman"/>
        </w:rPr>
        <w:t>The DED must include, but not be limited to:</w:t>
      </w:r>
    </w:p>
    <w:p w14:paraId="782CB02D" w14:textId="77777777" w:rsidR="000D6968" w:rsidRPr="000D6968" w:rsidRDefault="000D6968" w:rsidP="00815366">
      <w:pPr>
        <w:numPr>
          <w:ilvl w:val="0"/>
          <w:numId w:val="61"/>
        </w:numPr>
        <w:spacing w:before="60" w:after="60" w:line="259" w:lineRule="auto"/>
        <w:contextualSpacing/>
        <w:jc w:val="both"/>
        <w:rPr>
          <w:rFonts w:ascii="Arial" w:eastAsia="Arial" w:hAnsi="Arial" w:cs="Times New Roman"/>
          <w:kern w:val="2"/>
          <w14:ligatures w14:val="standardContextual"/>
        </w:rPr>
      </w:pPr>
      <w:r w:rsidRPr="000D6968">
        <w:rPr>
          <w:rFonts w:ascii="Arial" w:eastAsia="Arial" w:hAnsi="Arial" w:cs="Times New Roman"/>
          <w:kern w:val="2"/>
          <w14:ligatures w14:val="standardContextual"/>
        </w:rPr>
        <w:t>Table of Contents</w:t>
      </w:r>
    </w:p>
    <w:p w14:paraId="656F9C1E" w14:textId="77777777" w:rsidR="000D6968" w:rsidRPr="000D6968" w:rsidRDefault="000D6968" w:rsidP="00815366">
      <w:pPr>
        <w:numPr>
          <w:ilvl w:val="0"/>
          <w:numId w:val="61"/>
        </w:numPr>
        <w:spacing w:before="60" w:after="60" w:line="259" w:lineRule="auto"/>
        <w:contextualSpacing/>
        <w:jc w:val="both"/>
        <w:rPr>
          <w:rFonts w:ascii="Arial" w:eastAsia="Arial" w:hAnsi="Arial" w:cs="Times New Roman"/>
          <w:kern w:val="2"/>
          <w14:ligatures w14:val="standardContextual"/>
        </w:rPr>
      </w:pPr>
      <w:r w:rsidRPr="000D6968">
        <w:rPr>
          <w:rFonts w:ascii="Arial" w:eastAsia="Arial" w:hAnsi="Arial" w:cs="Times New Roman"/>
          <w:kern w:val="2"/>
          <w14:ligatures w14:val="standardContextual"/>
        </w:rPr>
        <w:t>DED purpose</w:t>
      </w:r>
    </w:p>
    <w:p w14:paraId="05C508CA" w14:textId="6EC63647" w:rsidR="000D6968" w:rsidRPr="000D6968" w:rsidRDefault="000D6968" w:rsidP="00815366">
      <w:pPr>
        <w:numPr>
          <w:ilvl w:val="0"/>
          <w:numId w:val="61"/>
        </w:numPr>
        <w:spacing w:before="60" w:after="60" w:line="259" w:lineRule="auto"/>
        <w:contextualSpacing/>
        <w:jc w:val="both"/>
        <w:rPr>
          <w:rFonts w:ascii="Arial" w:eastAsia="Arial" w:hAnsi="Arial" w:cs="Times New Roman"/>
          <w:kern w:val="2"/>
          <w14:ligatures w14:val="standardContextual"/>
        </w:rPr>
      </w:pPr>
      <w:r w:rsidRPr="000D6968">
        <w:rPr>
          <w:rFonts w:ascii="Arial" w:eastAsia="Arial" w:hAnsi="Arial" w:cs="Times New Roman"/>
          <w:kern w:val="2"/>
          <w14:ligatures w14:val="standardContextual"/>
        </w:rPr>
        <w:lastRenderedPageBreak/>
        <w:t>Proposed outline of the sections to</w:t>
      </w:r>
      <w:r w:rsidR="008348D8">
        <w:rPr>
          <w:rFonts w:ascii="Arial" w:eastAsia="Arial" w:hAnsi="Arial" w:cs="Times New Roman"/>
          <w:kern w:val="2"/>
          <w14:ligatures w14:val="standardContextual"/>
        </w:rPr>
        <w:t xml:space="preserve"> </w:t>
      </w:r>
      <w:r w:rsidRPr="000D6968">
        <w:rPr>
          <w:rFonts w:ascii="Arial" w:eastAsia="Arial" w:hAnsi="Arial" w:cs="Times New Roman"/>
          <w:kern w:val="2"/>
          <w14:ligatures w14:val="standardContextual"/>
        </w:rPr>
        <w:t>be included in the deliverable</w:t>
      </w:r>
    </w:p>
    <w:p w14:paraId="72EED158" w14:textId="77777777" w:rsidR="004F2316" w:rsidRPr="000D6968" w:rsidRDefault="004F2316" w:rsidP="00815366">
      <w:pPr>
        <w:numPr>
          <w:ilvl w:val="0"/>
          <w:numId w:val="61"/>
        </w:numPr>
        <w:spacing w:before="60" w:after="60" w:line="259" w:lineRule="auto"/>
        <w:contextualSpacing/>
        <w:jc w:val="both"/>
        <w:rPr>
          <w:rFonts w:ascii="Arial" w:eastAsia="Arial" w:hAnsi="Arial" w:cs="Times New Roman"/>
          <w:kern w:val="2"/>
          <w14:ligatures w14:val="standardContextual"/>
        </w:rPr>
      </w:pPr>
      <w:r w:rsidRPr="000D6968">
        <w:rPr>
          <w:rFonts w:ascii="Arial" w:eastAsia="Arial" w:hAnsi="Arial" w:cs="Times New Roman"/>
          <w:kern w:val="2"/>
          <w14:ligatures w14:val="standardContextual"/>
        </w:rPr>
        <w:t>Detailed explanation of proposed content the vendor plans to include in each section</w:t>
      </w:r>
    </w:p>
    <w:p w14:paraId="4EE2245D" w14:textId="77777777" w:rsidR="000D6968" w:rsidRPr="000D6968" w:rsidRDefault="000D6968" w:rsidP="00815366">
      <w:pPr>
        <w:numPr>
          <w:ilvl w:val="0"/>
          <w:numId w:val="61"/>
        </w:numPr>
        <w:spacing w:before="60" w:after="60" w:line="259" w:lineRule="auto"/>
        <w:contextualSpacing/>
        <w:jc w:val="both"/>
        <w:rPr>
          <w:rFonts w:ascii="Arial" w:eastAsia="Arial" w:hAnsi="Arial" w:cs="Times New Roman"/>
          <w:kern w:val="2"/>
          <w14:ligatures w14:val="standardContextual"/>
        </w:rPr>
      </w:pPr>
      <w:r w:rsidRPr="000D6968">
        <w:rPr>
          <w:rFonts w:ascii="Arial" w:eastAsia="Arial" w:hAnsi="Arial" w:cs="Times New Roman"/>
          <w:kern w:val="2"/>
          <w14:ligatures w14:val="standardContextual"/>
        </w:rPr>
        <w:t>Proposed deliverable format</w:t>
      </w:r>
    </w:p>
    <w:p w14:paraId="5499E651" w14:textId="77777777" w:rsidR="000D6968" w:rsidRPr="000D6968" w:rsidRDefault="000D6968" w:rsidP="00815366">
      <w:pPr>
        <w:numPr>
          <w:ilvl w:val="0"/>
          <w:numId w:val="61"/>
        </w:numPr>
        <w:spacing w:before="60" w:after="60" w:line="259" w:lineRule="auto"/>
        <w:contextualSpacing/>
        <w:jc w:val="both"/>
        <w:rPr>
          <w:rFonts w:ascii="Arial" w:eastAsia="Arial" w:hAnsi="Arial" w:cs="Times New Roman"/>
          <w:kern w:val="2"/>
          <w14:ligatures w14:val="standardContextual"/>
        </w:rPr>
      </w:pPr>
      <w:r w:rsidRPr="000D6968">
        <w:rPr>
          <w:rFonts w:ascii="Arial" w:eastAsia="Arial" w:hAnsi="Arial" w:cs="Times New Roman"/>
          <w:kern w:val="2"/>
          <w14:ligatures w14:val="standardContextual"/>
        </w:rPr>
        <w:t>Deliverable assumptions, constraints, and stakeholders</w:t>
      </w:r>
    </w:p>
    <w:p w14:paraId="2F2585CC" w14:textId="77777777" w:rsidR="004F2316" w:rsidRPr="000D6968" w:rsidRDefault="004F2316" w:rsidP="00815366">
      <w:pPr>
        <w:numPr>
          <w:ilvl w:val="0"/>
          <w:numId w:val="61"/>
        </w:numPr>
        <w:spacing w:before="60" w:after="60" w:line="259" w:lineRule="auto"/>
        <w:contextualSpacing/>
        <w:jc w:val="both"/>
        <w:rPr>
          <w:rFonts w:ascii="Arial" w:eastAsia="Arial" w:hAnsi="Arial" w:cs="Times New Roman"/>
          <w:kern w:val="2"/>
          <w14:ligatures w14:val="standardContextual"/>
        </w:rPr>
      </w:pPr>
      <w:r w:rsidRPr="000D6968">
        <w:rPr>
          <w:rFonts w:ascii="Arial" w:eastAsia="Arial" w:hAnsi="Arial" w:cs="Times New Roman"/>
          <w:kern w:val="2"/>
          <w14:ligatures w14:val="standardContextual"/>
        </w:rPr>
        <w:t>Deliverable acceptance criteria</w:t>
      </w:r>
    </w:p>
    <w:p w14:paraId="4D8AAAD1" w14:textId="451D2573" w:rsidR="000D6968" w:rsidRPr="000D6968" w:rsidRDefault="000D6968" w:rsidP="000D6968">
      <w:pPr>
        <w:spacing w:before="160"/>
        <w:jc w:val="both"/>
        <w:rPr>
          <w:rFonts w:ascii="Arial" w:eastAsia="Arial" w:hAnsi="Arial" w:cs="Times New Roman"/>
        </w:rPr>
      </w:pPr>
      <w:r w:rsidRPr="000D6968">
        <w:rPr>
          <w:rFonts w:ascii="Arial" w:eastAsia="Arial" w:hAnsi="Arial" w:cs="Times New Roman"/>
        </w:rPr>
        <w:t>Prior to drafting the deliverable, the vendor must submit a DED to PRMP for its review and/or approval. During the deliverable review process, PRMP project team will review the deliverable to determine whether it meets all requirements as agreed upon and defined in the DED. Before submitting a deliverable, the vendor must schedule a deliverable walkthrough with PRMP project team to provide a high-level review of the deliverable. Plans for scheduling deliverable walkthroughs should be integrated into Deliverable #D0</w:t>
      </w:r>
      <w:r w:rsidR="008620EF">
        <w:rPr>
          <w:rFonts w:ascii="Arial" w:eastAsia="Arial" w:hAnsi="Arial" w:cs="Times New Roman"/>
        </w:rPr>
        <w:t>5</w:t>
      </w:r>
      <w:r w:rsidRPr="000D6968">
        <w:rPr>
          <w:rFonts w:ascii="Arial" w:eastAsia="Arial" w:hAnsi="Arial" w:cs="Times New Roman"/>
        </w:rPr>
        <w:t>: Project Schedule.</w:t>
      </w:r>
    </w:p>
    <w:p w14:paraId="5BC7E73F" w14:textId="77777777" w:rsidR="004F2316" w:rsidRPr="000D6968" w:rsidRDefault="004F2316" w:rsidP="000D6968">
      <w:pPr>
        <w:spacing w:before="160" w:after="200"/>
        <w:jc w:val="both"/>
        <w:rPr>
          <w:b/>
          <w:sz w:val="24"/>
          <w:szCs w:val="24"/>
        </w:rPr>
      </w:pPr>
      <w:r w:rsidRPr="000D6968">
        <w:rPr>
          <w:b/>
          <w:sz w:val="24"/>
          <w:szCs w:val="24"/>
        </w:rPr>
        <w:t>Initial Deliverable Submission</w:t>
      </w:r>
    </w:p>
    <w:p w14:paraId="1EFF3521" w14:textId="77777777" w:rsidR="000D6968" w:rsidRPr="000D6968" w:rsidRDefault="000D6968" w:rsidP="000D6968">
      <w:pPr>
        <w:jc w:val="both"/>
        <w:rPr>
          <w:rFonts w:ascii="Arial" w:eastAsia="Arial" w:hAnsi="Arial" w:cs="Times New Roman"/>
        </w:rPr>
      </w:pPr>
      <w:r w:rsidRPr="000D6968">
        <w:rPr>
          <w:rFonts w:ascii="Arial" w:eastAsia="Arial" w:hAnsi="Arial" w:cs="Times New Roman"/>
        </w:rPr>
        <w:t xml:space="preserve">The deliverable review process begins the vendor’s deliverable submission. Deliverables will be submitted in a client-ready state aligned with the PRMP-approved DED, with no grammatical errors and with formatting appropriate for PRMP approval. The date of a deliverable’s receipt will be defined based on the time of submission. If a deliverable is submitted on a non-business day (such as a weekend or holiday) or after normal business hours, the next business day will become the date of receipt. PRMP or its designee will provide the vendor with either a notice of deliverable approval, a notice of conditional approval, a notice of return, or a request for additional time to complete its review beyond the standard ten (10) business days allotted from the date of receipt of each deliverable. </w:t>
      </w:r>
    </w:p>
    <w:p w14:paraId="3FA5F347" w14:textId="77777777" w:rsidR="000D6968" w:rsidRPr="000D6968" w:rsidRDefault="000D6968" w:rsidP="000D6968">
      <w:pPr>
        <w:jc w:val="both"/>
        <w:rPr>
          <w:rFonts w:ascii="Arial" w:eastAsia="Arial" w:hAnsi="Arial" w:cs="Times New Roman"/>
        </w:rPr>
      </w:pPr>
      <w:r w:rsidRPr="000D6968">
        <w:rPr>
          <w:rFonts w:ascii="Arial" w:eastAsia="Arial" w:hAnsi="Arial" w:cs="Times New Roman"/>
        </w:rPr>
        <w:t>If any portion of the deliverable is unacceptable, PRMP will outline in the notification the reason(s) for returning the deliverable. The vendor will have five (5) business days from the date of return by PRMP to correct any deficiencies and resubmit the deliverable to PRMP. PRMP will have an additional five (5) business days from the date the vendor resubmits the deliverable to review the document. When PRMP finds the deliverable acceptable, PRMP will provide the vendor with written approval of the deliverable.</w:t>
      </w:r>
    </w:p>
    <w:p w14:paraId="5C72BEC9" w14:textId="77777777" w:rsidR="000D6968" w:rsidRPr="000D6968" w:rsidRDefault="000D6968" w:rsidP="000D6968">
      <w:pPr>
        <w:spacing w:before="160" w:after="200"/>
        <w:jc w:val="both"/>
        <w:rPr>
          <w:b/>
          <w:sz w:val="24"/>
          <w:szCs w:val="24"/>
        </w:rPr>
      </w:pPr>
      <w:r w:rsidRPr="000D6968">
        <w:rPr>
          <w:b/>
          <w:sz w:val="24"/>
          <w:szCs w:val="24"/>
        </w:rPr>
        <w:t>Second Deliverable Submission</w:t>
      </w:r>
    </w:p>
    <w:p w14:paraId="390E169D" w14:textId="4D01C87D" w:rsidR="000D6968" w:rsidRPr="000D6968" w:rsidRDefault="000D6968" w:rsidP="000D6968">
      <w:pPr>
        <w:jc w:val="both"/>
        <w:rPr>
          <w:rFonts w:ascii="Arial" w:eastAsia="Arial" w:hAnsi="Arial" w:cs="Times New Roman"/>
        </w:rPr>
      </w:pPr>
      <w:r w:rsidRPr="000D6968">
        <w:rPr>
          <w:rFonts w:ascii="Arial" w:eastAsia="Arial" w:hAnsi="Arial" w:cs="Times New Roman"/>
        </w:rPr>
        <w:t>If, upon the second review of a deliverable, PRMP finds the deliverable or any portion thereof unacceptable or not in alignment with the approved acceptance criteria, PRMP will reject the deliverable and escalate the issue using the approach defined in the approved Risk and Issue Management Plan. PRMP may require the vendor to submit a CAP that describes how the vendor will correct the deliverable to obtain PRMP’s acceptance of the deliverable.</w:t>
      </w:r>
    </w:p>
    <w:p w14:paraId="6C864698" w14:textId="0FDBF9E3" w:rsidR="000D6968" w:rsidRPr="000D6968" w:rsidRDefault="005B6EAC" w:rsidP="000D6968">
      <w:pPr>
        <w:jc w:val="both"/>
        <w:rPr>
          <w:rFonts w:ascii="Arial" w:eastAsia="Arial" w:hAnsi="Arial" w:cs="Times New Roman"/>
        </w:rPr>
      </w:pPr>
      <w:r w:rsidRPr="005B6EAC">
        <w:rPr>
          <w:rFonts w:ascii="Arial" w:eastAsia="Arial" w:hAnsi="Arial" w:cs="Times New Roman"/>
          <w:b/>
        </w:rPr>
        <w:fldChar w:fldCharType="begin"/>
      </w:r>
      <w:r w:rsidRPr="005B6EAC">
        <w:rPr>
          <w:rFonts w:ascii="Arial" w:eastAsia="Arial" w:hAnsi="Arial" w:cs="Times New Roman"/>
          <w:b/>
        </w:rPr>
        <w:instrText xml:space="preserve"> REF _Ref210898675 \h </w:instrText>
      </w:r>
      <w:r w:rsidRPr="00D30FCE">
        <w:rPr>
          <w:rFonts w:ascii="Arial" w:eastAsia="Arial" w:hAnsi="Arial" w:cs="Times New Roman"/>
          <w:b/>
        </w:rPr>
        <w:instrText xml:space="preserve"> \* MERGEFORMAT </w:instrText>
      </w:r>
      <w:r w:rsidRPr="005B6EAC">
        <w:rPr>
          <w:rFonts w:ascii="Arial" w:eastAsia="Arial" w:hAnsi="Arial" w:cs="Times New Roman"/>
          <w:b/>
        </w:rPr>
      </w:r>
      <w:r w:rsidRPr="005B6EAC">
        <w:rPr>
          <w:rFonts w:ascii="Arial" w:eastAsia="Arial" w:hAnsi="Arial" w:cs="Times New Roman"/>
          <w:b/>
        </w:rPr>
        <w:fldChar w:fldCharType="separate"/>
      </w:r>
      <w:r w:rsidR="001C6178" w:rsidRPr="001C6178">
        <w:rPr>
          <w:b/>
        </w:rPr>
        <w:t>Figure 1: DED and Deliverable Review Process</w:t>
      </w:r>
      <w:r w:rsidRPr="005B6EAC">
        <w:rPr>
          <w:rFonts w:ascii="Arial" w:eastAsia="Arial" w:hAnsi="Arial" w:cs="Times New Roman"/>
          <w:b/>
        </w:rPr>
        <w:fldChar w:fldCharType="end"/>
      </w:r>
      <w:r w:rsidR="001E747C">
        <w:rPr>
          <w:rFonts w:ascii="Arial" w:eastAsia="Arial" w:hAnsi="Arial" w:cs="Times New Roman"/>
          <w:b/>
        </w:rPr>
        <w:t xml:space="preserve"> </w:t>
      </w:r>
      <w:r w:rsidR="000D6968" w:rsidRPr="000D6968">
        <w:rPr>
          <w:rFonts w:ascii="Arial" w:eastAsia="Arial" w:hAnsi="Arial" w:cs="Times New Roman"/>
        </w:rPr>
        <w:t>illustrates the review steps and approval process for each deliverable review cycle.</w:t>
      </w:r>
    </w:p>
    <w:p w14:paraId="764F32F2" w14:textId="77777777" w:rsidR="000D6968" w:rsidRPr="000D6968" w:rsidRDefault="000D6968" w:rsidP="000D6968">
      <w:pPr>
        <w:spacing w:before="200" w:after="200"/>
        <w:rPr>
          <w:rFonts w:ascii="Arial" w:eastAsia="Arial" w:hAnsi="Arial" w:cs="Times New Roman"/>
        </w:rPr>
      </w:pPr>
    </w:p>
    <w:p w14:paraId="57626653" w14:textId="77777777" w:rsidR="000D6968" w:rsidRPr="000D6968" w:rsidRDefault="000D6968" w:rsidP="000D6968">
      <w:pPr>
        <w:spacing w:before="200" w:after="200"/>
        <w:rPr>
          <w:rFonts w:ascii="Arial" w:eastAsia="Arial" w:hAnsi="Arial" w:cs="Times New Roman"/>
          <w:b/>
          <w:bCs/>
          <w:color w:val="005385"/>
          <w:sz w:val="18"/>
          <w:szCs w:val="18"/>
        </w:rPr>
      </w:pPr>
      <w:r w:rsidRPr="000D6968">
        <w:rPr>
          <w:rFonts w:ascii="Arial" w:eastAsia="Arial" w:hAnsi="Arial" w:cs="Times New Roman"/>
          <w:b/>
          <w:bCs/>
          <w:color w:val="005385"/>
          <w:sz w:val="18"/>
          <w:szCs w:val="18"/>
        </w:rPr>
        <w:t xml:space="preserve">                         </w:t>
      </w:r>
      <w:r w:rsidRPr="000D6968">
        <w:rPr>
          <w:rFonts w:ascii="Arial" w:eastAsia="Arial" w:hAnsi="Arial" w:cs="Times New Roman"/>
          <w:b/>
          <w:bCs/>
          <w:color w:val="005385"/>
          <w:sz w:val="20"/>
          <w:szCs w:val="20"/>
        </w:rPr>
        <w:t xml:space="preserve">         </w:t>
      </w:r>
    </w:p>
    <w:p w14:paraId="6F7EA4CB" w14:textId="3665592B" w:rsidR="005B6EAC" w:rsidRPr="005B3B5E" w:rsidRDefault="005B6EAC" w:rsidP="009011C9">
      <w:pPr>
        <w:pStyle w:val="Caption"/>
        <w:keepNext/>
      </w:pPr>
      <w:bookmarkStart w:id="169" w:name="_Ref210898675"/>
      <w:bookmarkStart w:id="170" w:name="_Toc210995273"/>
      <w:r>
        <w:lastRenderedPageBreak/>
        <w:t xml:space="preserve">Figure </w:t>
      </w:r>
      <w:fldSimple w:instr=" SEQ Figure \* ARABIC ">
        <w:r w:rsidR="001C6178">
          <w:rPr>
            <w:noProof/>
          </w:rPr>
          <w:t>1</w:t>
        </w:r>
      </w:fldSimple>
      <w:r>
        <w:t xml:space="preserve">: </w:t>
      </w:r>
      <w:r w:rsidRPr="005B3B5E">
        <w:t>DED and Deliverable Review Process</w:t>
      </w:r>
      <w:bookmarkEnd w:id="169"/>
      <w:bookmarkEnd w:id="170"/>
    </w:p>
    <w:p w14:paraId="06B8D8C3" w14:textId="58EE946B" w:rsidR="004F2316" w:rsidRPr="000D6968" w:rsidRDefault="00AF0F51" w:rsidP="00205F9C">
      <w:pPr>
        <w:keepNext/>
        <w:spacing w:before="200" w:after="200"/>
        <w:jc w:val="center"/>
        <w:rPr>
          <w:rFonts w:ascii="Arial" w:eastAsia="Arial" w:hAnsi="Arial" w:cs="Times New Roman"/>
          <w:color w:val="005385"/>
          <w:szCs w:val="20"/>
        </w:rPr>
      </w:pPr>
      <w:r w:rsidRPr="000D6968">
        <w:rPr>
          <w:rFonts w:ascii="Arial" w:eastAsia="Arial" w:hAnsi="Arial" w:cs="Times New Roman"/>
          <w:noProof/>
        </w:rPr>
        <w:drawing>
          <wp:inline distT="0" distB="0" distL="0" distR="0" wp14:anchorId="214F2AB8" wp14:editId="752697C0">
            <wp:extent cx="5942101" cy="2434855"/>
            <wp:effectExtent l="0" t="0" r="1905" b="3810"/>
            <wp:docPr id="1219502029"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87123" name="Picture 1" descr="A diagram of a diagram&#10;&#10;Description automatically generated"/>
                    <pic:cNvPicPr/>
                  </pic:nvPicPr>
                  <pic:blipFill>
                    <a:blip r:embed="rId53"/>
                    <a:stretch>
                      <a:fillRect/>
                    </a:stretch>
                  </pic:blipFill>
                  <pic:spPr>
                    <a:xfrm>
                      <a:off x="0" y="0"/>
                      <a:ext cx="5969608" cy="2446126"/>
                    </a:xfrm>
                    <a:prstGeom prst="rect">
                      <a:avLst/>
                    </a:prstGeom>
                  </pic:spPr>
                </pic:pic>
              </a:graphicData>
            </a:graphic>
          </wp:inline>
        </w:drawing>
      </w:r>
    </w:p>
    <w:p w14:paraId="7C097F95" w14:textId="77777777" w:rsidR="004F2316" w:rsidRDefault="004F2316" w:rsidP="00571F34">
      <w:pPr>
        <w:spacing w:before="160" w:after="60"/>
        <w:jc w:val="both"/>
        <w:sectPr w:rsidR="004F2316" w:rsidSect="00571F34">
          <w:headerReference w:type="default" r:id="rId54"/>
          <w:pgSz w:w="12240" w:h="15840"/>
          <w:pgMar w:top="1440" w:right="1440" w:bottom="1440" w:left="1440" w:header="0" w:footer="432" w:gutter="0"/>
          <w:cols w:space="720"/>
          <w:docGrid w:linePitch="360"/>
        </w:sectPr>
      </w:pPr>
    </w:p>
    <w:p w14:paraId="51F9E1A9" w14:textId="77777777" w:rsidR="004F2316" w:rsidRPr="00AB0450" w:rsidRDefault="004F2316" w:rsidP="00205F9C">
      <w:pPr>
        <w:pStyle w:val="Heading1"/>
      </w:pPr>
      <w:bookmarkStart w:id="171" w:name="_Toc211425055"/>
      <w:bookmarkStart w:id="172" w:name="_Toc184843600"/>
      <w:bookmarkStart w:id="173" w:name="_Toc184843601"/>
      <w:r w:rsidRPr="00AB0450">
        <w:lastRenderedPageBreak/>
        <w:t>Appendix 1B: Deliverables Dictionary</w:t>
      </w:r>
      <w:bookmarkEnd w:id="171"/>
    </w:p>
    <w:p w14:paraId="7A52FA14" w14:textId="77777777" w:rsidR="004F2316" w:rsidRPr="008E7CE3" w:rsidRDefault="004F2316" w:rsidP="004F2316">
      <w:pPr>
        <w:rPr>
          <w:b/>
          <w:bCs/>
        </w:rPr>
      </w:pPr>
      <w:bookmarkStart w:id="174" w:name="_Hlk184834646"/>
      <w:bookmarkStart w:id="175" w:name="_Toc184843626"/>
      <w:r w:rsidRPr="008E7CE3">
        <w:rPr>
          <w:b/>
          <w:bCs/>
          <w:sz w:val="24"/>
          <w:szCs w:val="24"/>
        </w:rPr>
        <w:t>Deliverables Dictionary Overview</w:t>
      </w:r>
    </w:p>
    <w:bookmarkEnd w:id="174"/>
    <w:p w14:paraId="5C50C627" w14:textId="77777777" w:rsidR="004F2316" w:rsidRPr="001B0F97" w:rsidRDefault="004F2316" w:rsidP="004F2316">
      <w:pPr>
        <w:jc w:val="both"/>
        <w:rPr>
          <w:rFonts w:ascii="Arial" w:eastAsia="Arial" w:hAnsi="Arial" w:cs="Times New Roman"/>
        </w:rPr>
      </w:pPr>
      <w:r w:rsidRPr="001B0F97">
        <w:rPr>
          <w:rFonts w:ascii="Arial" w:eastAsia="Arial" w:hAnsi="Arial" w:cs="Times New Roman"/>
        </w:rPr>
        <w:t xml:space="preserve">The Deliverables Dictionary provides a high-level description of each deliverable required as part of this RFP and resulting contract. Each deliverable should include a section that details how the vendor will maintain and/or update the document throughout the life of the contract. Where applicable, each deliverable should also detail how the deliverable supports or will support integration and collaboration with stakeholders. </w:t>
      </w:r>
    </w:p>
    <w:p w14:paraId="10EE269B" w14:textId="0D9DDD2C" w:rsidR="004F2316" w:rsidRPr="001B0F97" w:rsidRDefault="004F2316" w:rsidP="004F2316">
      <w:pPr>
        <w:jc w:val="both"/>
        <w:rPr>
          <w:rFonts w:ascii="Arial" w:eastAsia="Arial" w:hAnsi="Arial" w:cs="Times New Roman"/>
        </w:rPr>
      </w:pPr>
      <w:r w:rsidRPr="001B0F97">
        <w:rPr>
          <w:rFonts w:ascii="Arial" w:eastAsia="Arial" w:hAnsi="Arial" w:cs="Times New Roman"/>
        </w:rPr>
        <w:t xml:space="preserve">The vendor should be prepared to collaborate with PRMP, other Commonwealth government entities, other </w:t>
      </w:r>
      <w:r>
        <w:rPr>
          <w:rFonts w:ascii="Arial" w:eastAsia="Arial" w:hAnsi="Arial" w:cs="Times New Roman"/>
        </w:rPr>
        <w:t xml:space="preserve">PRMMIS </w:t>
      </w:r>
      <w:r w:rsidRPr="001B0F97">
        <w:rPr>
          <w:rFonts w:ascii="Arial" w:eastAsia="Arial" w:hAnsi="Arial" w:cs="Times New Roman"/>
        </w:rPr>
        <w:t>vendors, and stakeholders as directed by PRMP on the development, submission, and (at times)</w:t>
      </w:r>
      <w:r>
        <w:rPr>
          <w:rFonts w:ascii="Arial" w:eastAsia="Arial" w:hAnsi="Arial" w:cs="Times New Roman"/>
        </w:rPr>
        <w:t xml:space="preserve"> deliverables</w:t>
      </w:r>
      <w:r w:rsidRPr="001B0F97">
        <w:rPr>
          <w:rFonts w:ascii="Arial" w:eastAsia="Arial" w:hAnsi="Arial" w:cs="Times New Roman"/>
        </w:rPr>
        <w:t xml:space="preserve"> </w:t>
      </w:r>
      <w:r>
        <w:rPr>
          <w:rFonts w:ascii="Arial" w:eastAsia="Arial" w:hAnsi="Arial" w:cs="Times New Roman"/>
        </w:rPr>
        <w:t xml:space="preserve">review and </w:t>
      </w:r>
      <w:r w:rsidRPr="001B0F97">
        <w:rPr>
          <w:rFonts w:ascii="Arial" w:eastAsia="Arial" w:hAnsi="Arial" w:cs="Times New Roman"/>
        </w:rPr>
        <w:t>approval.</w:t>
      </w:r>
      <w:r w:rsidR="008E44BA">
        <w:rPr>
          <w:rFonts w:ascii="Arial" w:eastAsia="Arial" w:hAnsi="Arial" w:cs="Times New Roman"/>
        </w:rPr>
        <w:t xml:space="preserve"> A</w:t>
      </w:r>
      <w:r w:rsidRPr="001B0F97">
        <w:rPr>
          <w:rFonts w:ascii="Arial" w:eastAsia="Arial" w:hAnsi="Arial" w:cs="Times New Roman"/>
        </w:rPr>
        <w:t xml:space="preserve">ll deliverables will be produced in English, unless otherwise </w:t>
      </w:r>
      <w:r>
        <w:rPr>
          <w:rFonts w:ascii="Arial" w:eastAsia="Arial" w:hAnsi="Arial" w:cs="Times New Roman"/>
        </w:rPr>
        <w:t>requested</w:t>
      </w:r>
      <w:r w:rsidRPr="001B0F97">
        <w:rPr>
          <w:rFonts w:ascii="Arial" w:eastAsia="Arial" w:hAnsi="Arial" w:cs="Times New Roman"/>
        </w:rPr>
        <w:t xml:space="preserve"> by PRMP.</w:t>
      </w:r>
    </w:p>
    <w:bookmarkEnd w:id="175"/>
    <w:p w14:paraId="1B4BC454" w14:textId="4C760BD0" w:rsidR="004F2316" w:rsidRPr="00BF5620" w:rsidRDefault="004F2316" w:rsidP="004F2316">
      <w:pPr>
        <w:pStyle w:val="Title-Table"/>
      </w:pPr>
    </w:p>
    <w:p w14:paraId="5FAE1E25" w14:textId="7EF7FFDD" w:rsidR="00176D5D" w:rsidRDefault="00176D5D" w:rsidP="00205F9C">
      <w:pPr>
        <w:pStyle w:val="Caption"/>
        <w:keepNext/>
      </w:pPr>
      <w:bookmarkStart w:id="176" w:name="_Toc210995211"/>
      <w:r>
        <w:t xml:space="preserve">Table </w:t>
      </w:r>
      <w:fldSimple w:instr=" SEQ Table \* ARABIC ">
        <w:r w:rsidR="001C6178">
          <w:rPr>
            <w:noProof/>
          </w:rPr>
          <w:t>17</w:t>
        </w:r>
      </w:fldSimple>
      <w:r>
        <w:t xml:space="preserve">: Deliverable </w:t>
      </w:r>
      <w:r w:rsidR="003B302E">
        <w:t>Task Group</w:t>
      </w:r>
      <w:bookmarkEnd w:id="176"/>
    </w:p>
    <w:tbl>
      <w:tblPr>
        <w:tblStyle w:val="TableGrid"/>
        <w:tblW w:w="9355" w:type="dxa"/>
        <w:jc w:val="center"/>
        <w:tblLook w:val="04A0" w:firstRow="1" w:lastRow="0" w:firstColumn="1" w:lastColumn="0" w:noHBand="0" w:noVBand="1"/>
      </w:tblPr>
      <w:tblGrid>
        <w:gridCol w:w="3145"/>
        <w:gridCol w:w="6210"/>
      </w:tblGrid>
      <w:tr w:rsidR="004F2316" w:rsidRPr="00E22B68" w14:paraId="3403A5A4" w14:textId="77777777">
        <w:trPr>
          <w:tblHeader/>
          <w:jc w:val="center"/>
        </w:trPr>
        <w:tc>
          <w:tcPr>
            <w:tcW w:w="3145" w:type="dxa"/>
            <w:shd w:val="clear" w:color="auto" w:fill="154454"/>
          </w:tcPr>
          <w:p w14:paraId="44B790F3" w14:textId="17D38A6F" w:rsidR="004F2316" w:rsidRPr="00E22B68" w:rsidRDefault="003B302E">
            <w:pPr>
              <w:spacing w:after="120"/>
              <w:jc w:val="center"/>
              <w:rPr>
                <w:rFonts w:eastAsia="Times New Roman" w:cstheme="minorHAnsi"/>
                <w:b/>
                <w:bCs/>
                <w:color w:val="FFFFFF" w:themeColor="background1"/>
                <w:szCs w:val="20"/>
              </w:rPr>
            </w:pPr>
            <w:r>
              <w:rPr>
                <w:rFonts w:eastAsia="Times New Roman" w:cstheme="minorHAnsi"/>
                <w:b/>
                <w:bCs/>
                <w:color w:val="FFFFFF" w:themeColor="background1"/>
                <w:szCs w:val="20"/>
              </w:rPr>
              <w:t>Task Group</w:t>
            </w:r>
          </w:p>
        </w:tc>
        <w:tc>
          <w:tcPr>
            <w:tcW w:w="6210" w:type="dxa"/>
            <w:shd w:val="clear" w:color="auto" w:fill="154454"/>
          </w:tcPr>
          <w:p w14:paraId="51408A3A" w14:textId="77777777" w:rsidR="004F2316" w:rsidRPr="00E22B68" w:rsidRDefault="004F2316">
            <w:pPr>
              <w:spacing w:after="120"/>
              <w:jc w:val="center"/>
              <w:rPr>
                <w:rFonts w:eastAsia="Times New Roman" w:cstheme="minorHAnsi"/>
                <w:b/>
                <w:bCs/>
                <w:color w:val="FFFFFF" w:themeColor="background1"/>
                <w:szCs w:val="20"/>
              </w:rPr>
            </w:pPr>
            <w:r w:rsidRPr="00E22B68">
              <w:rPr>
                <w:rFonts w:eastAsia="Times New Roman" w:cstheme="minorHAnsi"/>
                <w:b/>
                <w:bCs/>
                <w:color w:val="FFFFFF" w:themeColor="background1"/>
                <w:szCs w:val="20"/>
              </w:rPr>
              <w:t>Description</w:t>
            </w:r>
          </w:p>
        </w:tc>
      </w:tr>
      <w:tr w:rsidR="004F2316" w:rsidRPr="00E22B68" w14:paraId="6976407B" w14:textId="77777777">
        <w:trPr>
          <w:jc w:val="center"/>
        </w:trPr>
        <w:tc>
          <w:tcPr>
            <w:tcW w:w="3145" w:type="dxa"/>
            <w:vAlign w:val="center"/>
          </w:tcPr>
          <w:p w14:paraId="0AF664DD" w14:textId="29727F12" w:rsidR="004F2316" w:rsidRPr="00E22B68" w:rsidRDefault="004279D0">
            <w:pPr>
              <w:spacing w:before="60"/>
              <w:rPr>
                <w:rFonts w:eastAsia="Arial Nova" w:cs="Arial"/>
                <w:b/>
                <w:bCs/>
                <w:szCs w:val="20"/>
              </w:rPr>
            </w:pPr>
            <w:r>
              <w:rPr>
                <w:rFonts w:eastAsia="Arial Nova" w:cs="Arial"/>
                <w:b/>
                <w:bCs/>
                <w:szCs w:val="20"/>
              </w:rPr>
              <w:t>Task Group</w:t>
            </w:r>
            <w:r w:rsidRPr="00B01286">
              <w:rPr>
                <w:rFonts w:eastAsia="Arial Nova" w:cs="Arial"/>
                <w:b/>
                <w:bCs/>
                <w:szCs w:val="20"/>
              </w:rPr>
              <w:t xml:space="preserve"> </w:t>
            </w:r>
            <w:r w:rsidR="004F2316" w:rsidRPr="00B01286">
              <w:rPr>
                <w:rFonts w:eastAsia="Arial Nova" w:cs="Arial"/>
                <w:b/>
                <w:bCs/>
                <w:szCs w:val="20"/>
              </w:rPr>
              <w:t>#1: Project Initiation and Planning, Onboarding</w:t>
            </w:r>
          </w:p>
        </w:tc>
        <w:tc>
          <w:tcPr>
            <w:tcW w:w="6210" w:type="dxa"/>
          </w:tcPr>
          <w:p w14:paraId="2988356C" w14:textId="73C133EF" w:rsidR="004F2316" w:rsidRPr="00E22B68" w:rsidRDefault="004F2316">
            <w:pPr>
              <w:jc w:val="both"/>
              <w:rPr>
                <w:szCs w:val="20"/>
              </w:rPr>
            </w:pPr>
            <w:r w:rsidRPr="00E22B68">
              <w:rPr>
                <w:szCs w:val="20"/>
              </w:rPr>
              <w:t>This</w:t>
            </w:r>
            <w:r w:rsidRPr="00E22B68" w:rsidDel="00C95690">
              <w:rPr>
                <w:szCs w:val="20"/>
              </w:rPr>
              <w:t xml:space="preserve"> </w:t>
            </w:r>
            <w:r w:rsidR="00C95690">
              <w:rPr>
                <w:szCs w:val="20"/>
              </w:rPr>
              <w:t>task group</w:t>
            </w:r>
            <w:r w:rsidR="00C95690" w:rsidRPr="00E22B68">
              <w:rPr>
                <w:szCs w:val="20"/>
              </w:rPr>
              <w:t xml:space="preserve"> </w:t>
            </w:r>
            <w:r w:rsidRPr="00E22B68">
              <w:rPr>
                <w:szCs w:val="20"/>
              </w:rPr>
              <w:t>covers activities that will begin immediately following contract execution. Project management activities and processes will be finalized during this phase</w:t>
            </w:r>
            <w:r>
              <w:rPr>
                <w:szCs w:val="20"/>
              </w:rPr>
              <w:t xml:space="preserve">, as well as the </w:t>
            </w:r>
            <w:r w:rsidR="002D3A4F">
              <w:rPr>
                <w:szCs w:val="20"/>
              </w:rPr>
              <w:t>I</w:t>
            </w:r>
            <w:r>
              <w:rPr>
                <w:szCs w:val="20"/>
              </w:rPr>
              <w:t xml:space="preserve">nitial </w:t>
            </w:r>
            <w:r w:rsidR="002D3A4F">
              <w:rPr>
                <w:szCs w:val="20"/>
              </w:rPr>
              <w:t>P</w:t>
            </w:r>
            <w:r>
              <w:rPr>
                <w:szCs w:val="20"/>
              </w:rPr>
              <w:t xml:space="preserve">roject </w:t>
            </w:r>
            <w:r w:rsidR="002D3A4F">
              <w:rPr>
                <w:szCs w:val="20"/>
              </w:rPr>
              <w:t>S</w:t>
            </w:r>
            <w:r>
              <w:rPr>
                <w:szCs w:val="20"/>
              </w:rPr>
              <w:t>chedule</w:t>
            </w:r>
            <w:r w:rsidRPr="00E22B68">
              <w:rPr>
                <w:szCs w:val="20"/>
              </w:rPr>
              <w:t>.</w:t>
            </w:r>
          </w:p>
        </w:tc>
      </w:tr>
      <w:tr w:rsidR="004F2316" w:rsidRPr="00E22B68" w14:paraId="152B9DED" w14:textId="77777777">
        <w:trPr>
          <w:jc w:val="center"/>
        </w:trPr>
        <w:tc>
          <w:tcPr>
            <w:tcW w:w="3145" w:type="dxa"/>
            <w:vAlign w:val="center"/>
          </w:tcPr>
          <w:p w14:paraId="78949D20" w14:textId="55F24239" w:rsidR="004F2316" w:rsidRPr="00E22B68" w:rsidRDefault="00463C0F">
            <w:pPr>
              <w:spacing w:before="60"/>
              <w:rPr>
                <w:rFonts w:eastAsia="Arial Nova" w:cs="Arial"/>
                <w:b/>
                <w:bCs/>
                <w:szCs w:val="20"/>
              </w:rPr>
            </w:pPr>
            <w:r>
              <w:rPr>
                <w:rFonts w:eastAsia="Arial Nova" w:cs="Arial"/>
                <w:b/>
                <w:bCs/>
                <w:szCs w:val="20"/>
              </w:rPr>
              <w:t>Task Group</w:t>
            </w:r>
            <w:r w:rsidRPr="00E22B68">
              <w:rPr>
                <w:rFonts w:eastAsia="Arial Nova" w:cs="Arial"/>
                <w:b/>
                <w:bCs/>
                <w:szCs w:val="20"/>
              </w:rPr>
              <w:t xml:space="preserve"> </w:t>
            </w:r>
            <w:r w:rsidR="004F2316" w:rsidRPr="00E22B68">
              <w:rPr>
                <w:rFonts w:eastAsia="Arial Nova" w:cs="Arial"/>
                <w:b/>
                <w:bCs/>
                <w:szCs w:val="20"/>
              </w:rPr>
              <w:t>#</w:t>
            </w:r>
            <w:r w:rsidR="004F2316">
              <w:rPr>
                <w:rFonts w:eastAsia="Arial Nova" w:cs="Arial"/>
                <w:b/>
                <w:bCs/>
                <w:szCs w:val="20"/>
              </w:rPr>
              <w:t>2</w:t>
            </w:r>
            <w:r w:rsidR="004F2316" w:rsidRPr="00E22B68">
              <w:rPr>
                <w:rFonts w:eastAsia="Arial Nova" w:cs="Arial"/>
                <w:b/>
                <w:bCs/>
                <w:szCs w:val="20"/>
              </w:rPr>
              <w:t xml:space="preserve">: </w:t>
            </w:r>
          </w:p>
          <w:p w14:paraId="785CCAC9" w14:textId="49E35BD9" w:rsidR="004F2316" w:rsidRPr="00E22B68" w:rsidRDefault="004C6BB1">
            <w:pPr>
              <w:spacing w:before="60"/>
              <w:rPr>
                <w:rFonts w:eastAsia="Arial Nova" w:cs="Arial"/>
                <w:b/>
                <w:bCs/>
                <w:szCs w:val="20"/>
              </w:rPr>
            </w:pPr>
            <w:r>
              <w:rPr>
                <w:rFonts w:eastAsia="Arial Nova" w:cs="Arial"/>
                <w:b/>
                <w:bCs/>
                <w:szCs w:val="20"/>
              </w:rPr>
              <w:t>Evaluating and Reporting</w:t>
            </w:r>
          </w:p>
        </w:tc>
        <w:tc>
          <w:tcPr>
            <w:tcW w:w="6210" w:type="dxa"/>
          </w:tcPr>
          <w:p w14:paraId="1ADC6C18" w14:textId="7FACDE39" w:rsidR="004F2316" w:rsidRPr="00E22B68" w:rsidRDefault="004F2316">
            <w:pPr>
              <w:jc w:val="both"/>
              <w:rPr>
                <w:szCs w:val="20"/>
              </w:rPr>
            </w:pPr>
            <w:r w:rsidRPr="00A4617F">
              <w:rPr>
                <w:szCs w:val="20"/>
              </w:rPr>
              <w:t xml:space="preserve">This </w:t>
            </w:r>
            <w:r w:rsidR="00C95690">
              <w:rPr>
                <w:szCs w:val="20"/>
              </w:rPr>
              <w:t>task group</w:t>
            </w:r>
            <w:r w:rsidRPr="00A4617F">
              <w:rPr>
                <w:szCs w:val="20"/>
              </w:rPr>
              <w:t xml:space="preserve"> covers activities that will begin following contract execution and encompasses all core EQRO review activities. </w:t>
            </w:r>
          </w:p>
        </w:tc>
      </w:tr>
      <w:tr w:rsidR="004F2316" w:rsidRPr="00E22B68" w14:paraId="3E1E9687" w14:textId="77777777">
        <w:trPr>
          <w:jc w:val="center"/>
        </w:trPr>
        <w:tc>
          <w:tcPr>
            <w:tcW w:w="3145" w:type="dxa"/>
            <w:vAlign w:val="center"/>
          </w:tcPr>
          <w:p w14:paraId="45565255" w14:textId="25D63B8D" w:rsidR="004F2316" w:rsidRPr="00E22B68" w:rsidRDefault="00992D5F">
            <w:pPr>
              <w:spacing w:before="60"/>
              <w:rPr>
                <w:rFonts w:eastAsia="Arial Nova" w:cs="Arial"/>
                <w:b/>
                <w:bCs/>
                <w:szCs w:val="20"/>
              </w:rPr>
            </w:pPr>
            <w:r>
              <w:rPr>
                <w:rFonts w:eastAsia="Arial Nova" w:cs="Arial"/>
                <w:b/>
                <w:bCs/>
                <w:szCs w:val="20"/>
              </w:rPr>
              <w:t>Task</w:t>
            </w:r>
            <w:r w:rsidRPr="00E22B68">
              <w:rPr>
                <w:rFonts w:eastAsia="Arial Nova" w:cs="Arial"/>
                <w:b/>
                <w:bCs/>
                <w:szCs w:val="20"/>
              </w:rPr>
              <w:t xml:space="preserve"> </w:t>
            </w:r>
            <w:r w:rsidR="004F2316" w:rsidRPr="00E22B68">
              <w:rPr>
                <w:rFonts w:eastAsia="Arial Nova" w:cs="Arial"/>
                <w:b/>
                <w:bCs/>
                <w:szCs w:val="20"/>
              </w:rPr>
              <w:t>#</w:t>
            </w:r>
            <w:r w:rsidR="004F2316">
              <w:rPr>
                <w:rFonts w:eastAsia="Arial Nova" w:cs="Arial"/>
                <w:b/>
                <w:bCs/>
                <w:szCs w:val="20"/>
              </w:rPr>
              <w:t>3</w:t>
            </w:r>
            <w:r w:rsidR="004F2316" w:rsidRPr="00E22B68">
              <w:rPr>
                <w:rFonts w:eastAsia="Arial Nova" w:cs="Arial"/>
                <w:b/>
                <w:bCs/>
                <w:szCs w:val="20"/>
              </w:rPr>
              <w:t>:</w:t>
            </w:r>
          </w:p>
          <w:p w14:paraId="1BA15A6D" w14:textId="77777777" w:rsidR="004F2316" w:rsidRPr="00E22B68" w:rsidRDefault="004F2316">
            <w:pPr>
              <w:spacing w:before="60"/>
              <w:rPr>
                <w:rFonts w:eastAsia="Arial Nova" w:cs="Arial"/>
                <w:b/>
                <w:bCs/>
                <w:szCs w:val="20"/>
              </w:rPr>
            </w:pPr>
            <w:r>
              <w:rPr>
                <w:rFonts w:eastAsia="Arial Nova" w:cs="Arial"/>
                <w:b/>
                <w:bCs/>
                <w:szCs w:val="20"/>
              </w:rPr>
              <w:t>Project Closeout</w:t>
            </w:r>
          </w:p>
        </w:tc>
        <w:tc>
          <w:tcPr>
            <w:tcW w:w="6210" w:type="dxa"/>
          </w:tcPr>
          <w:p w14:paraId="1816CF62" w14:textId="26B75A07" w:rsidR="004F2316" w:rsidRPr="00E22B68" w:rsidRDefault="004F2316">
            <w:pPr>
              <w:jc w:val="both"/>
              <w:rPr>
                <w:szCs w:val="20"/>
              </w:rPr>
            </w:pPr>
            <w:r w:rsidRPr="00E22B68">
              <w:rPr>
                <w:szCs w:val="20"/>
              </w:rPr>
              <w:t>This</w:t>
            </w:r>
            <w:r w:rsidRPr="00E22B68" w:rsidDel="003B302E">
              <w:rPr>
                <w:szCs w:val="20"/>
              </w:rPr>
              <w:t xml:space="preserve"> </w:t>
            </w:r>
            <w:r w:rsidR="003B302E">
              <w:rPr>
                <w:szCs w:val="20"/>
              </w:rPr>
              <w:t>task group</w:t>
            </w:r>
            <w:r w:rsidR="003B302E" w:rsidRPr="00E22B68">
              <w:rPr>
                <w:szCs w:val="20"/>
              </w:rPr>
              <w:t xml:space="preserve"> </w:t>
            </w:r>
            <w:r w:rsidRPr="00E22B68">
              <w:rPr>
                <w:szCs w:val="20"/>
              </w:rPr>
              <w:t xml:space="preserve">covers activities related to </w:t>
            </w:r>
            <w:r>
              <w:rPr>
                <w:szCs w:val="20"/>
              </w:rPr>
              <w:t>project closeout activities.</w:t>
            </w:r>
          </w:p>
        </w:tc>
      </w:tr>
    </w:tbl>
    <w:p w14:paraId="36818E2A" w14:textId="77777777" w:rsidR="004F2316" w:rsidRPr="009317FF" w:rsidRDefault="004F2316" w:rsidP="004F2316">
      <w:pPr>
        <w:spacing w:after="60"/>
        <w:rPr>
          <w:rFonts w:ascii="Arial" w:eastAsia="Arial" w:hAnsi="Arial" w:cs="Times New Roman"/>
          <w:i/>
          <w:sz w:val="20"/>
          <w:szCs w:val="20"/>
        </w:rPr>
      </w:pPr>
      <w:r w:rsidRPr="009317FF">
        <w:rPr>
          <w:rFonts w:ascii="Arial" w:eastAsia="Arial" w:hAnsi="Arial" w:cs="Times New Roman"/>
          <w:i/>
          <w:sz w:val="20"/>
          <w:szCs w:val="20"/>
        </w:rPr>
        <w:t>Vendors are prohibited from modifying prefilled text on tables throughout the RFP, excluding the designated response areas.</w:t>
      </w:r>
    </w:p>
    <w:p w14:paraId="2337A1EC" w14:textId="77777777" w:rsidR="004F2316" w:rsidRPr="008E7CE3" w:rsidRDefault="004F2316" w:rsidP="004F2316">
      <w:pPr>
        <w:pStyle w:val="AttH2"/>
        <w:rPr>
          <w:rFonts w:cstheme="minorHAnsi"/>
        </w:rPr>
      </w:pPr>
      <w:r w:rsidRPr="008E7CE3">
        <w:rPr>
          <w:rFonts w:cstheme="minorHAnsi"/>
        </w:rPr>
        <w:t>Deliverables Dictionary Inventory</w:t>
      </w:r>
    </w:p>
    <w:p w14:paraId="729327E2" w14:textId="6B8BE573" w:rsidR="005D64C4" w:rsidRPr="008A4B9B" w:rsidRDefault="00467A42" w:rsidP="004F2316">
      <w:pPr>
        <w:jc w:val="both"/>
        <w:rPr>
          <w:rFonts w:ascii="Arial" w:eastAsia="Arial" w:hAnsi="Arial" w:cs="Times New Roman"/>
        </w:rPr>
      </w:pPr>
      <w:r w:rsidRPr="00467A42">
        <w:rPr>
          <w:rFonts w:ascii="Arial" w:eastAsia="Arial" w:hAnsi="Arial" w:cs="Times New Roman"/>
          <w:b/>
        </w:rPr>
        <w:fldChar w:fldCharType="begin"/>
      </w:r>
      <w:r w:rsidRPr="00467A42">
        <w:rPr>
          <w:rFonts w:ascii="Arial" w:eastAsia="Arial" w:hAnsi="Arial" w:cs="Times New Roman"/>
          <w:b/>
        </w:rPr>
        <w:instrText xml:space="preserve"> REF _Ref209707094 \h </w:instrText>
      </w:r>
      <w:r w:rsidRPr="00D30FCE">
        <w:rPr>
          <w:rFonts w:ascii="Arial" w:eastAsia="Arial" w:hAnsi="Arial" w:cs="Times New Roman"/>
          <w:b/>
        </w:rPr>
        <w:instrText xml:space="preserve"> \* MERGEFORMAT </w:instrText>
      </w:r>
      <w:r w:rsidRPr="00467A42">
        <w:rPr>
          <w:rFonts w:ascii="Arial" w:eastAsia="Arial" w:hAnsi="Arial" w:cs="Times New Roman"/>
          <w:b/>
        </w:rPr>
      </w:r>
      <w:r w:rsidRPr="00467A42">
        <w:rPr>
          <w:rFonts w:ascii="Arial" w:eastAsia="Arial" w:hAnsi="Arial" w:cs="Times New Roman"/>
          <w:b/>
        </w:rPr>
        <w:fldChar w:fldCharType="separate"/>
      </w:r>
      <w:r w:rsidR="001C6178" w:rsidRPr="001C6178">
        <w:rPr>
          <w:b/>
        </w:rPr>
        <w:t>Table 18: Deliverables Dictionary Summary</w:t>
      </w:r>
      <w:r w:rsidRPr="00467A42">
        <w:rPr>
          <w:rFonts w:ascii="Arial" w:eastAsia="Arial" w:hAnsi="Arial" w:cs="Times New Roman"/>
          <w:b/>
        </w:rPr>
        <w:fldChar w:fldCharType="end"/>
      </w:r>
      <w:r w:rsidR="004F2316" w:rsidRPr="008A4B9B">
        <w:rPr>
          <w:rFonts w:ascii="Arial" w:eastAsia="Arial" w:hAnsi="Arial" w:cs="Times New Roman"/>
          <w:b/>
        </w:rPr>
        <w:t xml:space="preserve"> </w:t>
      </w:r>
      <w:r w:rsidR="004F2316" w:rsidRPr="008A4B9B">
        <w:rPr>
          <w:rFonts w:ascii="Arial" w:eastAsia="Arial" w:hAnsi="Arial" w:cs="Times New Roman"/>
        </w:rPr>
        <w:t xml:space="preserve">below summarizes the </w:t>
      </w:r>
      <w:r w:rsidR="004F2316">
        <w:rPr>
          <w:rFonts w:ascii="Arial" w:eastAsia="Arial" w:hAnsi="Arial" w:cs="Times New Roman"/>
        </w:rPr>
        <w:t xml:space="preserve">EQRO vendor </w:t>
      </w:r>
      <w:r w:rsidR="004F2316" w:rsidRPr="008A4B9B">
        <w:rPr>
          <w:rFonts w:ascii="Arial" w:eastAsia="Arial" w:hAnsi="Arial" w:cs="Times New Roman"/>
        </w:rPr>
        <w:t xml:space="preserve">deliverables organized by </w:t>
      </w:r>
      <w:r w:rsidR="00D1138F">
        <w:rPr>
          <w:rFonts w:ascii="Arial" w:eastAsia="Arial" w:hAnsi="Arial" w:cs="Times New Roman"/>
        </w:rPr>
        <w:t>tas</w:t>
      </w:r>
      <w:r w:rsidR="00992D5F">
        <w:rPr>
          <w:rFonts w:ascii="Arial" w:eastAsia="Arial" w:hAnsi="Arial" w:cs="Times New Roman"/>
        </w:rPr>
        <w:t>k groups</w:t>
      </w:r>
      <w:r w:rsidR="004F2316" w:rsidRPr="008A4B9B">
        <w:rPr>
          <w:rFonts w:ascii="Arial" w:eastAsia="Arial" w:hAnsi="Arial" w:cs="Times New Roman"/>
        </w:rPr>
        <w:t>. The term “as agreed upon between PRMP and the vendor” initially refers to the deliverable submission</w:t>
      </w:r>
      <w:r w:rsidR="004F2316">
        <w:rPr>
          <w:rFonts w:ascii="Arial" w:eastAsia="Arial" w:hAnsi="Arial" w:cs="Times New Roman"/>
        </w:rPr>
        <w:t xml:space="preserve"> date</w:t>
      </w:r>
      <w:r w:rsidR="004F2316" w:rsidRPr="008A4B9B">
        <w:rPr>
          <w:rFonts w:ascii="Arial" w:eastAsia="Arial" w:hAnsi="Arial" w:cs="Times New Roman"/>
        </w:rPr>
        <w:t xml:space="preserve"> and review process</w:t>
      </w:r>
      <w:r w:rsidR="004F2316">
        <w:rPr>
          <w:rFonts w:ascii="Arial" w:eastAsia="Arial" w:hAnsi="Arial" w:cs="Times New Roman"/>
        </w:rPr>
        <w:t xml:space="preserve"> activities</w:t>
      </w:r>
      <w:r w:rsidR="004F2316" w:rsidRPr="008A4B9B">
        <w:rPr>
          <w:rFonts w:ascii="Arial" w:eastAsia="Arial" w:hAnsi="Arial" w:cs="Times New Roman"/>
        </w:rPr>
        <w:t xml:space="preserve"> included in the PRMP-approved Project Schedule. </w:t>
      </w:r>
      <w:r w:rsidR="005D64C4" w:rsidRPr="005D64C4">
        <w:rPr>
          <w:rFonts w:ascii="Arial" w:eastAsia="Arial" w:hAnsi="Arial" w:cs="Times New Roman"/>
        </w:rPr>
        <w:t>CMS 2023 EQR Protocols require that all EQR technical reports be publicly posted by April 30 each year. Report development and submission timelines must align with this requirement.</w:t>
      </w:r>
    </w:p>
    <w:p w14:paraId="79F3ED3D" w14:textId="7A792F60" w:rsidR="004F2316" w:rsidRDefault="004F2316" w:rsidP="004F2316">
      <w:pPr>
        <w:jc w:val="both"/>
        <w:rPr>
          <w:rFonts w:ascii="Arial" w:eastAsia="Arial" w:hAnsi="Arial" w:cs="Times New Roman"/>
        </w:rPr>
      </w:pPr>
      <w:r w:rsidRPr="008A4B9B">
        <w:rPr>
          <w:rFonts w:ascii="Arial" w:eastAsia="Arial" w:hAnsi="Arial" w:cs="Times New Roman"/>
        </w:rPr>
        <w:t>In some instances, PRMP sets the time of delivery and cadence for vendor deliverables, whereas in other cases the vendor should propose a delivery and update cadence within its Initial Project Schedule. The time of delivery and delivery cadence is subject to change based on evolving project needs and timelines, in</w:t>
      </w:r>
      <w:r w:rsidR="009E4A3B">
        <w:rPr>
          <w:rFonts w:ascii="Arial" w:eastAsia="Arial" w:hAnsi="Arial" w:cs="Times New Roman"/>
        </w:rPr>
        <w:t>-</w:t>
      </w:r>
      <w:r w:rsidRPr="008A4B9B">
        <w:rPr>
          <w:rFonts w:ascii="Arial" w:eastAsia="Arial" w:hAnsi="Arial" w:cs="Times New Roman"/>
        </w:rPr>
        <w:t>line with the Schedule Management Plan, and is subject to PRMP approval.</w:t>
      </w:r>
    </w:p>
    <w:p w14:paraId="1DE126F6" w14:textId="77777777" w:rsidR="004F2316" w:rsidRPr="008E7CE3" w:rsidRDefault="004F2316" w:rsidP="004F2316">
      <w:pPr>
        <w:pStyle w:val="AttH2"/>
        <w:rPr>
          <w:rFonts w:cstheme="minorHAnsi"/>
        </w:rPr>
      </w:pPr>
      <w:r w:rsidRPr="008E7CE3">
        <w:rPr>
          <w:rFonts w:cstheme="minorHAnsi"/>
        </w:rPr>
        <w:lastRenderedPageBreak/>
        <w:t>Recurring Deliverables</w:t>
      </w:r>
    </w:p>
    <w:p w14:paraId="61A07120" w14:textId="3105C7F0" w:rsidR="004F2316" w:rsidRPr="008A4B9B" w:rsidRDefault="004F2316" w:rsidP="004F2316">
      <w:pPr>
        <w:jc w:val="both"/>
        <w:rPr>
          <w:rFonts w:ascii="Arial" w:eastAsia="Arial" w:hAnsi="Arial" w:cs="Times New Roman"/>
        </w:rPr>
      </w:pPr>
      <w:r w:rsidRPr="008A4B9B">
        <w:rPr>
          <w:rFonts w:ascii="Arial" w:eastAsia="Arial" w:hAnsi="Arial" w:cs="Times New Roman"/>
        </w:rPr>
        <w:t xml:space="preserve">All deliverables will be developed and submitted at least once, while some will be submitted multiple times either due to their recurring cadence, like the </w:t>
      </w:r>
      <w:r w:rsidR="00CB5474">
        <w:rPr>
          <w:rFonts w:ascii="Arial" w:eastAsia="Arial" w:hAnsi="Arial" w:cs="Times New Roman"/>
        </w:rPr>
        <w:t>Quarterly</w:t>
      </w:r>
      <w:r w:rsidR="007D25FB" w:rsidRPr="008A4B9B">
        <w:rPr>
          <w:rFonts w:ascii="Arial" w:eastAsia="Arial" w:hAnsi="Arial" w:cs="Times New Roman"/>
        </w:rPr>
        <w:t xml:space="preserve"> </w:t>
      </w:r>
      <w:r w:rsidRPr="008A4B9B">
        <w:rPr>
          <w:rFonts w:ascii="Arial" w:eastAsia="Arial" w:hAnsi="Arial" w:cs="Times New Roman"/>
        </w:rPr>
        <w:t xml:space="preserve">Status Report, or due to requirements set forth within this RFP and the resulting contract. </w:t>
      </w:r>
      <w:r w:rsidR="00305139" w:rsidRPr="00305139">
        <w:rPr>
          <w:rFonts w:ascii="Arial" w:eastAsia="Arial" w:hAnsi="Arial" w:cs="Times New Roman"/>
        </w:rPr>
        <w:t xml:space="preserve">CMS 2023 EQR Protocols require </w:t>
      </w:r>
      <w:r w:rsidR="008A3F96" w:rsidRPr="008A3F96">
        <w:rPr>
          <w:rFonts w:ascii="Arial" w:eastAsia="Arial" w:hAnsi="Arial" w:cs="Times New Roman"/>
        </w:rPr>
        <w:t>that all</w:t>
      </w:r>
      <w:r w:rsidR="00305139" w:rsidRPr="00305139">
        <w:rPr>
          <w:rFonts w:ascii="Arial" w:eastAsia="Arial" w:hAnsi="Arial" w:cs="Times New Roman"/>
        </w:rPr>
        <w:t xml:space="preserve"> EQR technical reports </w:t>
      </w:r>
      <w:r w:rsidR="008A3F96" w:rsidRPr="008A3F96">
        <w:rPr>
          <w:rFonts w:ascii="Arial" w:eastAsia="Arial" w:hAnsi="Arial" w:cs="Times New Roman"/>
        </w:rPr>
        <w:t xml:space="preserve">be </w:t>
      </w:r>
      <w:r w:rsidR="00305139" w:rsidRPr="00305139">
        <w:rPr>
          <w:rFonts w:ascii="Arial" w:eastAsia="Arial" w:hAnsi="Arial" w:cs="Times New Roman"/>
        </w:rPr>
        <w:t xml:space="preserve">publicly </w:t>
      </w:r>
      <w:r w:rsidR="008A3F96" w:rsidRPr="008A3F96">
        <w:rPr>
          <w:rFonts w:ascii="Arial" w:eastAsia="Arial" w:hAnsi="Arial" w:cs="Times New Roman"/>
        </w:rPr>
        <w:t xml:space="preserve">posted </w:t>
      </w:r>
      <w:r w:rsidR="00305139" w:rsidRPr="00305139">
        <w:rPr>
          <w:rFonts w:ascii="Arial" w:eastAsia="Arial" w:hAnsi="Arial" w:cs="Times New Roman"/>
        </w:rPr>
        <w:t>by April 30 each year</w:t>
      </w:r>
      <w:r w:rsidR="008A3F96" w:rsidRPr="008A3F96">
        <w:rPr>
          <w:rFonts w:ascii="Arial" w:eastAsia="Arial" w:hAnsi="Arial" w:cs="Times New Roman"/>
        </w:rPr>
        <w:t>. Report development and submission timelines must align with this requirement.</w:t>
      </w:r>
      <w:r w:rsidR="00D10416">
        <w:rPr>
          <w:rFonts w:ascii="Arial" w:eastAsia="Arial" w:hAnsi="Arial" w:cs="Times New Roman"/>
        </w:rPr>
        <w:t xml:space="preserve"> </w:t>
      </w:r>
      <w:r>
        <w:rPr>
          <w:rFonts w:ascii="Arial" w:eastAsia="Arial" w:hAnsi="Arial" w:cs="Times New Roman"/>
        </w:rPr>
        <w:t>Additional information regarding invoicing is available in Attachment A.1 Cost Proposal Instructions.</w:t>
      </w:r>
    </w:p>
    <w:p w14:paraId="6320B695" w14:textId="77777777" w:rsidR="004F2316" w:rsidRPr="00AD62AC" w:rsidRDefault="004F2316" w:rsidP="004F2316">
      <w:pPr>
        <w:jc w:val="both"/>
      </w:pPr>
    </w:p>
    <w:p w14:paraId="790969C9" w14:textId="77777777" w:rsidR="004F2316" w:rsidRPr="00AD62AC" w:rsidRDefault="004F2316" w:rsidP="004F2316">
      <w:pPr>
        <w:keepNext/>
        <w:spacing w:after="200" w:line="240" w:lineRule="auto"/>
        <w:rPr>
          <w:i/>
          <w:iCs/>
          <w:color w:val="003A5D" w:themeColor="accent1"/>
          <w:sz w:val="18"/>
          <w:szCs w:val="18"/>
        </w:rPr>
        <w:sectPr w:rsidR="004F2316" w:rsidRPr="00AD62AC" w:rsidSect="004F2316">
          <w:headerReference w:type="default" r:id="rId55"/>
          <w:footerReference w:type="default" r:id="rId56"/>
          <w:headerReference w:type="first" r:id="rId57"/>
          <w:pgSz w:w="12240" w:h="15840"/>
          <w:pgMar w:top="1440" w:right="1440" w:bottom="1440" w:left="1440" w:header="0" w:footer="432" w:gutter="0"/>
          <w:cols w:space="720"/>
          <w:docGrid w:linePitch="360"/>
        </w:sectPr>
      </w:pPr>
    </w:p>
    <w:p w14:paraId="792C474A" w14:textId="7A505EB2" w:rsidR="004F2316" w:rsidRPr="001C6FDB" w:rsidRDefault="004F2316" w:rsidP="004F2316">
      <w:pPr>
        <w:spacing w:after="120"/>
        <w:jc w:val="center"/>
        <w:rPr>
          <w:rFonts w:ascii="Arial" w:eastAsia="Times New Roman" w:hAnsi="Arial" w:cs="Arial"/>
          <w:b/>
          <w:bCs/>
          <w:sz w:val="20"/>
          <w:szCs w:val="20"/>
        </w:rPr>
      </w:pPr>
    </w:p>
    <w:p w14:paraId="6A309CDB" w14:textId="16BDEC6B" w:rsidR="00C66F54" w:rsidRDefault="00C66F54" w:rsidP="00205F9C">
      <w:pPr>
        <w:pStyle w:val="Caption"/>
        <w:keepNext/>
      </w:pPr>
      <w:bookmarkStart w:id="177" w:name="_Ref209707094"/>
      <w:bookmarkStart w:id="178" w:name="_Toc210995212"/>
      <w:r>
        <w:t xml:space="preserve">Table </w:t>
      </w:r>
      <w:fldSimple w:instr=" SEQ Table \* ARABIC ">
        <w:r w:rsidR="001C6178">
          <w:rPr>
            <w:noProof/>
          </w:rPr>
          <w:t>18</w:t>
        </w:r>
      </w:fldSimple>
      <w:r>
        <w:t>: Deliverables Dictionary Summary</w:t>
      </w:r>
      <w:bookmarkEnd w:id="177"/>
      <w:bookmarkEnd w:id="178"/>
    </w:p>
    <w:tbl>
      <w:tblPr>
        <w:tblStyle w:val="TableGrid10"/>
        <w:tblW w:w="13045" w:type="dxa"/>
        <w:tblLayout w:type="fixed"/>
        <w:tblLook w:val="04A0" w:firstRow="1" w:lastRow="0" w:firstColumn="1" w:lastColumn="0" w:noHBand="0" w:noVBand="1"/>
      </w:tblPr>
      <w:tblGrid>
        <w:gridCol w:w="805"/>
        <w:gridCol w:w="2700"/>
        <w:gridCol w:w="4320"/>
        <w:gridCol w:w="5220"/>
      </w:tblGrid>
      <w:tr w:rsidR="004F2316" w:rsidRPr="00FD6139" w14:paraId="00DC0125" w14:textId="77777777">
        <w:trPr>
          <w:tblHeader/>
        </w:trPr>
        <w:tc>
          <w:tcPr>
            <w:tcW w:w="805" w:type="dxa"/>
            <w:shd w:val="clear" w:color="auto" w:fill="154454"/>
            <w:vAlign w:val="center"/>
          </w:tcPr>
          <w:p w14:paraId="32B7EB14" w14:textId="77777777" w:rsidR="004F2316" w:rsidRPr="007E54E3" w:rsidRDefault="004F2316">
            <w:pPr>
              <w:spacing w:before="60" w:after="60" w:line="276" w:lineRule="auto"/>
              <w:rPr>
                <w:rFonts w:eastAsia="Times New Roman" w:cstheme="minorHAnsi"/>
                <w:b/>
                <w:color w:val="FFFFFF" w:themeColor="background1"/>
                <w:sz w:val="20"/>
                <w:szCs w:val="20"/>
              </w:rPr>
            </w:pPr>
            <w:r w:rsidRPr="007E54E3">
              <w:rPr>
                <w:rFonts w:eastAsia="Times New Roman" w:cstheme="minorHAnsi"/>
                <w:b/>
                <w:color w:val="FFFFFF" w:themeColor="background1"/>
                <w:sz w:val="20"/>
                <w:szCs w:val="20"/>
              </w:rPr>
              <w:t>ID</w:t>
            </w:r>
          </w:p>
        </w:tc>
        <w:tc>
          <w:tcPr>
            <w:tcW w:w="2700" w:type="dxa"/>
            <w:shd w:val="clear" w:color="auto" w:fill="154454"/>
          </w:tcPr>
          <w:p w14:paraId="54C22838" w14:textId="784DD32A" w:rsidR="004F2316" w:rsidRPr="007E54E3" w:rsidRDefault="00301623">
            <w:pPr>
              <w:spacing w:before="60" w:after="60" w:line="276" w:lineRule="auto"/>
              <w:rPr>
                <w:rFonts w:eastAsia="Times New Roman" w:cstheme="minorHAnsi"/>
                <w:b/>
                <w:color w:val="FFFFFF" w:themeColor="background1"/>
                <w:sz w:val="20"/>
                <w:szCs w:val="20"/>
              </w:rPr>
            </w:pPr>
            <w:r w:rsidRPr="007E54E3">
              <w:rPr>
                <w:rFonts w:eastAsia="Times New Roman" w:cstheme="minorHAnsi"/>
                <w:b/>
                <w:color w:val="FFFFFF" w:themeColor="background1"/>
                <w:sz w:val="20"/>
                <w:szCs w:val="20"/>
              </w:rPr>
              <w:t>Task Group</w:t>
            </w:r>
          </w:p>
        </w:tc>
        <w:tc>
          <w:tcPr>
            <w:tcW w:w="4320" w:type="dxa"/>
            <w:shd w:val="clear" w:color="auto" w:fill="154454"/>
            <w:vAlign w:val="center"/>
          </w:tcPr>
          <w:p w14:paraId="378DD0E6" w14:textId="77777777" w:rsidR="004F2316" w:rsidRPr="007E54E3" w:rsidRDefault="004F2316">
            <w:pPr>
              <w:spacing w:before="60" w:after="60" w:line="276" w:lineRule="auto"/>
              <w:rPr>
                <w:rFonts w:eastAsia="Times New Roman" w:cstheme="minorHAnsi"/>
                <w:b/>
                <w:color w:val="FFFFFF" w:themeColor="background1"/>
                <w:sz w:val="20"/>
                <w:szCs w:val="20"/>
              </w:rPr>
            </w:pPr>
            <w:r w:rsidRPr="007E54E3">
              <w:rPr>
                <w:rFonts w:eastAsia="Times New Roman" w:cstheme="minorHAnsi"/>
                <w:b/>
                <w:color w:val="FFFFFF" w:themeColor="background1"/>
                <w:sz w:val="20"/>
                <w:szCs w:val="20"/>
              </w:rPr>
              <w:t>Deliverable Name</w:t>
            </w:r>
          </w:p>
        </w:tc>
        <w:tc>
          <w:tcPr>
            <w:tcW w:w="5220" w:type="dxa"/>
            <w:shd w:val="clear" w:color="auto" w:fill="154454"/>
            <w:vAlign w:val="center"/>
          </w:tcPr>
          <w:p w14:paraId="5693D840" w14:textId="77777777" w:rsidR="004F2316" w:rsidRPr="007E54E3" w:rsidRDefault="004F2316">
            <w:pPr>
              <w:spacing w:before="60" w:after="60" w:line="276" w:lineRule="auto"/>
              <w:rPr>
                <w:rFonts w:eastAsia="Times New Roman" w:cstheme="minorHAnsi"/>
                <w:b/>
                <w:color w:val="FFFFFF" w:themeColor="background1"/>
                <w:sz w:val="20"/>
                <w:szCs w:val="20"/>
              </w:rPr>
            </w:pPr>
            <w:r w:rsidRPr="007E54E3">
              <w:rPr>
                <w:rFonts w:eastAsia="Times New Roman" w:cstheme="minorHAnsi"/>
                <w:b/>
                <w:color w:val="FFFFFF" w:themeColor="background1"/>
                <w:sz w:val="20"/>
                <w:szCs w:val="20"/>
              </w:rPr>
              <w:t>Delivery Cadence</w:t>
            </w:r>
          </w:p>
        </w:tc>
      </w:tr>
      <w:tr w:rsidR="004F2316" w:rsidRPr="00FD6139" w14:paraId="5438565D" w14:textId="77777777">
        <w:tc>
          <w:tcPr>
            <w:tcW w:w="805" w:type="dxa"/>
            <w:vAlign w:val="center"/>
          </w:tcPr>
          <w:p w14:paraId="13249F84" w14:textId="77777777" w:rsidR="004F2316" w:rsidRPr="007E54E3" w:rsidRDefault="004F2316">
            <w:pPr>
              <w:spacing w:before="60" w:after="60" w:line="276" w:lineRule="auto"/>
              <w:rPr>
                <w:rFonts w:eastAsia="Times New Roman" w:cstheme="minorHAnsi"/>
                <w:sz w:val="20"/>
                <w:szCs w:val="20"/>
              </w:rPr>
            </w:pPr>
            <w:r w:rsidRPr="007E54E3">
              <w:rPr>
                <w:rFonts w:cstheme="minorHAnsi"/>
                <w:color w:val="000000"/>
                <w:sz w:val="20"/>
                <w:szCs w:val="20"/>
              </w:rPr>
              <w:t>D01</w:t>
            </w:r>
          </w:p>
        </w:tc>
        <w:tc>
          <w:tcPr>
            <w:tcW w:w="2700" w:type="dxa"/>
            <w:vMerge w:val="restart"/>
          </w:tcPr>
          <w:p w14:paraId="7F0851D5" w14:textId="5CAADFE0" w:rsidR="004F2316" w:rsidRPr="007E54E3" w:rsidRDefault="00301623">
            <w:pPr>
              <w:spacing w:before="60" w:after="60" w:line="276" w:lineRule="auto"/>
              <w:jc w:val="center"/>
              <w:rPr>
                <w:rFonts w:eastAsia="Times New Roman" w:cstheme="minorHAnsi"/>
                <w:b/>
                <w:sz w:val="20"/>
                <w:szCs w:val="20"/>
              </w:rPr>
            </w:pPr>
            <w:r w:rsidRPr="007E54E3">
              <w:rPr>
                <w:rFonts w:eastAsia="Times New Roman" w:cstheme="minorHAnsi"/>
                <w:b/>
                <w:sz w:val="20"/>
                <w:szCs w:val="20"/>
              </w:rPr>
              <w:t>Task Group</w:t>
            </w:r>
            <w:r w:rsidR="004F2316" w:rsidRPr="007E54E3">
              <w:rPr>
                <w:rFonts w:eastAsia="Times New Roman" w:cstheme="minorHAnsi"/>
                <w:b/>
                <w:sz w:val="20"/>
                <w:szCs w:val="20"/>
              </w:rPr>
              <w:t xml:space="preserve"> #1: Project Initiation and Planning, Onboarding</w:t>
            </w:r>
          </w:p>
        </w:tc>
        <w:tc>
          <w:tcPr>
            <w:tcW w:w="4320" w:type="dxa"/>
            <w:vAlign w:val="center"/>
          </w:tcPr>
          <w:p w14:paraId="7D385DA3" w14:textId="77777777" w:rsidR="004F2316" w:rsidRPr="007E54E3" w:rsidRDefault="004F2316">
            <w:pPr>
              <w:spacing w:before="60" w:after="60" w:line="276" w:lineRule="auto"/>
              <w:rPr>
                <w:rFonts w:cstheme="minorHAnsi"/>
                <w:color w:val="000000" w:themeColor="text1"/>
                <w:sz w:val="20"/>
                <w:szCs w:val="20"/>
              </w:rPr>
            </w:pPr>
            <w:r w:rsidRPr="007E54E3">
              <w:rPr>
                <w:rFonts w:cstheme="minorHAnsi"/>
                <w:color w:val="000000"/>
                <w:sz w:val="20"/>
                <w:szCs w:val="20"/>
              </w:rPr>
              <w:t xml:space="preserve">30-60-90 Day Plan </w:t>
            </w:r>
          </w:p>
        </w:tc>
        <w:tc>
          <w:tcPr>
            <w:tcW w:w="5220" w:type="dxa"/>
            <w:vAlign w:val="center"/>
          </w:tcPr>
          <w:p w14:paraId="766D252E" w14:textId="77777777" w:rsidR="004F2316" w:rsidRPr="007E54E3" w:rsidRDefault="004F2316">
            <w:pPr>
              <w:spacing w:before="60" w:after="60" w:line="276" w:lineRule="auto"/>
              <w:rPr>
                <w:rFonts w:eastAsia="Times New Roman" w:cstheme="minorHAnsi"/>
                <w:sz w:val="20"/>
                <w:szCs w:val="20"/>
              </w:rPr>
            </w:pPr>
            <w:r w:rsidRPr="007E54E3">
              <w:rPr>
                <w:rFonts w:eastAsia="Times New Roman" w:cstheme="minorHAnsi"/>
                <w:sz w:val="20"/>
                <w:szCs w:val="20"/>
              </w:rPr>
              <w:t>This plan is initially submitted as a component of the vendor’s proposal and will be updated within the first fifteen (15) business days after the contract execution based on vendor and PRMP agreements.</w:t>
            </w:r>
          </w:p>
        </w:tc>
      </w:tr>
      <w:tr w:rsidR="004F2316" w:rsidRPr="00FD6139" w14:paraId="3CADBF72" w14:textId="77777777">
        <w:tc>
          <w:tcPr>
            <w:tcW w:w="805" w:type="dxa"/>
            <w:vAlign w:val="center"/>
          </w:tcPr>
          <w:p w14:paraId="105602FB" w14:textId="77777777" w:rsidR="004F2316" w:rsidRPr="007E54E3" w:rsidRDefault="004F2316">
            <w:pPr>
              <w:spacing w:before="60" w:after="60" w:line="276" w:lineRule="auto"/>
              <w:rPr>
                <w:rFonts w:cstheme="minorHAnsi"/>
                <w:color w:val="000000"/>
                <w:sz w:val="20"/>
                <w:szCs w:val="20"/>
              </w:rPr>
            </w:pPr>
            <w:r w:rsidRPr="007E54E3">
              <w:rPr>
                <w:rFonts w:cstheme="minorHAnsi"/>
                <w:color w:val="000000"/>
                <w:sz w:val="20"/>
                <w:szCs w:val="20"/>
              </w:rPr>
              <w:t>D02</w:t>
            </w:r>
          </w:p>
        </w:tc>
        <w:tc>
          <w:tcPr>
            <w:tcW w:w="2700" w:type="dxa"/>
            <w:vMerge/>
          </w:tcPr>
          <w:p w14:paraId="4EBD1ED1" w14:textId="77777777" w:rsidR="004F2316" w:rsidRPr="007E54E3" w:rsidRDefault="004F2316">
            <w:pPr>
              <w:spacing w:before="60" w:after="60" w:line="276" w:lineRule="auto"/>
              <w:rPr>
                <w:rFonts w:eastAsia="Times New Roman" w:cstheme="minorHAnsi"/>
                <w:b/>
                <w:sz w:val="20"/>
                <w:szCs w:val="20"/>
              </w:rPr>
            </w:pPr>
          </w:p>
        </w:tc>
        <w:tc>
          <w:tcPr>
            <w:tcW w:w="4320" w:type="dxa"/>
            <w:vAlign w:val="center"/>
          </w:tcPr>
          <w:p w14:paraId="48540447" w14:textId="77777777" w:rsidR="004F2316" w:rsidRPr="007E54E3" w:rsidRDefault="004F2316">
            <w:pPr>
              <w:spacing w:before="60" w:after="60" w:line="276" w:lineRule="auto"/>
              <w:rPr>
                <w:rFonts w:eastAsia="Times New Roman" w:cstheme="minorHAnsi"/>
                <w:sz w:val="20"/>
                <w:szCs w:val="20"/>
              </w:rPr>
            </w:pPr>
            <w:r w:rsidRPr="007E54E3">
              <w:rPr>
                <w:rFonts w:eastAsia="Times New Roman" w:cstheme="minorHAnsi"/>
                <w:sz w:val="20"/>
                <w:szCs w:val="20"/>
              </w:rPr>
              <w:t xml:space="preserve">Kickoff Meeting Materials </w:t>
            </w:r>
          </w:p>
        </w:tc>
        <w:tc>
          <w:tcPr>
            <w:tcW w:w="5220" w:type="dxa"/>
            <w:vAlign w:val="center"/>
          </w:tcPr>
          <w:p w14:paraId="5A34F527" w14:textId="77777777" w:rsidR="004F2316" w:rsidRPr="007E54E3" w:rsidRDefault="004F2316">
            <w:pPr>
              <w:spacing w:before="60" w:after="60" w:line="276" w:lineRule="auto"/>
              <w:rPr>
                <w:rFonts w:eastAsia="Times New Roman" w:cstheme="minorHAnsi"/>
                <w:sz w:val="20"/>
                <w:szCs w:val="20"/>
              </w:rPr>
            </w:pPr>
            <w:r w:rsidRPr="007E54E3">
              <w:rPr>
                <w:rFonts w:eastAsia="Times New Roman" w:cstheme="minorHAnsi"/>
                <w:sz w:val="20"/>
                <w:szCs w:val="20"/>
              </w:rPr>
              <w:t>Kickoff meeting materials are due within ten (10) calendar days after the contract execution.</w:t>
            </w:r>
          </w:p>
        </w:tc>
      </w:tr>
      <w:tr w:rsidR="004F2316" w:rsidRPr="00FD6139" w14:paraId="57455969" w14:textId="77777777">
        <w:tc>
          <w:tcPr>
            <w:tcW w:w="805" w:type="dxa"/>
            <w:vAlign w:val="center"/>
          </w:tcPr>
          <w:p w14:paraId="70964FED" w14:textId="77777777" w:rsidR="004F2316" w:rsidRPr="007E54E3" w:rsidRDefault="004F2316">
            <w:pPr>
              <w:spacing w:before="60" w:after="60" w:line="276" w:lineRule="auto"/>
              <w:rPr>
                <w:rFonts w:cstheme="minorHAnsi"/>
                <w:color w:val="000000"/>
                <w:sz w:val="20"/>
                <w:szCs w:val="20"/>
              </w:rPr>
            </w:pPr>
            <w:r w:rsidRPr="007E54E3">
              <w:rPr>
                <w:rFonts w:cstheme="minorHAnsi"/>
                <w:color w:val="000000"/>
                <w:sz w:val="20"/>
                <w:szCs w:val="20"/>
              </w:rPr>
              <w:t>D03*</w:t>
            </w:r>
          </w:p>
        </w:tc>
        <w:tc>
          <w:tcPr>
            <w:tcW w:w="2700" w:type="dxa"/>
            <w:vMerge/>
          </w:tcPr>
          <w:p w14:paraId="51853D4B" w14:textId="77777777" w:rsidR="004F2316" w:rsidRPr="007E54E3" w:rsidRDefault="004F2316">
            <w:pPr>
              <w:spacing w:before="60" w:after="60" w:line="276" w:lineRule="auto"/>
              <w:rPr>
                <w:rFonts w:eastAsia="Times New Roman" w:cstheme="minorHAnsi"/>
                <w:b/>
                <w:sz w:val="20"/>
                <w:szCs w:val="20"/>
              </w:rPr>
            </w:pPr>
          </w:p>
        </w:tc>
        <w:tc>
          <w:tcPr>
            <w:tcW w:w="4320" w:type="dxa"/>
            <w:vAlign w:val="center"/>
          </w:tcPr>
          <w:p w14:paraId="7F8D4C5F" w14:textId="2CE45483" w:rsidR="004F2316" w:rsidRPr="007E54E3" w:rsidRDefault="004F2316">
            <w:pPr>
              <w:spacing w:before="60" w:after="60" w:line="276" w:lineRule="auto"/>
              <w:rPr>
                <w:rFonts w:eastAsia="Times New Roman" w:cstheme="minorHAnsi"/>
                <w:sz w:val="20"/>
                <w:szCs w:val="20"/>
              </w:rPr>
            </w:pPr>
            <w:r w:rsidRPr="007E54E3">
              <w:rPr>
                <w:rFonts w:eastAsia="Times New Roman" w:cstheme="minorHAnsi"/>
                <w:sz w:val="20"/>
                <w:szCs w:val="20"/>
              </w:rPr>
              <w:t xml:space="preserve">EQRO </w:t>
            </w:r>
            <w:r w:rsidR="007D25FB" w:rsidRPr="007E54E3">
              <w:rPr>
                <w:rFonts w:eastAsia="Times New Roman" w:cstheme="minorHAnsi"/>
                <w:sz w:val="20"/>
                <w:szCs w:val="20"/>
              </w:rPr>
              <w:t xml:space="preserve">Quarterly </w:t>
            </w:r>
            <w:r w:rsidR="003301C6" w:rsidRPr="007E54E3">
              <w:rPr>
                <w:rFonts w:eastAsia="Times New Roman" w:cstheme="minorHAnsi"/>
                <w:sz w:val="20"/>
                <w:szCs w:val="20"/>
              </w:rPr>
              <w:t xml:space="preserve">Status </w:t>
            </w:r>
            <w:r w:rsidRPr="007E54E3">
              <w:rPr>
                <w:rFonts w:eastAsia="Times New Roman" w:cstheme="minorHAnsi"/>
                <w:sz w:val="20"/>
                <w:szCs w:val="20"/>
              </w:rPr>
              <w:t xml:space="preserve">Report </w:t>
            </w:r>
          </w:p>
          <w:p w14:paraId="6AB7C874" w14:textId="77777777" w:rsidR="004F2316" w:rsidRPr="007E54E3" w:rsidRDefault="004F2316" w:rsidP="00815366">
            <w:pPr>
              <w:pStyle w:val="ListParagraph"/>
              <w:numPr>
                <w:ilvl w:val="0"/>
                <w:numId w:val="90"/>
              </w:numPr>
              <w:spacing w:before="60" w:after="60" w:line="276" w:lineRule="auto"/>
              <w:contextualSpacing/>
              <w:rPr>
                <w:rFonts w:eastAsia="Times New Roman" w:cstheme="minorHAnsi"/>
                <w:color w:val="000000" w:themeColor="text1"/>
                <w:sz w:val="20"/>
                <w:szCs w:val="20"/>
              </w:rPr>
            </w:pPr>
            <w:r w:rsidRPr="007E54E3">
              <w:rPr>
                <w:rFonts w:eastAsia="Times New Roman" w:cstheme="minorHAnsi"/>
                <w:color w:val="000000" w:themeColor="text1"/>
                <w:sz w:val="20"/>
                <w:szCs w:val="20"/>
              </w:rPr>
              <w:t>General Status Updates</w:t>
            </w:r>
          </w:p>
          <w:p w14:paraId="2791F25E" w14:textId="77777777" w:rsidR="004F2316" w:rsidRPr="007E54E3" w:rsidRDefault="004F2316" w:rsidP="00815366">
            <w:pPr>
              <w:pStyle w:val="ListParagraph"/>
              <w:numPr>
                <w:ilvl w:val="0"/>
                <w:numId w:val="90"/>
              </w:numPr>
              <w:spacing w:before="60" w:after="60" w:line="276" w:lineRule="auto"/>
              <w:contextualSpacing/>
              <w:rPr>
                <w:rFonts w:eastAsia="Times New Roman" w:cstheme="minorHAnsi"/>
                <w:color w:val="000000" w:themeColor="text1"/>
                <w:sz w:val="20"/>
                <w:szCs w:val="20"/>
              </w:rPr>
            </w:pPr>
            <w:r w:rsidRPr="007E54E3">
              <w:rPr>
                <w:rFonts w:eastAsia="Times New Roman" w:cstheme="minorHAnsi"/>
                <w:color w:val="000000" w:themeColor="text1"/>
                <w:sz w:val="20"/>
                <w:szCs w:val="20"/>
              </w:rPr>
              <w:t>Schedule Updates</w:t>
            </w:r>
          </w:p>
          <w:p w14:paraId="250BCD07" w14:textId="77777777" w:rsidR="004F2316" w:rsidRPr="007E54E3" w:rsidRDefault="004F2316" w:rsidP="00815366">
            <w:pPr>
              <w:pStyle w:val="ListParagraph"/>
              <w:numPr>
                <w:ilvl w:val="0"/>
                <w:numId w:val="90"/>
              </w:numPr>
              <w:spacing w:before="60" w:after="60" w:line="276" w:lineRule="auto"/>
              <w:contextualSpacing/>
              <w:rPr>
                <w:rFonts w:eastAsia="Times New Roman" w:cstheme="minorHAnsi"/>
                <w:color w:val="000000" w:themeColor="text1"/>
                <w:sz w:val="20"/>
                <w:szCs w:val="20"/>
              </w:rPr>
            </w:pPr>
            <w:r w:rsidRPr="007E54E3">
              <w:rPr>
                <w:rFonts w:eastAsia="Times New Roman" w:cstheme="minorHAnsi"/>
                <w:color w:val="000000" w:themeColor="text1"/>
                <w:sz w:val="20"/>
                <w:szCs w:val="20"/>
              </w:rPr>
              <w:t>Risks and Issues Register</w:t>
            </w:r>
          </w:p>
          <w:p w14:paraId="50C546F4" w14:textId="77777777" w:rsidR="004F2316" w:rsidRPr="007E54E3" w:rsidRDefault="004F2316" w:rsidP="00815366">
            <w:pPr>
              <w:pStyle w:val="ListParagraph"/>
              <w:numPr>
                <w:ilvl w:val="0"/>
                <w:numId w:val="90"/>
              </w:numPr>
              <w:spacing w:before="60" w:after="60" w:line="276" w:lineRule="auto"/>
              <w:contextualSpacing/>
              <w:rPr>
                <w:rFonts w:eastAsia="Times New Roman" w:cstheme="minorHAnsi"/>
                <w:color w:val="000000" w:themeColor="text1"/>
                <w:sz w:val="20"/>
                <w:szCs w:val="20"/>
              </w:rPr>
            </w:pPr>
            <w:r w:rsidRPr="007E54E3">
              <w:rPr>
                <w:rFonts w:eastAsia="Times New Roman" w:cstheme="minorHAnsi"/>
                <w:color w:val="000000" w:themeColor="text1"/>
                <w:sz w:val="20"/>
                <w:szCs w:val="20"/>
              </w:rPr>
              <w:t>Change Requests</w:t>
            </w:r>
          </w:p>
          <w:p w14:paraId="3B3FEE6F" w14:textId="77777777" w:rsidR="004F2316" w:rsidRPr="007E54E3" w:rsidRDefault="004F2316" w:rsidP="00815366">
            <w:pPr>
              <w:pStyle w:val="ListParagraph"/>
              <w:numPr>
                <w:ilvl w:val="0"/>
                <w:numId w:val="90"/>
              </w:numPr>
              <w:spacing w:before="60" w:after="60" w:line="276" w:lineRule="auto"/>
              <w:contextualSpacing/>
              <w:rPr>
                <w:rFonts w:eastAsia="Times New Roman" w:cstheme="minorHAnsi"/>
                <w:color w:val="000000" w:themeColor="text1"/>
                <w:sz w:val="20"/>
                <w:szCs w:val="20"/>
              </w:rPr>
            </w:pPr>
            <w:r w:rsidRPr="007E54E3">
              <w:rPr>
                <w:rFonts w:eastAsia="Times New Roman" w:cstheme="minorHAnsi"/>
                <w:color w:val="000000" w:themeColor="text1"/>
                <w:sz w:val="20"/>
                <w:szCs w:val="20"/>
              </w:rPr>
              <w:t>Outcomes Compliance</w:t>
            </w:r>
          </w:p>
          <w:p w14:paraId="1EAAF277" w14:textId="4E8ADF82" w:rsidR="004F2316" w:rsidRPr="007E54E3" w:rsidRDefault="004F2316" w:rsidP="00815366">
            <w:pPr>
              <w:pStyle w:val="ListParagraph"/>
              <w:numPr>
                <w:ilvl w:val="0"/>
                <w:numId w:val="90"/>
              </w:numPr>
              <w:spacing w:before="60" w:after="60" w:line="276" w:lineRule="auto"/>
              <w:contextualSpacing/>
              <w:rPr>
                <w:rFonts w:eastAsia="Times New Roman" w:cstheme="minorHAnsi"/>
                <w:color w:val="000000" w:themeColor="text1"/>
                <w:sz w:val="20"/>
                <w:szCs w:val="20"/>
              </w:rPr>
            </w:pPr>
            <w:r w:rsidRPr="007E54E3">
              <w:rPr>
                <w:rFonts w:eastAsia="Times New Roman" w:cstheme="minorHAnsi"/>
                <w:color w:val="000000" w:themeColor="text1"/>
                <w:sz w:val="20"/>
                <w:szCs w:val="20"/>
              </w:rPr>
              <w:t>SLA Report/ SLA C</w:t>
            </w:r>
            <w:r w:rsidR="00FB25A8" w:rsidRPr="007E54E3">
              <w:rPr>
                <w:rFonts w:eastAsia="Times New Roman" w:cstheme="minorHAnsi"/>
                <w:color w:val="000000" w:themeColor="text1"/>
                <w:sz w:val="20"/>
                <w:szCs w:val="20"/>
              </w:rPr>
              <w:t>APs</w:t>
            </w:r>
            <w:r w:rsidRPr="007E54E3">
              <w:rPr>
                <w:rFonts w:eastAsia="Times New Roman" w:cstheme="minorHAnsi"/>
                <w:color w:val="000000" w:themeColor="text1"/>
                <w:sz w:val="20"/>
                <w:szCs w:val="20"/>
              </w:rPr>
              <w:t>(s)</w:t>
            </w:r>
          </w:p>
        </w:tc>
        <w:tc>
          <w:tcPr>
            <w:tcW w:w="5220" w:type="dxa"/>
            <w:vAlign w:val="center"/>
          </w:tcPr>
          <w:p w14:paraId="1F24866A" w14:textId="291EB25F" w:rsidR="004F2316" w:rsidRPr="007E54E3" w:rsidRDefault="008819DA">
            <w:pPr>
              <w:spacing w:before="60" w:after="60" w:line="276" w:lineRule="auto"/>
              <w:rPr>
                <w:rFonts w:eastAsia="Times New Roman" w:cstheme="minorHAnsi"/>
                <w:sz w:val="20"/>
                <w:szCs w:val="20"/>
              </w:rPr>
            </w:pPr>
            <w:r w:rsidRPr="007E54E3">
              <w:rPr>
                <w:rFonts w:eastAsia="Times New Roman" w:cstheme="minorHAnsi"/>
                <w:sz w:val="20"/>
                <w:szCs w:val="20"/>
              </w:rPr>
              <w:t>The Quarterly Status Report is due on the tenth day of the close of the reporting period.</w:t>
            </w:r>
          </w:p>
        </w:tc>
      </w:tr>
      <w:tr w:rsidR="004F2316" w:rsidRPr="00FD6139" w14:paraId="0856C40B" w14:textId="77777777">
        <w:tc>
          <w:tcPr>
            <w:tcW w:w="805" w:type="dxa"/>
            <w:vAlign w:val="center"/>
          </w:tcPr>
          <w:p w14:paraId="1A84073C" w14:textId="77777777" w:rsidR="004F2316" w:rsidRPr="007E54E3" w:rsidRDefault="004F2316">
            <w:pPr>
              <w:spacing w:before="60" w:after="60" w:line="276" w:lineRule="auto"/>
              <w:rPr>
                <w:rFonts w:eastAsia="Times New Roman" w:cstheme="minorHAnsi"/>
                <w:sz w:val="20"/>
                <w:szCs w:val="20"/>
              </w:rPr>
            </w:pPr>
            <w:r w:rsidRPr="007E54E3">
              <w:rPr>
                <w:rFonts w:cstheme="minorHAnsi"/>
                <w:color w:val="000000"/>
                <w:sz w:val="20"/>
                <w:szCs w:val="20"/>
              </w:rPr>
              <w:t>D04</w:t>
            </w:r>
          </w:p>
        </w:tc>
        <w:tc>
          <w:tcPr>
            <w:tcW w:w="2700" w:type="dxa"/>
            <w:vMerge/>
          </w:tcPr>
          <w:p w14:paraId="56164676" w14:textId="77777777" w:rsidR="004F2316" w:rsidRPr="007E54E3" w:rsidRDefault="004F2316">
            <w:pPr>
              <w:spacing w:before="60" w:after="60" w:line="276" w:lineRule="auto"/>
              <w:rPr>
                <w:rFonts w:eastAsia="Times New Roman" w:cstheme="minorHAnsi"/>
                <w:b/>
                <w:sz w:val="20"/>
                <w:szCs w:val="20"/>
              </w:rPr>
            </w:pPr>
          </w:p>
        </w:tc>
        <w:tc>
          <w:tcPr>
            <w:tcW w:w="4320" w:type="dxa"/>
            <w:vAlign w:val="center"/>
          </w:tcPr>
          <w:p w14:paraId="2F9A0984" w14:textId="77777777" w:rsidR="004F2316" w:rsidRPr="007E54E3" w:rsidRDefault="004F2316">
            <w:pPr>
              <w:spacing w:before="60" w:after="60" w:line="276" w:lineRule="auto"/>
              <w:rPr>
                <w:rFonts w:eastAsia="Times New Roman" w:cstheme="minorHAnsi"/>
                <w:sz w:val="20"/>
                <w:szCs w:val="20"/>
              </w:rPr>
            </w:pPr>
            <w:r w:rsidRPr="007E54E3">
              <w:rPr>
                <w:rFonts w:eastAsia="Times New Roman" w:cstheme="minorHAnsi"/>
                <w:sz w:val="20"/>
                <w:szCs w:val="20"/>
              </w:rPr>
              <w:t xml:space="preserve">Project Management Plan </w:t>
            </w:r>
          </w:p>
          <w:p w14:paraId="436BCEF7" w14:textId="77777777" w:rsidR="004F2316" w:rsidRPr="007E54E3" w:rsidRDefault="004F2316" w:rsidP="00815366">
            <w:pPr>
              <w:pStyle w:val="ListParagraph"/>
              <w:numPr>
                <w:ilvl w:val="0"/>
                <w:numId w:val="89"/>
              </w:numPr>
              <w:spacing w:before="60" w:after="60" w:line="276" w:lineRule="auto"/>
              <w:contextualSpacing/>
              <w:rPr>
                <w:rFonts w:eastAsia="Times New Roman" w:cstheme="minorHAnsi"/>
                <w:sz w:val="20"/>
                <w:szCs w:val="20"/>
              </w:rPr>
            </w:pPr>
            <w:r w:rsidRPr="007E54E3">
              <w:rPr>
                <w:rFonts w:eastAsia="Times New Roman" w:cstheme="minorHAnsi"/>
                <w:sz w:val="20"/>
                <w:szCs w:val="20"/>
              </w:rPr>
              <w:t>Change Management Plan</w:t>
            </w:r>
          </w:p>
          <w:p w14:paraId="19EFB48C" w14:textId="77777777" w:rsidR="004F2316" w:rsidRPr="007E54E3" w:rsidRDefault="004F2316" w:rsidP="00815366">
            <w:pPr>
              <w:pStyle w:val="ListParagraph"/>
              <w:numPr>
                <w:ilvl w:val="0"/>
                <w:numId w:val="89"/>
              </w:numPr>
              <w:spacing w:before="60" w:after="60" w:line="276" w:lineRule="auto"/>
              <w:contextualSpacing/>
              <w:rPr>
                <w:rFonts w:eastAsia="Times New Roman" w:cstheme="minorHAnsi"/>
                <w:sz w:val="20"/>
                <w:szCs w:val="20"/>
              </w:rPr>
            </w:pPr>
            <w:r w:rsidRPr="007E54E3">
              <w:rPr>
                <w:rFonts w:eastAsia="Times New Roman" w:cstheme="minorHAnsi"/>
                <w:sz w:val="20"/>
                <w:szCs w:val="20"/>
              </w:rPr>
              <w:t>Communication Management Plan</w:t>
            </w:r>
          </w:p>
          <w:p w14:paraId="1BEE1808" w14:textId="77777777" w:rsidR="004F2316" w:rsidRPr="007E54E3" w:rsidRDefault="004F2316" w:rsidP="00815366">
            <w:pPr>
              <w:pStyle w:val="ListParagraph"/>
              <w:numPr>
                <w:ilvl w:val="0"/>
                <w:numId w:val="89"/>
              </w:numPr>
              <w:spacing w:before="60" w:after="60" w:line="276" w:lineRule="auto"/>
              <w:contextualSpacing/>
              <w:rPr>
                <w:rFonts w:eastAsia="Times New Roman" w:cstheme="minorHAnsi"/>
                <w:sz w:val="20"/>
                <w:szCs w:val="20"/>
              </w:rPr>
            </w:pPr>
            <w:r w:rsidRPr="007E54E3">
              <w:rPr>
                <w:rFonts w:eastAsia="Times New Roman" w:cstheme="minorHAnsi"/>
                <w:sz w:val="20"/>
                <w:szCs w:val="20"/>
              </w:rPr>
              <w:t>Cost Management Plan</w:t>
            </w:r>
          </w:p>
          <w:p w14:paraId="181CB517" w14:textId="77777777" w:rsidR="004F2316" w:rsidRPr="007E54E3" w:rsidRDefault="004F2316" w:rsidP="00815366">
            <w:pPr>
              <w:pStyle w:val="ListParagraph"/>
              <w:numPr>
                <w:ilvl w:val="0"/>
                <w:numId w:val="89"/>
              </w:numPr>
              <w:spacing w:before="60" w:after="60" w:line="276" w:lineRule="auto"/>
              <w:contextualSpacing/>
              <w:rPr>
                <w:rFonts w:eastAsia="Times New Roman" w:cstheme="minorHAnsi"/>
                <w:sz w:val="20"/>
                <w:szCs w:val="20"/>
              </w:rPr>
            </w:pPr>
            <w:r w:rsidRPr="007E54E3">
              <w:rPr>
                <w:rFonts w:eastAsia="Times New Roman" w:cstheme="minorHAnsi"/>
                <w:sz w:val="20"/>
                <w:szCs w:val="20"/>
              </w:rPr>
              <w:t>Documentation Management Plan</w:t>
            </w:r>
          </w:p>
          <w:p w14:paraId="205BE017" w14:textId="77777777" w:rsidR="004F2316" w:rsidRPr="007E54E3" w:rsidRDefault="004F2316" w:rsidP="00815366">
            <w:pPr>
              <w:pStyle w:val="ListParagraph"/>
              <w:numPr>
                <w:ilvl w:val="0"/>
                <w:numId w:val="89"/>
              </w:numPr>
              <w:spacing w:before="60" w:after="60" w:line="276" w:lineRule="auto"/>
              <w:contextualSpacing/>
              <w:rPr>
                <w:rFonts w:eastAsia="Times New Roman" w:cstheme="minorHAnsi"/>
                <w:sz w:val="20"/>
                <w:szCs w:val="20"/>
              </w:rPr>
            </w:pPr>
            <w:r w:rsidRPr="007E54E3">
              <w:rPr>
                <w:rFonts w:eastAsia="Times New Roman" w:cstheme="minorHAnsi"/>
                <w:sz w:val="20"/>
                <w:szCs w:val="20"/>
              </w:rPr>
              <w:t>Quality Management Plan</w:t>
            </w:r>
          </w:p>
          <w:p w14:paraId="7FB096B0" w14:textId="77777777" w:rsidR="004F2316" w:rsidRPr="007E54E3" w:rsidRDefault="004F2316" w:rsidP="00815366">
            <w:pPr>
              <w:pStyle w:val="ListParagraph"/>
              <w:numPr>
                <w:ilvl w:val="0"/>
                <w:numId w:val="89"/>
              </w:numPr>
              <w:spacing w:before="60" w:after="60" w:line="276" w:lineRule="auto"/>
              <w:contextualSpacing/>
              <w:rPr>
                <w:rFonts w:eastAsia="Times New Roman" w:cstheme="minorHAnsi"/>
                <w:sz w:val="20"/>
                <w:szCs w:val="20"/>
              </w:rPr>
            </w:pPr>
            <w:r w:rsidRPr="007E54E3">
              <w:rPr>
                <w:rFonts w:eastAsia="Times New Roman" w:cstheme="minorHAnsi"/>
                <w:sz w:val="20"/>
                <w:szCs w:val="20"/>
              </w:rPr>
              <w:t>Risk and Issue Management Plan</w:t>
            </w:r>
          </w:p>
          <w:p w14:paraId="3491D0F4" w14:textId="77777777" w:rsidR="004F2316" w:rsidRPr="007E54E3" w:rsidRDefault="004F2316" w:rsidP="00815366">
            <w:pPr>
              <w:pStyle w:val="ListParagraph"/>
              <w:numPr>
                <w:ilvl w:val="0"/>
                <w:numId w:val="89"/>
              </w:numPr>
              <w:spacing w:before="60" w:after="60" w:line="276" w:lineRule="auto"/>
              <w:contextualSpacing/>
              <w:rPr>
                <w:rFonts w:eastAsia="Times New Roman" w:cstheme="minorHAnsi"/>
                <w:sz w:val="20"/>
                <w:szCs w:val="20"/>
              </w:rPr>
            </w:pPr>
            <w:r w:rsidRPr="007E54E3">
              <w:rPr>
                <w:rFonts w:eastAsia="Times New Roman" w:cstheme="minorHAnsi"/>
                <w:sz w:val="20"/>
                <w:szCs w:val="20"/>
              </w:rPr>
              <w:t>Schedule Management Plan</w:t>
            </w:r>
          </w:p>
          <w:p w14:paraId="5909F396" w14:textId="77777777" w:rsidR="004F2316" w:rsidRPr="007E54E3" w:rsidRDefault="004F2316" w:rsidP="00815366">
            <w:pPr>
              <w:pStyle w:val="ListParagraph"/>
              <w:numPr>
                <w:ilvl w:val="0"/>
                <w:numId w:val="89"/>
              </w:numPr>
              <w:spacing w:before="60" w:after="60" w:line="276" w:lineRule="auto"/>
              <w:contextualSpacing/>
              <w:rPr>
                <w:rFonts w:eastAsia="Times New Roman" w:cstheme="minorHAnsi"/>
                <w:sz w:val="20"/>
                <w:szCs w:val="20"/>
              </w:rPr>
            </w:pPr>
            <w:r w:rsidRPr="007E54E3">
              <w:rPr>
                <w:rFonts w:eastAsia="Times New Roman" w:cstheme="minorHAnsi"/>
                <w:sz w:val="20"/>
                <w:szCs w:val="20"/>
              </w:rPr>
              <w:t>Scope Management Plan</w:t>
            </w:r>
          </w:p>
          <w:p w14:paraId="6DD29E40" w14:textId="77777777" w:rsidR="004F2316" w:rsidRPr="007E54E3" w:rsidRDefault="004F2316" w:rsidP="00815366">
            <w:pPr>
              <w:pStyle w:val="ListParagraph"/>
              <w:numPr>
                <w:ilvl w:val="0"/>
                <w:numId w:val="89"/>
              </w:numPr>
              <w:spacing w:before="60" w:after="60" w:line="276" w:lineRule="auto"/>
              <w:contextualSpacing/>
              <w:rPr>
                <w:rFonts w:eastAsia="Times New Roman" w:cstheme="minorHAnsi"/>
                <w:sz w:val="20"/>
                <w:szCs w:val="20"/>
              </w:rPr>
            </w:pPr>
            <w:r w:rsidRPr="007E54E3">
              <w:rPr>
                <w:rFonts w:eastAsia="Times New Roman" w:cstheme="minorHAnsi"/>
                <w:sz w:val="20"/>
                <w:szCs w:val="20"/>
              </w:rPr>
              <w:t>Staffing Management Plan</w:t>
            </w:r>
          </w:p>
          <w:p w14:paraId="358296B2" w14:textId="77777777" w:rsidR="00CC59F5" w:rsidRPr="007E54E3" w:rsidRDefault="004F2316" w:rsidP="00CC59F5">
            <w:pPr>
              <w:pStyle w:val="ListParagraph"/>
              <w:numPr>
                <w:ilvl w:val="0"/>
                <w:numId w:val="89"/>
              </w:numPr>
              <w:spacing w:before="60" w:after="60" w:line="276" w:lineRule="auto"/>
              <w:contextualSpacing/>
              <w:rPr>
                <w:rFonts w:eastAsia="Times New Roman" w:cstheme="minorHAnsi"/>
                <w:sz w:val="20"/>
                <w:szCs w:val="20"/>
              </w:rPr>
            </w:pPr>
            <w:r w:rsidRPr="007E54E3">
              <w:rPr>
                <w:rFonts w:eastAsia="Times New Roman" w:cstheme="minorHAnsi"/>
                <w:sz w:val="20"/>
                <w:szCs w:val="20"/>
              </w:rPr>
              <w:t>Stakeholder Management Plan and Stakeholder Analysis</w:t>
            </w:r>
          </w:p>
          <w:p w14:paraId="440DF882" w14:textId="540C021E" w:rsidR="004F2316" w:rsidRPr="007E54E3" w:rsidRDefault="00E26E07" w:rsidP="00815366">
            <w:pPr>
              <w:pStyle w:val="ListParagraph"/>
              <w:numPr>
                <w:ilvl w:val="0"/>
                <w:numId w:val="89"/>
              </w:numPr>
              <w:spacing w:before="60" w:after="60" w:line="276" w:lineRule="auto"/>
              <w:contextualSpacing/>
              <w:rPr>
                <w:rFonts w:eastAsia="Times New Roman" w:cstheme="minorHAnsi"/>
                <w:sz w:val="20"/>
                <w:szCs w:val="20"/>
              </w:rPr>
            </w:pPr>
            <w:r w:rsidRPr="007E54E3">
              <w:rPr>
                <w:rFonts w:eastAsia="Times New Roman" w:cstheme="minorHAnsi"/>
                <w:sz w:val="20"/>
                <w:szCs w:val="20"/>
              </w:rPr>
              <w:t>Project Closeout Plan</w:t>
            </w:r>
          </w:p>
        </w:tc>
        <w:tc>
          <w:tcPr>
            <w:tcW w:w="5220" w:type="dxa"/>
            <w:vAlign w:val="center"/>
          </w:tcPr>
          <w:p w14:paraId="6703656C" w14:textId="77777777" w:rsidR="004F2316" w:rsidRPr="007E54E3" w:rsidRDefault="004F2316">
            <w:pPr>
              <w:spacing w:before="60" w:after="60" w:line="276" w:lineRule="auto"/>
              <w:rPr>
                <w:rFonts w:eastAsia="Times New Roman" w:cstheme="minorHAnsi"/>
                <w:sz w:val="20"/>
                <w:szCs w:val="20"/>
              </w:rPr>
            </w:pPr>
            <w:r w:rsidRPr="007E54E3">
              <w:rPr>
                <w:rFonts w:eastAsia="Times New Roman" w:cstheme="minorHAnsi"/>
                <w:sz w:val="20"/>
                <w:szCs w:val="20"/>
              </w:rPr>
              <w:t>The initial Project Management Plan is due ninety (90) calendar days from the contract execution date. The vendor must maintain the Project Management Plan as needed to reflect changes in any of the plan’s components throughout the duration of the contract. The Project Management Plan is submitted for PRMP approval annually.</w:t>
            </w:r>
          </w:p>
        </w:tc>
      </w:tr>
      <w:tr w:rsidR="004F2316" w:rsidRPr="00FD6139" w14:paraId="2F56EF27" w14:textId="77777777">
        <w:tc>
          <w:tcPr>
            <w:tcW w:w="805" w:type="dxa"/>
            <w:vAlign w:val="center"/>
          </w:tcPr>
          <w:p w14:paraId="03AB8B61" w14:textId="77777777" w:rsidR="004F2316" w:rsidRPr="007E54E3" w:rsidRDefault="004F2316">
            <w:pPr>
              <w:spacing w:before="60" w:after="60" w:line="276" w:lineRule="auto"/>
              <w:rPr>
                <w:rFonts w:eastAsia="Times New Roman" w:cstheme="minorHAnsi"/>
                <w:sz w:val="20"/>
                <w:szCs w:val="20"/>
              </w:rPr>
            </w:pPr>
            <w:r w:rsidRPr="007E54E3">
              <w:rPr>
                <w:rFonts w:cstheme="minorHAnsi"/>
                <w:color w:val="000000"/>
                <w:sz w:val="20"/>
                <w:szCs w:val="20"/>
              </w:rPr>
              <w:lastRenderedPageBreak/>
              <w:t>D05</w:t>
            </w:r>
          </w:p>
        </w:tc>
        <w:tc>
          <w:tcPr>
            <w:tcW w:w="2700" w:type="dxa"/>
            <w:vMerge/>
          </w:tcPr>
          <w:p w14:paraId="670EB03F" w14:textId="77777777" w:rsidR="004F2316" w:rsidRPr="007E54E3" w:rsidRDefault="004F2316">
            <w:pPr>
              <w:spacing w:before="60" w:after="60" w:line="276" w:lineRule="auto"/>
              <w:rPr>
                <w:rFonts w:eastAsia="Times New Roman" w:cstheme="minorHAnsi"/>
                <w:b/>
                <w:sz w:val="20"/>
                <w:szCs w:val="20"/>
              </w:rPr>
            </w:pPr>
          </w:p>
        </w:tc>
        <w:tc>
          <w:tcPr>
            <w:tcW w:w="4320" w:type="dxa"/>
            <w:vAlign w:val="center"/>
          </w:tcPr>
          <w:p w14:paraId="398C60F1" w14:textId="77777777" w:rsidR="004F2316" w:rsidRPr="007E54E3" w:rsidRDefault="004F2316">
            <w:pPr>
              <w:spacing w:before="60" w:after="60" w:line="276" w:lineRule="auto"/>
              <w:rPr>
                <w:rFonts w:cstheme="minorHAnsi"/>
                <w:color w:val="0070C0"/>
                <w:sz w:val="20"/>
                <w:szCs w:val="20"/>
              </w:rPr>
            </w:pPr>
            <w:r w:rsidRPr="007E54E3">
              <w:rPr>
                <w:rFonts w:cstheme="minorHAnsi"/>
                <w:sz w:val="20"/>
                <w:szCs w:val="20"/>
              </w:rPr>
              <w:t>EQRO Project Schedule</w:t>
            </w:r>
          </w:p>
        </w:tc>
        <w:tc>
          <w:tcPr>
            <w:tcW w:w="5220" w:type="dxa"/>
            <w:vAlign w:val="center"/>
          </w:tcPr>
          <w:p w14:paraId="596FC149" w14:textId="20A53F35" w:rsidR="004F2316" w:rsidRPr="007E54E3" w:rsidRDefault="004F2316">
            <w:pPr>
              <w:spacing w:before="60" w:after="60" w:line="276" w:lineRule="auto"/>
              <w:rPr>
                <w:rFonts w:eastAsia="Times New Roman" w:cstheme="minorHAnsi"/>
                <w:sz w:val="20"/>
                <w:szCs w:val="20"/>
              </w:rPr>
            </w:pPr>
            <w:r w:rsidRPr="007E54E3">
              <w:rPr>
                <w:rFonts w:eastAsia="Times New Roman" w:cstheme="minorHAnsi"/>
                <w:sz w:val="20"/>
                <w:szCs w:val="20"/>
              </w:rPr>
              <w:t>The Initial Project Schedule will be given in the vendor’s response to the RFP. The revised Project Schedule is due within thirty (30) calendar days from contract execution. The Project Schedule will be baselined upon initial approval of this deliverable by PRMP. Schedule updates are submitted weekly and delivered electronically in Microsoft Project® and PDF format.</w:t>
            </w:r>
          </w:p>
        </w:tc>
      </w:tr>
      <w:tr w:rsidR="004F2316" w:rsidRPr="00FD6139" w14:paraId="08CAE386" w14:textId="77777777">
        <w:tc>
          <w:tcPr>
            <w:tcW w:w="805" w:type="dxa"/>
            <w:vAlign w:val="center"/>
          </w:tcPr>
          <w:p w14:paraId="352178A5" w14:textId="7E00C521" w:rsidR="004F2316" w:rsidRPr="007E54E3" w:rsidRDefault="004F2316">
            <w:pPr>
              <w:spacing w:before="60" w:after="60" w:line="276" w:lineRule="auto"/>
              <w:rPr>
                <w:rFonts w:eastAsia="Times New Roman" w:cstheme="minorHAnsi"/>
                <w:sz w:val="20"/>
                <w:szCs w:val="20"/>
              </w:rPr>
            </w:pPr>
            <w:r w:rsidRPr="007E54E3">
              <w:rPr>
                <w:rFonts w:eastAsia="Times New Roman" w:cstheme="minorHAnsi"/>
                <w:sz w:val="20"/>
                <w:szCs w:val="20"/>
              </w:rPr>
              <w:t>D06</w:t>
            </w:r>
          </w:p>
        </w:tc>
        <w:tc>
          <w:tcPr>
            <w:tcW w:w="2700" w:type="dxa"/>
          </w:tcPr>
          <w:p w14:paraId="601E24BC" w14:textId="3837DFB3" w:rsidR="004F2316" w:rsidRPr="007E54E3" w:rsidRDefault="00301623">
            <w:pPr>
              <w:spacing w:before="60" w:after="60" w:line="276" w:lineRule="auto"/>
              <w:jc w:val="center"/>
              <w:rPr>
                <w:rFonts w:eastAsia="Times New Roman" w:cstheme="minorHAnsi"/>
                <w:b/>
                <w:sz w:val="20"/>
                <w:szCs w:val="20"/>
              </w:rPr>
            </w:pPr>
            <w:r w:rsidRPr="007E54E3">
              <w:rPr>
                <w:rFonts w:eastAsia="Times New Roman" w:cstheme="minorHAnsi"/>
                <w:b/>
                <w:sz w:val="20"/>
                <w:szCs w:val="20"/>
              </w:rPr>
              <w:t xml:space="preserve">Task Group </w:t>
            </w:r>
            <w:r w:rsidR="009336FE" w:rsidRPr="007E54E3">
              <w:rPr>
                <w:rFonts w:eastAsia="Times New Roman" w:cstheme="minorHAnsi"/>
                <w:b/>
                <w:sz w:val="20"/>
                <w:szCs w:val="20"/>
              </w:rPr>
              <w:t xml:space="preserve">#2: </w:t>
            </w:r>
            <w:r w:rsidR="00C96094" w:rsidRPr="007E54E3">
              <w:rPr>
                <w:rFonts w:eastAsia="Times New Roman" w:cstheme="minorHAnsi"/>
                <w:b/>
                <w:sz w:val="20"/>
                <w:szCs w:val="20"/>
              </w:rPr>
              <w:t>Evaluating and Reporting</w:t>
            </w:r>
          </w:p>
        </w:tc>
        <w:tc>
          <w:tcPr>
            <w:tcW w:w="4320" w:type="dxa"/>
            <w:vAlign w:val="center"/>
          </w:tcPr>
          <w:p w14:paraId="146F060D" w14:textId="77777777" w:rsidR="009336FE" w:rsidRPr="007E54E3" w:rsidRDefault="009336FE" w:rsidP="009336FE">
            <w:pPr>
              <w:spacing w:before="60" w:after="60" w:line="276" w:lineRule="auto"/>
              <w:rPr>
                <w:rFonts w:cstheme="minorHAnsi"/>
                <w:color w:val="000000" w:themeColor="text1"/>
                <w:sz w:val="20"/>
                <w:szCs w:val="20"/>
              </w:rPr>
            </w:pPr>
            <w:r w:rsidRPr="007E54E3">
              <w:rPr>
                <w:rFonts w:cstheme="minorHAnsi"/>
                <w:color w:val="000000" w:themeColor="text1"/>
                <w:sz w:val="20"/>
                <w:szCs w:val="20"/>
              </w:rPr>
              <w:t>Annual Technical Report</w:t>
            </w:r>
          </w:p>
          <w:p w14:paraId="0247D70D" w14:textId="77777777" w:rsidR="009336FE" w:rsidRPr="007E54E3" w:rsidRDefault="004F2316" w:rsidP="00815366">
            <w:pPr>
              <w:pStyle w:val="ListParagraph"/>
              <w:numPr>
                <w:ilvl w:val="0"/>
                <w:numId w:val="107"/>
              </w:numPr>
              <w:spacing w:before="60" w:after="60"/>
              <w:rPr>
                <w:rFonts w:eastAsia="Arial" w:cstheme="minorHAnsi"/>
                <w:color w:val="000000" w:themeColor="text1"/>
                <w:sz w:val="20"/>
                <w:szCs w:val="20"/>
              </w:rPr>
            </w:pPr>
            <w:r w:rsidRPr="007E54E3">
              <w:rPr>
                <w:rFonts w:eastAsia="Arial" w:cstheme="minorHAnsi"/>
                <w:color w:val="000000" w:themeColor="text1"/>
                <w:sz w:val="20"/>
                <w:szCs w:val="20"/>
              </w:rPr>
              <w:t>Validation of Performance Measures Report</w:t>
            </w:r>
          </w:p>
          <w:p w14:paraId="1911B54A" w14:textId="77777777" w:rsidR="009336FE" w:rsidRPr="007E54E3" w:rsidRDefault="009336FE" w:rsidP="00815366">
            <w:pPr>
              <w:pStyle w:val="ListParagraph"/>
              <w:numPr>
                <w:ilvl w:val="0"/>
                <w:numId w:val="107"/>
              </w:numPr>
              <w:spacing w:before="60" w:after="60"/>
              <w:rPr>
                <w:rFonts w:eastAsia="Arial" w:cstheme="minorHAnsi"/>
                <w:color w:val="000000" w:themeColor="text1"/>
                <w:sz w:val="20"/>
                <w:szCs w:val="20"/>
              </w:rPr>
            </w:pPr>
            <w:r w:rsidRPr="007E54E3">
              <w:rPr>
                <w:rFonts w:eastAsia="Arial" w:cstheme="minorHAnsi"/>
                <w:color w:val="000000" w:themeColor="text1"/>
                <w:sz w:val="20"/>
                <w:szCs w:val="20"/>
              </w:rPr>
              <w:t>Validation of PIPs Report</w:t>
            </w:r>
          </w:p>
          <w:p w14:paraId="576487C3" w14:textId="77777777" w:rsidR="009336FE" w:rsidRPr="007E54E3" w:rsidRDefault="009336FE" w:rsidP="00815366">
            <w:pPr>
              <w:pStyle w:val="ListParagraph"/>
              <w:numPr>
                <w:ilvl w:val="0"/>
                <w:numId w:val="107"/>
              </w:numPr>
              <w:spacing w:before="60" w:after="60"/>
              <w:rPr>
                <w:rFonts w:eastAsia="Arial" w:cstheme="minorHAnsi"/>
                <w:color w:val="000000" w:themeColor="text1"/>
                <w:sz w:val="20"/>
                <w:szCs w:val="20"/>
              </w:rPr>
            </w:pPr>
            <w:r w:rsidRPr="007E54E3">
              <w:rPr>
                <w:rFonts w:eastAsia="Arial" w:cstheme="minorHAnsi"/>
                <w:color w:val="000000" w:themeColor="text1"/>
                <w:sz w:val="20"/>
                <w:szCs w:val="20"/>
              </w:rPr>
              <w:t>Network Adequacy Validation Report</w:t>
            </w:r>
          </w:p>
          <w:p w14:paraId="46B9374E" w14:textId="77777777" w:rsidR="009336FE" w:rsidRPr="007E54E3" w:rsidRDefault="009336FE" w:rsidP="00815366">
            <w:pPr>
              <w:pStyle w:val="ListParagraph"/>
              <w:numPr>
                <w:ilvl w:val="0"/>
                <w:numId w:val="107"/>
              </w:numPr>
              <w:spacing w:before="60" w:after="60"/>
              <w:rPr>
                <w:rFonts w:eastAsia="Arial" w:cstheme="minorHAnsi"/>
                <w:color w:val="000000" w:themeColor="text1"/>
                <w:sz w:val="20"/>
                <w:szCs w:val="20"/>
              </w:rPr>
            </w:pPr>
            <w:r w:rsidRPr="007E54E3">
              <w:rPr>
                <w:rFonts w:eastAsia="Arial" w:cstheme="minorHAnsi"/>
                <w:color w:val="000000" w:themeColor="text1"/>
                <w:sz w:val="20"/>
                <w:szCs w:val="20"/>
              </w:rPr>
              <w:t>Compliance with Medicaid and CHIP Managed Care Regulations Report</w:t>
            </w:r>
          </w:p>
          <w:p w14:paraId="32729017" w14:textId="43E669AE" w:rsidR="00DB613B" w:rsidRPr="007E54E3" w:rsidRDefault="00DB613B" w:rsidP="00E81856">
            <w:pPr>
              <w:pStyle w:val="ListParagraph"/>
              <w:numPr>
                <w:ilvl w:val="0"/>
                <w:numId w:val="107"/>
              </w:numPr>
              <w:spacing w:before="60" w:after="60"/>
              <w:rPr>
                <w:rFonts w:eastAsia="Arial" w:cstheme="minorHAnsi"/>
                <w:color w:val="000000" w:themeColor="text1"/>
                <w:sz w:val="20"/>
                <w:szCs w:val="20"/>
              </w:rPr>
            </w:pPr>
            <w:r w:rsidRPr="007E54E3">
              <w:rPr>
                <w:rFonts w:eastAsia="Arial" w:cstheme="minorHAnsi"/>
                <w:color w:val="000000" w:themeColor="text1"/>
                <w:sz w:val="20"/>
                <w:szCs w:val="20"/>
              </w:rPr>
              <w:t>Validation of Encounter Data Reported by Medicaid and CHIP Managed Care Plans</w:t>
            </w:r>
            <w:r w:rsidR="001A6620" w:rsidRPr="007E54E3">
              <w:rPr>
                <w:rFonts w:eastAsia="Arial" w:cstheme="minorHAnsi"/>
                <w:color w:val="000000" w:themeColor="text1"/>
                <w:sz w:val="20"/>
                <w:szCs w:val="20"/>
              </w:rPr>
              <w:t xml:space="preserve"> Report</w:t>
            </w:r>
          </w:p>
          <w:p w14:paraId="4D083717" w14:textId="65AE408B" w:rsidR="002D1CA8" w:rsidRPr="007E54E3" w:rsidRDefault="00DB613B" w:rsidP="00E81856">
            <w:pPr>
              <w:pStyle w:val="ListParagraph"/>
              <w:numPr>
                <w:ilvl w:val="0"/>
                <w:numId w:val="107"/>
              </w:numPr>
              <w:spacing w:before="60" w:after="60"/>
              <w:rPr>
                <w:rFonts w:eastAsia="Arial" w:cstheme="minorHAnsi"/>
                <w:color w:val="000000" w:themeColor="text1"/>
                <w:sz w:val="20"/>
                <w:szCs w:val="20"/>
              </w:rPr>
            </w:pPr>
            <w:r w:rsidRPr="007E54E3">
              <w:rPr>
                <w:rFonts w:eastAsia="Arial" w:cstheme="minorHAnsi"/>
                <w:color w:val="000000" w:themeColor="text1"/>
                <w:sz w:val="20"/>
                <w:szCs w:val="20"/>
              </w:rPr>
              <w:t>Calculation of Additional Performance Measures</w:t>
            </w:r>
            <w:r w:rsidR="001A6620" w:rsidRPr="007E54E3">
              <w:rPr>
                <w:rFonts w:eastAsia="Arial" w:cstheme="minorHAnsi"/>
                <w:color w:val="000000" w:themeColor="text1"/>
                <w:sz w:val="20"/>
                <w:szCs w:val="20"/>
              </w:rPr>
              <w:t xml:space="preserve"> Report</w:t>
            </w:r>
          </w:p>
          <w:p w14:paraId="7BCFF8BB" w14:textId="6E1E1ADC" w:rsidR="00DB613B" w:rsidRPr="007E54E3" w:rsidRDefault="00BD40A2" w:rsidP="00E81856">
            <w:pPr>
              <w:pStyle w:val="ListParagraph"/>
              <w:numPr>
                <w:ilvl w:val="0"/>
                <w:numId w:val="107"/>
              </w:numPr>
              <w:spacing w:before="60" w:after="60"/>
              <w:rPr>
                <w:rFonts w:eastAsia="Arial" w:cstheme="minorHAnsi"/>
                <w:color w:val="000000" w:themeColor="text1"/>
                <w:sz w:val="20"/>
                <w:szCs w:val="20"/>
              </w:rPr>
            </w:pPr>
            <w:r w:rsidRPr="007E54E3">
              <w:rPr>
                <w:rFonts w:eastAsia="Arial" w:cstheme="minorHAnsi"/>
                <w:color w:val="000000" w:themeColor="text1"/>
                <w:sz w:val="20"/>
                <w:szCs w:val="20"/>
              </w:rPr>
              <w:t>I</w:t>
            </w:r>
            <w:r w:rsidR="00DB613B" w:rsidRPr="007E54E3">
              <w:rPr>
                <w:rFonts w:eastAsia="Arial" w:cstheme="minorHAnsi"/>
                <w:color w:val="000000" w:themeColor="text1"/>
                <w:sz w:val="20"/>
                <w:szCs w:val="20"/>
              </w:rPr>
              <w:t>mplementation of Additional Performance Improvement Projects</w:t>
            </w:r>
            <w:r w:rsidR="001A6620" w:rsidRPr="007E54E3">
              <w:rPr>
                <w:rFonts w:eastAsia="Arial" w:cstheme="minorHAnsi"/>
                <w:color w:val="000000" w:themeColor="text1"/>
                <w:sz w:val="20"/>
                <w:szCs w:val="20"/>
              </w:rPr>
              <w:t xml:space="preserve"> Report</w:t>
            </w:r>
          </w:p>
          <w:p w14:paraId="748607A8" w14:textId="2C0E3FEF" w:rsidR="00DB613B" w:rsidRPr="007E54E3" w:rsidRDefault="00DB613B" w:rsidP="00E81856">
            <w:pPr>
              <w:pStyle w:val="ListParagraph"/>
              <w:numPr>
                <w:ilvl w:val="0"/>
                <w:numId w:val="107"/>
              </w:numPr>
              <w:spacing w:before="60" w:after="60"/>
              <w:rPr>
                <w:rFonts w:eastAsia="Arial" w:cstheme="minorHAnsi"/>
                <w:color w:val="000000" w:themeColor="text1"/>
                <w:sz w:val="20"/>
                <w:szCs w:val="20"/>
              </w:rPr>
            </w:pPr>
            <w:r w:rsidRPr="007E54E3">
              <w:rPr>
                <w:rFonts w:eastAsia="Arial" w:cstheme="minorHAnsi"/>
                <w:color w:val="000000" w:themeColor="text1"/>
                <w:sz w:val="20"/>
                <w:szCs w:val="20"/>
              </w:rPr>
              <w:t>Conducting Focus Studies on Health Care Quality</w:t>
            </w:r>
            <w:r w:rsidR="00262F19" w:rsidRPr="007E54E3">
              <w:rPr>
                <w:rFonts w:eastAsia="Arial" w:cstheme="minorHAnsi"/>
                <w:color w:val="000000" w:themeColor="text1"/>
                <w:sz w:val="20"/>
                <w:szCs w:val="20"/>
              </w:rPr>
              <w:t xml:space="preserve"> Report</w:t>
            </w:r>
          </w:p>
          <w:p w14:paraId="4A8B81A7" w14:textId="6A67860E" w:rsidR="009336FE" w:rsidRPr="007E54E3" w:rsidRDefault="009336FE" w:rsidP="00815366">
            <w:pPr>
              <w:pStyle w:val="ListParagraph"/>
              <w:numPr>
                <w:ilvl w:val="0"/>
                <w:numId w:val="107"/>
              </w:numPr>
              <w:spacing w:before="60" w:after="60"/>
              <w:rPr>
                <w:rFonts w:eastAsia="Arial" w:cstheme="minorHAnsi"/>
                <w:color w:val="000000" w:themeColor="text1"/>
                <w:sz w:val="20"/>
                <w:szCs w:val="20"/>
              </w:rPr>
            </w:pPr>
            <w:r w:rsidRPr="007E54E3">
              <w:rPr>
                <w:rFonts w:eastAsia="Arial" w:cstheme="minorHAnsi"/>
                <w:color w:val="000000" w:themeColor="text1"/>
                <w:sz w:val="20"/>
                <w:szCs w:val="20"/>
              </w:rPr>
              <w:t>Program Integrity Review Report</w:t>
            </w:r>
          </w:p>
          <w:p w14:paraId="64F9C719" w14:textId="7CDC04AB" w:rsidR="009336FE" w:rsidRPr="007E54E3" w:rsidRDefault="00A00452" w:rsidP="00815366">
            <w:pPr>
              <w:pStyle w:val="ListParagraph"/>
              <w:numPr>
                <w:ilvl w:val="0"/>
                <w:numId w:val="107"/>
              </w:numPr>
              <w:spacing w:before="60" w:after="60"/>
              <w:rPr>
                <w:rFonts w:eastAsia="Arial" w:cstheme="minorHAnsi"/>
                <w:color w:val="000000" w:themeColor="text1"/>
                <w:sz w:val="20"/>
                <w:szCs w:val="20"/>
              </w:rPr>
            </w:pPr>
            <w:r w:rsidRPr="007E54E3">
              <w:rPr>
                <w:rFonts w:eastAsia="Arial" w:cstheme="minorHAnsi"/>
                <w:color w:val="000000" w:themeColor="text1"/>
                <w:sz w:val="20"/>
                <w:szCs w:val="20"/>
              </w:rPr>
              <w:t xml:space="preserve">Reporting and </w:t>
            </w:r>
            <w:r w:rsidR="009336FE" w:rsidRPr="007E54E3">
              <w:rPr>
                <w:rFonts w:eastAsia="Arial" w:cstheme="minorHAnsi"/>
                <w:color w:val="000000" w:themeColor="text1"/>
                <w:sz w:val="20"/>
                <w:szCs w:val="20"/>
              </w:rPr>
              <w:t>Comparison of PM Rate</w:t>
            </w:r>
            <w:r w:rsidR="002D042A" w:rsidRPr="007E54E3">
              <w:rPr>
                <w:rFonts w:eastAsia="Arial" w:cstheme="minorHAnsi"/>
                <w:color w:val="000000" w:themeColor="text1"/>
                <w:sz w:val="20"/>
                <w:szCs w:val="20"/>
              </w:rPr>
              <w:t>s</w:t>
            </w:r>
            <w:r w:rsidR="009336FE" w:rsidRPr="007E54E3">
              <w:rPr>
                <w:rFonts w:eastAsia="Arial" w:cstheme="minorHAnsi"/>
                <w:color w:val="000000" w:themeColor="text1"/>
                <w:sz w:val="20"/>
                <w:szCs w:val="20"/>
              </w:rPr>
              <w:t xml:space="preserve"> to National Benchmarks Report</w:t>
            </w:r>
          </w:p>
          <w:p w14:paraId="7F74357B" w14:textId="27A00562" w:rsidR="004F2316" w:rsidRPr="007E54E3" w:rsidRDefault="009336FE" w:rsidP="00815366">
            <w:pPr>
              <w:pStyle w:val="ListParagraph"/>
              <w:numPr>
                <w:ilvl w:val="0"/>
                <w:numId w:val="107"/>
              </w:numPr>
              <w:spacing w:before="60" w:after="60"/>
              <w:rPr>
                <w:rFonts w:eastAsia="Arial" w:cstheme="minorHAnsi"/>
                <w:sz w:val="20"/>
                <w:szCs w:val="20"/>
              </w:rPr>
            </w:pPr>
            <w:r w:rsidRPr="007E54E3">
              <w:rPr>
                <w:rFonts w:eastAsia="Arial" w:cstheme="minorHAnsi"/>
                <w:color w:val="000000" w:themeColor="text1"/>
                <w:sz w:val="20"/>
                <w:szCs w:val="20"/>
              </w:rPr>
              <w:t>ISCA Report</w:t>
            </w:r>
          </w:p>
        </w:tc>
        <w:tc>
          <w:tcPr>
            <w:tcW w:w="5220" w:type="dxa"/>
            <w:vAlign w:val="center"/>
          </w:tcPr>
          <w:p w14:paraId="2834B32F" w14:textId="40FB507A" w:rsidR="004F2316" w:rsidRPr="007E54E3" w:rsidRDefault="005063F2">
            <w:pPr>
              <w:spacing w:before="60" w:after="60" w:line="276" w:lineRule="auto"/>
              <w:rPr>
                <w:rFonts w:eastAsia="Arial" w:cstheme="minorHAnsi"/>
                <w:sz w:val="20"/>
                <w:szCs w:val="20"/>
              </w:rPr>
            </w:pPr>
            <w:r w:rsidRPr="007E54E3">
              <w:rPr>
                <w:rFonts w:cstheme="minorHAnsi"/>
                <w:color w:val="000000" w:themeColor="text1"/>
                <w:sz w:val="20"/>
                <w:szCs w:val="20"/>
              </w:rPr>
              <w:t>CMS 2023 EQR Protocols require that all EQR technical reports be publicly posted by April 30 each year. Report development and submission timelines must align with this requirement.</w:t>
            </w:r>
          </w:p>
        </w:tc>
      </w:tr>
      <w:tr w:rsidR="004F2316" w:rsidRPr="00FD6139" w14:paraId="67E1CB6F" w14:textId="77777777">
        <w:tc>
          <w:tcPr>
            <w:tcW w:w="805" w:type="dxa"/>
            <w:vAlign w:val="center"/>
          </w:tcPr>
          <w:p w14:paraId="74B81FC1" w14:textId="1A4FAE98" w:rsidR="004F2316" w:rsidRPr="007E54E3" w:rsidRDefault="009336FE">
            <w:pPr>
              <w:spacing w:before="60" w:after="60" w:line="276" w:lineRule="auto"/>
              <w:rPr>
                <w:rFonts w:cstheme="minorHAnsi"/>
                <w:color w:val="000000" w:themeColor="text1"/>
                <w:sz w:val="20"/>
                <w:szCs w:val="20"/>
              </w:rPr>
            </w:pPr>
            <w:r w:rsidRPr="007E54E3">
              <w:rPr>
                <w:rFonts w:cstheme="minorHAnsi"/>
                <w:color w:val="000000" w:themeColor="text1"/>
                <w:sz w:val="20"/>
                <w:szCs w:val="20"/>
              </w:rPr>
              <w:t>D</w:t>
            </w:r>
            <w:r w:rsidR="00CE23A6" w:rsidRPr="007E54E3">
              <w:rPr>
                <w:rFonts w:cstheme="minorHAnsi"/>
                <w:color w:val="000000" w:themeColor="text1"/>
                <w:sz w:val="20"/>
                <w:szCs w:val="20"/>
              </w:rPr>
              <w:t>07</w:t>
            </w:r>
          </w:p>
        </w:tc>
        <w:tc>
          <w:tcPr>
            <w:tcW w:w="2700" w:type="dxa"/>
          </w:tcPr>
          <w:p w14:paraId="56A71E15" w14:textId="044B23ED" w:rsidR="004F2316" w:rsidRPr="007E54E3" w:rsidRDefault="00301623">
            <w:pPr>
              <w:spacing w:before="60" w:after="60" w:line="276" w:lineRule="auto"/>
              <w:jc w:val="center"/>
              <w:rPr>
                <w:rFonts w:eastAsia="Times New Roman" w:cstheme="minorHAnsi"/>
                <w:b/>
                <w:sz w:val="20"/>
                <w:szCs w:val="20"/>
              </w:rPr>
            </w:pPr>
            <w:r w:rsidRPr="007E54E3">
              <w:rPr>
                <w:rFonts w:cstheme="minorHAnsi"/>
                <w:b/>
                <w:color w:val="000000"/>
                <w:sz w:val="20"/>
                <w:szCs w:val="20"/>
              </w:rPr>
              <w:t xml:space="preserve">Task Group </w:t>
            </w:r>
            <w:r w:rsidR="004F2316" w:rsidRPr="007E54E3">
              <w:rPr>
                <w:rFonts w:cstheme="minorHAnsi"/>
                <w:b/>
                <w:color w:val="000000"/>
                <w:sz w:val="20"/>
                <w:szCs w:val="20"/>
              </w:rPr>
              <w:t>#3: Project Closeout</w:t>
            </w:r>
          </w:p>
        </w:tc>
        <w:tc>
          <w:tcPr>
            <w:tcW w:w="4320" w:type="dxa"/>
            <w:vAlign w:val="center"/>
          </w:tcPr>
          <w:p w14:paraId="6439E5EA" w14:textId="51ADF923" w:rsidR="004F2316" w:rsidRPr="007E54E3" w:rsidRDefault="00F762C6">
            <w:pPr>
              <w:spacing w:before="60" w:after="60" w:line="276" w:lineRule="auto"/>
              <w:rPr>
                <w:rFonts w:eastAsia="Arial" w:cstheme="minorHAnsi"/>
                <w:color w:val="000000" w:themeColor="text1"/>
                <w:sz w:val="20"/>
                <w:szCs w:val="20"/>
              </w:rPr>
            </w:pPr>
            <w:r w:rsidRPr="007E54E3">
              <w:rPr>
                <w:rFonts w:eastAsia="Arial" w:cstheme="minorHAnsi"/>
                <w:color w:val="000000" w:themeColor="text1"/>
                <w:sz w:val="20"/>
                <w:szCs w:val="20"/>
              </w:rPr>
              <w:t>Transition and Closeout Management Plan</w:t>
            </w:r>
          </w:p>
        </w:tc>
        <w:tc>
          <w:tcPr>
            <w:tcW w:w="5220" w:type="dxa"/>
            <w:vAlign w:val="center"/>
          </w:tcPr>
          <w:p w14:paraId="1C363D7E" w14:textId="77777777" w:rsidR="004F2316" w:rsidRPr="007E54E3" w:rsidRDefault="004F2316">
            <w:pPr>
              <w:spacing w:before="60" w:after="60" w:line="276" w:lineRule="auto"/>
              <w:rPr>
                <w:rFonts w:eastAsia="Arial" w:cstheme="minorHAnsi"/>
                <w:color w:val="000000" w:themeColor="text1"/>
                <w:sz w:val="20"/>
                <w:szCs w:val="20"/>
              </w:rPr>
            </w:pPr>
            <w:r w:rsidRPr="007E54E3">
              <w:rPr>
                <w:rFonts w:eastAsia="Arial" w:cstheme="minorHAnsi"/>
                <w:color w:val="000000" w:themeColor="text1"/>
                <w:sz w:val="20"/>
                <w:szCs w:val="20"/>
              </w:rPr>
              <w:t>As agreed upon between PRMP and the vendor.</w:t>
            </w:r>
          </w:p>
        </w:tc>
      </w:tr>
      <w:tr w:rsidR="004F2316" w:rsidRPr="00FD6139" w14:paraId="26DE15CA" w14:textId="77777777">
        <w:tc>
          <w:tcPr>
            <w:tcW w:w="805" w:type="dxa"/>
          </w:tcPr>
          <w:p w14:paraId="5C465829" w14:textId="7BFCB7DF" w:rsidR="004F2316" w:rsidRPr="007E54E3" w:rsidRDefault="00BA47D0">
            <w:pPr>
              <w:spacing w:before="60" w:after="60" w:line="276" w:lineRule="auto"/>
              <w:rPr>
                <w:rFonts w:cstheme="minorHAnsi"/>
                <w:color w:val="000000"/>
                <w:sz w:val="20"/>
                <w:szCs w:val="20"/>
              </w:rPr>
            </w:pPr>
            <w:r w:rsidRPr="007E54E3">
              <w:rPr>
                <w:rFonts w:cstheme="minorHAnsi"/>
                <w:color w:val="000000"/>
                <w:sz w:val="20"/>
                <w:szCs w:val="20"/>
              </w:rPr>
              <w:lastRenderedPageBreak/>
              <w:t>D03</w:t>
            </w:r>
          </w:p>
        </w:tc>
        <w:tc>
          <w:tcPr>
            <w:tcW w:w="2700" w:type="dxa"/>
            <w:vMerge w:val="restart"/>
          </w:tcPr>
          <w:p w14:paraId="11B0F9E2" w14:textId="77777777" w:rsidR="004F2316" w:rsidRPr="007E54E3" w:rsidRDefault="004F2316">
            <w:pPr>
              <w:spacing w:before="60" w:after="60" w:line="276" w:lineRule="auto"/>
              <w:jc w:val="center"/>
              <w:rPr>
                <w:rFonts w:eastAsia="Times New Roman" w:cstheme="minorHAnsi"/>
                <w:b/>
                <w:sz w:val="20"/>
                <w:szCs w:val="20"/>
              </w:rPr>
            </w:pPr>
            <w:r w:rsidRPr="007E54E3">
              <w:rPr>
                <w:rFonts w:cstheme="minorHAnsi"/>
                <w:b/>
                <w:color w:val="000000"/>
                <w:sz w:val="20"/>
                <w:szCs w:val="20"/>
              </w:rPr>
              <w:t>Recurring Deliverables</w:t>
            </w:r>
          </w:p>
        </w:tc>
        <w:tc>
          <w:tcPr>
            <w:tcW w:w="4320" w:type="dxa"/>
          </w:tcPr>
          <w:p w14:paraId="4D6F1689" w14:textId="2926E910" w:rsidR="004F2316" w:rsidRPr="007E54E3" w:rsidRDefault="004F2316">
            <w:pPr>
              <w:spacing w:before="60" w:after="60" w:line="276" w:lineRule="auto"/>
              <w:rPr>
                <w:rFonts w:eastAsia="Times New Roman" w:cstheme="minorHAnsi"/>
                <w:sz w:val="20"/>
                <w:szCs w:val="20"/>
              </w:rPr>
            </w:pPr>
            <w:r w:rsidRPr="007E54E3">
              <w:rPr>
                <w:rFonts w:eastAsia="Times New Roman" w:cstheme="minorHAnsi"/>
                <w:sz w:val="20"/>
                <w:szCs w:val="20"/>
              </w:rPr>
              <w:t xml:space="preserve">EQRO </w:t>
            </w:r>
            <w:r w:rsidR="008819DA" w:rsidRPr="007E54E3">
              <w:rPr>
                <w:rFonts w:eastAsia="Times New Roman" w:cstheme="minorHAnsi"/>
                <w:sz w:val="20"/>
                <w:szCs w:val="20"/>
              </w:rPr>
              <w:t>Quarterly</w:t>
            </w:r>
            <w:r w:rsidR="00D5541B" w:rsidRPr="007E54E3">
              <w:rPr>
                <w:rFonts w:eastAsia="Times New Roman" w:cstheme="minorHAnsi"/>
                <w:sz w:val="20"/>
                <w:szCs w:val="20"/>
              </w:rPr>
              <w:t xml:space="preserve"> </w:t>
            </w:r>
            <w:r w:rsidRPr="007E54E3">
              <w:rPr>
                <w:rFonts w:eastAsia="Times New Roman" w:cstheme="minorHAnsi"/>
                <w:sz w:val="20"/>
                <w:szCs w:val="20"/>
              </w:rPr>
              <w:t xml:space="preserve">Status Report </w:t>
            </w:r>
          </w:p>
        </w:tc>
        <w:tc>
          <w:tcPr>
            <w:tcW w:w="5220" w:type="dxa"/>
          </w:tcPr>
          <w:p w14:paraId="39C071E4" w14:textId="11D580C7" w:rsidR="004F2316" w:rsidRPr="007E54E3" w:rsidRDefault="004F2316">
            <w:pPr>
              <w:spacing w:before="60" w:after="60" w:line="276" w:lineRule="auto"/>
              <w:rPr>
                <w:rFonts w:eastAsia="Times New Roman" w:cstheme="minorHAnsi"/>
                <w:sz w:val="20"/>
                <w:szCs w:val="20"/>
              </w:rPr>
            </w:pPr>
            <w:r w:rsidRPr="007E54E3">
              <w:rPr>
                <w:rFonts w:eastAsia="Times New Roman" w:cstheme="minorHAnsi"/>
                <w:sz w:val="20"/>
                <w:szCs w:val="20"/>
              </w:rPr>
              <w:t xml:space="preserve">The </w:t>
            </w:r>
            <w:r w:rsidR="008819DA" w:rsidRPr="007E54E3">
              <w:rPr>
                <w:rFonts w:eastAsia="Times New Roman" w:cstheme="minorHAnsi"/>
                <w:sz w:val="20"/>
                <w:szCs w:val="20"/>
              </w:rPr>
              <w:t>Quarterly</w:t>
            </w:r>
            <w:r w:rsidR="002328FE" w:rsidRPr="007E54E3">
              <w:rPr>
                <w:rFonts w:eastAsia="Times New Roman" w:cstheme="minorHAnsi"/>
                <w:sz w:val="20"/>
                <w:szCs w:val="20"/>
              </w:rPr>
              <w:t xml:space="preserve"> </w:t>
            </w:r>
            <w:r w:rsidRPr="007E54E3">
              <w:rPr>
                <w:rFonts w:eastAsia="Times New Roman" w:cstheme="minorHAnsi"/>
                <w:sz w:val="20"/>
                <w:szCs w:val="20"/>
              </w:rPr>
              <w:t xml:space="preserve">Status Report is due on the tenth day of the </w:t>
            </w:r>
            <w:r w:rsidR="00C55967" w:rsidRPr="007E54E3">
              <w:rPr>
                <w:rFonts w:eastAsia="Times New Roman" w:cstheme="minorHAnsi"/>
                <w:sz w:val="20"/>
                <w:szCs w:val="20"/>
              </w:rPr>
              <w:t>close</w:t>
            </w:r>
            <w:r w:rsidR="008819DA" w:rsidRPr="007E54E3">
              <w:rPr>
                <w:rFonts w:eastAsia="Times New Roman" w:cstheme="minorHAnsi"/>
                <w:sz w:val="20"/>
                <w:szCs w:val="20"/>
              </w:rPr>
              <w:t xml:space="preserve"> of </w:t>
            </w:r>
            <w:r w:rsidRPr="007E54E3">
              <w:rPr>
                <w:rFonts w:eastAsia="Times New Roman" w:cstheme="minorHAnsi"/>
                <w:sz w:val="20"/>
                <w:szCs w:val="20"/>
              </w:rPr>
              <w:t xml:space="preserve">the </w:t>
            </w:r>
            <w:r w:rsidR="002328FE" w:rsidRPr="007E54E3">
              <w:rPr>
                <w:rFonts w:eastAsia="Times New Roman" w:cstheme="minorHAnsi"/>
                <w:sz w:val="20"/>
                <w:szCs w:val="20"/>
              </w:rPr>
              <w:t>reporting period</w:t>
            </w:r>
            <w:r w:rsidRPr="007E54E3">
              <w:rPr>
                <w:rFonts w:eastAsia="Times New Roman" w:cstheme="minorHAnsi"/>
                <w:sz w:val="20"/>
                <w:szCs w:val="20"/>
              </w:rPr>
              <w:t>.</w:t>
            </w:r>
          </w:p>
        </w:tc>
      </w:tr>
      <w:tr w:rsidR="004F2316" w:rsidRPr="00FD6139" w14:paraId="691E442A" w14:textId="77777777">
        <w:tc>
          <w:tcPr>
            <w:tcW w:w="805" w:type="dxa"/>
          </w:tcPr>
          <w:p w14:paraId="30F6B7AE" w14:textId="6942AAD3" w:rsidR="004F2316" w:rsidRPr="007E54E3" w:rsidRDefault="00BA47D0">
            <w:pPr>
              <w:spacing w:before="60" w:after="60" w:line="276" w:lineRule="auto"/>
              <w:rPr>
                <w:rFonts w:eastAsia="Times New Roman" w:cstheme="minorHAnsi"/>
                <w:sz w:val="20"/>
                <w:szCs w:val="20"/>
              </w:rPr>
            </w:pPr>
            <w:r w:rsidRPr="007E54E3">
              <w:rPr>
                <w:rFonts w:eastAsia="Times New Roman" w:cstheme="minorHAnsi"/>
                <w:sz w:val="20"/>
                <w:szCs w:val="20"/>
              </w:rPr>
              <w:t>D05</w:t>
            </w:r>
          </w:p>
        </w:tc>
        <w:tc>
          <w:tcPr>
            <w:tcW w:w="2700" w:type="dxa"/>
            <w:vMerge/>
          </w:tcPr>
          <w:p w14:paraId="03F16B20" w14:textId="77777777" w:rsidR="004F2316" w:rsidRPr="007E54E3" w:rsidRDefault="004F2316">
            <w:pPr>
              <w:spacing w:before="60" w:after="60" w:line="276" w:lineRule="auto"/>
              <w:rPr>
                <w:rFonts w:eastAsia="Times New Roman" w:cstheme="minorHAnsi"/>
                <w:b/>
                <w:sz w:val="20"/>
                <w:szCs w:val="20"/>
              </w:rPr>
            </w:pPr>
          </w:p>
        </w:tc>
        <w:tc>
          <w:tcPr>
            <w:tcW w:w="4320" w:type="dxa"/>
          </w:tcPr>
          <w:p w14:paraId="5FA76717" w14:textId="77777777" w:rsidR="004F2316" w:rsidRPr="007E54E3" w:rsidRDefault="004F2316">
            <w:pPr>
              <w:spacing w:before="60" w:after="60" w:line="276" w:lineRule="auto"/>
              <w:rPr>
                <w:rFonts w:cstheme="minorHAnsi"/>
                <w:color w:val="0070C0"/>
                <w:sz w:val="20"/>
                <w:szCs w:val="20"/>
              </w:rPr>
            </w:pPr>
            <w:r w:rsidRPr="007E54E3">
              <w:rPr>
                <w:rFonts w:cstheme="minorHAnsi"/>
                <w:sz w:val="20"/>
                <w:szCs w:val="20"/>
              </w:rPr>
              <w:t>EQRO Project Schedule</w:t>
            </w:r>
          </w:p>
        </w:tc>
        <w:tc>
          <w:tcPr>
            <w:tcW w:w="5220" w:type="dxa"/>
          </w:tcPr>
          <w:p w14:paraId="342ACD99" w14:textId="7E768794" w:rsidR="004F2316" w:rsidRPr="007E54E3" w:rsidRDefault="004F2316">
            <w:pPr>
              <w:spacing w:before="60" w:after="60" w:line="276" w:lineRule="auto"/>
              <w:rPr>
                <w:rFonts w:eastAsia="Times New Roman" w:cstheme="minorHAnsi"/>
                <w:sz w:val="20"/>
                <w:szCs w:val="20"/>
              </w:rPr>
            </w:pPr>
            <w:r w:rsidRPr="007E54E3">
              <w:rPr>
                <w:rFonts w:eastAsia="Times New Roman" w:cstheme="minorHAnsi"/>
                <w:sz w:val="20"/>
                <w:szCs w:val="20"/>
              </w:rPr>
              <w:t>The Initial Project Schedule will be given in the vendor’s response to the RFP. The revised Project Schedule is due within thirty (30) calendar days from contract execution. The Project Schedule will be baselined upon initial approval of this deliverable by PRMP. Schedule updates are submitted weekly and delivered electronically in Microsoft Project® and PDF format.</w:t>
            </w:r>
          </w:p>
        </w:tc>
      </w:tr>
    </w:tbl>
    <w:p w14:paraId="4929FA71" w14:textId="77777777" w:rsidR="004F2316" w:rsidRPr="00AD62AC" w:rsidRDefault="004F2316" w:rsidP="004F2316">
      <w:pPr>
        <w:jc w:val="center"/>
      </w:pPr>
    </w:p>
    <w:p w14:paraId="6A798C34" w14:textId="77777777" w:rsidR="004F2316" w:rsidRPr="000D54E0" w:rsidRDefault="004F2316" w:rsidP="004F2316">
      <w:pPr>
        <w:jc w:val="center"/>
        <w:rPr>
          <w:i/>
          <w:iCs/>
          <w:sz w:val="20"/>
          <w:szCs w:val="20"/>
        </w:rPr>
      </w:pPr>
      <w:r w:rsidRPr="000D54E0">
        <w:rPr>
          <w:i/>
          <w:iCs/>
          <w:sz w:val="20"/>
          <w:szCs w:val="20"/>
        </w:rPr>
        <w:t>Vendors are prohibited from modifying prefilled text on tables throughout the RFP, excluding the designated response areas.</w:t>
      </w:r>
    </w:p>
    <w:p w14:paraId="540487D9" w14:textId="77777777" w:rsidR="004F2316" w:rsidRPr="00AD62AC" w:rsidRDefault="004F2316" w:rsidP="004F2316">
      <w:pPr>
        <w:spacing w:line="240" w:lineRule="auto"/>
        <w:outlineLvl w:val="2"/>
        <w:rPr>
          <w:rFonts w:asciiTheme="majorHAnsi" w:eastAsia="Times New Roman" w:hAnsiTheme="majorHAnsi" w:cs="Times New Roman"/>
          <w:bCs/>
          <w:color w:val="003A5D" w:themeColor="accent1"/>
          <w:sz w:val="28"/>
          <w:szCs w:val="27"/>
        </w:rPr>
        <w:sectPr w:rsidR="004F2316" w:rsidRPr="00AD62AC" w:rsidSect="004F2316">
          <w:headerReference w:type="default" r:id="rId58"/>
          <w:type w:val="continuous"/>
          <w:pgSz w:w="15840" w:h="12240" w:orient="landscape"/>
          <w:pgMar w:top="1440" w:right="1440" w:bottom="1440" w:left="1440" w:header="432" w:footer="432" w:gutter="0"/>
          <w:cols w:space="720"/>
          <w:docGrid w:linePitch="360"/>
        </w:sectPr>
      </w:pPr>
    </w:p>
    <w:p w14:paraId="4CDC6B52" w14:textId="77777777" w:rsidR="004F2316" w:rsidRPr="00037717" w:rsidRDefault="004F2316" w:rsidP="004F2316">
      <w:pPr>
        <w:jc w:val="both"/>
        <w:rPr>
          <w:rFonts w:ascii="Arial" w:hAnsi="Arial" w:cs="Arial"/>
          <w:b/>
          <w:bCs/>
        </w:rPr>
      </w:pPr>
      <w:r w:rsidRPr="00037717">
        <w:rPr>
          <w:rFonts w:ascii="Arial" w:hAnsi="Arial" w:cs="Arial"/>
          <w:b/>
          <w:bCs/>
        </w:rPr>
        <w:lastRenderedPageBreak/>
        <w:t>D01: 30-60-90 Day Plan</w:t>
      </w:r>
    </w:p>
    <w:p w14:paraId="3F0DFA50" w14:textId="77777777" w:rsidR="004F2316" w:rsidRPr="00037717" w:rsidRDefault="004F2316" w:rsidP="004F2316">
      <w:pPr>
        <w:jc w:val="both"/>
        <w:rPr>
          <w:rFonts w:ascii="Arial" w:hAnsi="Arial" w:cs="Arial"/>
        </w:rPr>
      </w:pPr>
      <w:r w:rsidRPr="00037717">
        <w:rPr>
          <w:rFonts w:ascii="Arial" w:hAnsi="Arial" w:cs="Arial"/>
        </w:rPr>
        <w:t>The 30-60-90 Day Plan details the activities to be accomplished within the first 30, 60, and 90 days following contract execution. This plan is initially submitted as a component of the vendor’s proposal and will be updated within the first fifteen (15) business days after the contract execution based on vendor and PRMP agreements. The plan will estimate goals for each respective time benchmark (i.e., 30, 60, 90 days) and support the vendor activities to re-baseline PRMP expectations, work products, and priorities.</w:t>
      </w:r>
    </w:p>
    <w:p w14:paraId="16489A85" w14:textId="77777777" w:rsidR="004F2316" w:rsidRPr="00037717" w:rsidRDefault="004F2316" w:rsidP="004F2316">
      <w:pPr>
        <w:jc w:val="both"/>
        <w:rPr>
          <w:rFonts w:ascii="Arial" w:hAnsi="Arial" w:cs="Arial"/>
          <w:b/>
          <w:bCs/>
        </w:rPr>
      </w:pPr>
      <w:r w:rsidRPr="00037717">
        <w:rPr>
          <w:rFonts w:ascii="Arial" w:hAnsi="Arial" w:cs="Arial"/>
          <w:b/>
          <w:bCs/>
        </w:rPr>
        <w:t>D02: Kickoff Meeting Materials</w:t>
      </w:r>
    </w:p>
    <w:p w14:paraId="7A5C906B" w14:textId="45147426" w:rsidR="004F2316" w:rsidRPr="00037717" w:rsidRDefault="004F2316" w:rsidP="004F2316">
      <w:pPr>
        <w:jc w:val="both"/>
        <w:rPr>
          <w:rFonts w:ascii="Arial" w:hAnsi="Arial" w:cs="Arial"/>
        </w:rPr>
      </w:pPr>
      <w:r w:rsidRPr="00037717">
        <w:rPr>
          <w:rFonts w:ascii="Arial" w:hAnsi="Arial" w:cs="Arial"/>
        </w:rPr>
        <w:t xml:space="preserve">The kickoff meeting is to be attended by all vendor key staff and may be attended by additional vendor staff, as necessary. This meeting is an opportunity for the vendor team to meet and introduce themselves to PRMP staff, other PRMMIS vendors, and stakeholders. The vendor will present its overall approach to the EQR support, review the </w:t>
      </w:r>
      <w:r w:rsidR="002D3A4F">
        <w:rPr>
          <w:rFonts w:ascii="Arial" w:hAnsi="Arial" w:cs="Arial"/>
        </w:rPr>
        <w:t>I</w:t>
      </w:r>
      <w:r w:rsidRPr="00037717">
        <w:rPr>
          <w:rFonts w:ascii="Arial" w:hAnsi="Arial" w:cs="Arial"/>
        </w:rPr>
        <w:t xml:space="preserve">nitial </w:t>
      </w:r>
      <w:r w:rsidR="002D3A4F">
        <w:rPr>
          <w:rFonts w:ascii="Arial" w:hAnsi="Arial" w:cs="Arial"/>
        </w:rPr>
        <w:t>P</w:t>
      </w:r>
      <w:r w:rsidRPr="00037717">
        <w:rPr>
          <w:rFonts w:ascii="Arial" w:hAnsi="Arial" w:cs="Arial"/>
        </w:rPr>
        <w:t xml:space="preserve">roject </w:t>
      </w:r>
      <w:r w:rsidR="002D3A4F">
        <w:rPr>
          <w:rFonts w:ascii="Arial" w:hAnsi="Arial" w:cs="Arial"/>
        </w:rPr>
        <w:t>S</w:t>
      </w:r>
      <w:r w:rsidRPr="00037717">
        <w:rPr>
          <w:rFonts w:ascii="Arial" w:hAnsi="Arial" w:cs="Arial"/>
        </w:rPr>
        <w:t>chedule, project milestones, and project objectives in accordance with the RFP and resulting contract.</w:t>
      </w:r>
    </w:p>
    <w:p w14:paraId="4C1D4A3D" w14:textId="4D6B245C" w:rsidR="004F2316" w:rsidRPr="00037717" w:rsidRDefault="004F2316" w:rsidP="004F2316">
      <w:pPr>
        <w:jc w:val="both"/>
        <w:rPr>
          <w:rFonts w:ascii="Arial" w:hAnsi="Arial" w:cs="Arial"/>
        </w:rPr>
      </w:pPr>
      <w:r w:rsidRPr="00037717">
        <w:rPr>
          <w:rFonts w:ascii="Arial" w:hAnsi="Arial" w:cs="Arial"/>
        </w:rPr>
        <w:t xml:space="preserve">Kickoff meeting materials are due within ten (10) calendar days after the contract execution. As part of the </w:t>
      </w:r>
      <w:r w:rsidR="002D3A4F">
        <w:rPr>
          <w:rFonts w:ascii="Arial" w:hAnsi="Arial" w:cs="Arial"/>
        </w:rPr>
        <w:t>K</w:t>
      </w:r>
      <w:r w:rsidRPr="00037717">
        <w:rPr>
          <w:rFonts w:ascii="Arial" w:hAnsi="Arial" w:cs="Arial"/>
        </w:rPr>
        <w:t xml:space="preserve">ickoff </w:t>
      </w:r>
      <w:r w:rsidR="002D3A4F">
        <w:rPr>
          <w:rFonts w:ascii="Arial" w:hAnsi="Arial" w:cs="Arial"/>
        </w:rPr>
        <w:t>M</w:t>
      </w:r>
      <w:r w:rsidRPr="00037717">
        <w:rPr>
          <w:rFonts w:ascii="Arial" w:hAnsi="Arial" w:cs="Arial"/>
        </w:rPr>
        <w:t xml:space="preserve">eeting </w:t>
      </w:r>
      <w:r w:rsidR="002D3A4F">
        <w:rPr>
          <w:rFonts w:ascii="Arial" w:hAnsi="Arial" w:cs="Arial"/>
        </w:rPr>
        <w:t>M</w:t>
      </w:r>
      <w:r w:rsidRPr="00037717">
        <w:rPr>
          <w:rFonts w:ascii="Arial" w:hAnsi="Arial" w:cs="Arial"/>
        </w:rPr>
        <w:t xml:space="preserve">aterials, the vendor </w:t>
      </w:r>
      <w:r w:rsidR="00F04526">
        <w:rPr>
          <w:rFonts w:ascii="Arial" w:hAnsi="Arial" w:cs="Arial"/>
        </w:rPr>
        <w:t>will</w:t>
      </w:r>
      <w:r w:rsidRPr="00037717">
        <w:rPr>
          <w:rFonts w:ascii="Arial" w:hAnsi="Arial" w:cs="Arial"/>
        </w:rPr>
        <w:t xml:space="preserve"> develop and deliver a kickoff meeting MS PowerPoint® presentation, and any other supporting artifacts necessary for the facilitation of the kickoff meeting. Kickoff meeting materials will be reviewed by PRMP and approved in advance of the event.</w:t>
      </w:r>
    </w:p>
    <w:p w14:paraId="1AB5D942" w14:textId="3FBB38F2" w:rsidR="004F2316" w:rsidRPr="00037717" w:rsidRDefault="004F2316" w:rsidP="004F2316">
      <w:pPr>
        <w:jc w:val="both"/>
        <w:rPr>
          <w:rFonts w:ascii="Arial" w:hAnsi="Arial" w:cs="Arial"/>
        </w:rPr>
      </w:pPr>
      <w:r w:rsidRPr="00037717">
        <w:rPr>
          <w:rFonts w:ascii="Arial" w:hAnsi="Arial" w:cs="Arial"/>
        </w:rPr>
        <w:t xml:space="preserve">The </w:t>
      </w:r>
      <w:r w:rsidR="002D3A4F">
        <w:rPr>
          <w:rFonts w:ascii="Arial" w:hAnsi="Arial" w:cs="Arial"/>
        </w:rPr>
        <w:t>K</w:t>
      </w:r>
      <w:r w:rsidRPr="00037717">
        <w:rPr>
          <w:rFonts w:ascii="Arial" w:hAnsi="Arial" w:cs="Arial"/>
        </w:rPr>
        <w:t xml:space="preserve">ickoff </w:t>
      </w:r>
      <w:r w:rsidR="002D3A4F">
        <w:rPr>
          <w:rFonts w:ascii="Arial" w:hAnsi="Arial" w:cs="Arial"/>
        </w:rPr>
        <w:t>M</w:t>
      </w:r>
      <w:r w:rsidRPr="00037717">
        <w:rPr>
          <w:rFonts w:ascii="Arial" w:hAnsi="Arial" w:cs="Arial"/>
        </w:rPr>
        <w:t xml:space="preserve">eeting </w:t>
      </w:r>
      <w:r w:rsidR="002D3A4F">
        <w:rPr>
          <w:rFonts w:ascii="Arial" w:hAnsi="Arial" w:cs="Arial"/>
        </w:rPr>
        <w:t>M</w:t>
      </w:r>
      <w:r w:rsidRPr="00037717">
        <w:rPr>
          <w:rFonts w:ascii="Arial" w:hAnsi="Arial" w:cs="Arial"/>
        </w:rPr>
        <w:t xml:space="preserve">aterials include, but </w:t>
      </w:r>
      <w:r w:rsidR="00F862D9" w:rsidRPr="00037717">
        <w:rPr>
          <w:rFonts w:ascii="Arial" w:hAnsi="Arial" w:cs="Arial"/>
        </w:rPr>
        <w:t>are</w:t>
      </w:r>
      <w:r w:rsidRPr="00037717">
        <w:rPr>
          <w:rFonts w:ascii="Arial" w:hAnsi="Arial" w:cs="Arial"/>
        </w:rPr>
        <w:t xml:space="preserve"> not limited to, the following information: </w:t>
      </w:r>
    </w:p>
    <w:p w14:paraId="4D5C7D50"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Introduction to the vendor’s proposed team</w:t>
      </w:r>
    </w:p>
    <w:p w14:paraId="704032B6"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Introduction of key staff</w:t>
      </w:r>
    </w:p>
    <w:p w14:paraId="69E66959"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Summary of project scope</w:t>
      </w:r>
    </w:p>
    <w:p w14:paraId="476477A3"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Overview of proposed approach toward fulfillment of project scope</w:t>
      </w:r>
    </w:p>
    <w:p w14:paraId="744E8F2A"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Anticipated high-level project timeline (refer to Deliverable #D0</w:t>
      </w:r>
      <w:r>
        <w:rPr>
          <w:rFonts w:ascii="Arial" w:hAnsi="Arial" w:cs="Arial"/>
        </w:rPr>
        <w:t>5</w:t>
      </w:r>
      <w:r w:rsidRPr="00037717">
        <w:rPr>
          <w:rFonts w:ascii="Arial" w:hAnsi="Arial" w:cs="Arial"/>
        </w:rPr>
        <w:t>: Project Schedule)</w:t>
      </w:r>
    </w:p>
    <w:p w14:paraId="04D72E21"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Approach to integration and collaboration between all relevant project stakeholders</w:t>
      </w:r>
    </w:p>
    <w:p w14:paraId="4E1162CE"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Anticipated recurring meetings with key project stakeholders including detail such as audience, frequency, and topics of focus for discussion</w:t>
      </w:r>
    </w:p>
    <w:p w14:paraId="0C08693B"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Detailed overview of initial focus for the first three months (refer to Deliverable #D01: 30-60-90 Day Plan)</w:t>
      </w:r>
    </w:p>
    <w:p w14:paraId="39B9C198"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Other information as necessary to support project execution and project management</w:t>
      </w:r>
    </w:p>
    <w:p w14:paraId="2644B0CC" w14:textId="0C847DC6" w:rsidR="004F2316" w:rsidRPr="00037717" w:rsidRDefault="004F2316" w:rsidP="004F2316">
      <w:pPr>
        <w:jc w:val="both"/>
        <w:rPr>
          <w:rFonts w:ascii="Arial" w:hAnsi="Arial" w:cs="Arial"/>
          <w:b/>
          <w:bCs/>
        </w:rPr>
      </w:pPr>
      <w:r w:rsidRPr="00037717">
        <w:rPr>
          <w:rFonts w:ascii="Arial" w:hAnsi="Arial" w:cs="Arial"/>
          <w:b/>
          <w:bCs/>
        </w:rPr>
        <w:t xml:space="preserve">D03: EQRO </w:t>
      </w:r>
      <w:r w:rsidR="00792386">
        <w:rPr>
          <w:rFonts w:ascii="Arial" w:hAnsi="Arial" w:cs="Arial"/>
          <w:b/>
          <w:bCs/>
        </w:rPr>
        <w:t>Quarterly</w:t>
      </w:r>
      <w:r w:rsidR="00722FE1" w:rsidRPr="00037717">
        <w:rPr>
          <w:rFonts w:ascii="Arial" w:hAnsi="Arial" w:cs="Arial"/>
          <w:b/>
          <w:bCs/>
        </w:rPr>
        <w:t xml:space="preserve"> </w:t>
      </w:r>
      <w:r w:rsidRPr="00037717">
        <w:rPr>
          <w:rFonts w:ascii="Arial" w:hAnsi="Arial" w:cs="Arial"/>
          <w:b/>
          <w:bCs/>
        </w:rPr>
        <w:t>Status Report</w:t>
      </w:r>
    </w:p>
    <w:p w14:paraId="343F4E03" w14:textId="4063FF9A" w:rsidR="004F2316" w:rsidRPr="00037717" w:rsidRDefault="004F2316" w:rsidP="004F2316">
      <w:pPr>
        <w:jc w:val="both"/>
        <w:rPr>
          <w:rFonts w:ascii="Arial" w:hAnsi="Arial" w:cs="Arial"/>
        </w:rPr>
      </w:pPr>
      <w:r w:rsidRPr="00037717">
        <w:rPr>
          <w:rFonts w:ascii="Arial" w:hAnsi="Arial" w:cs="Arial"/>
        </w:rPr>
        <w:t xml:space="preserve">The vendor will produce a status report that summarizes the status of </w:t>
      </w:r>
      <w:r>
        <w:rPr>
          <w:rFonts w:ascii="Arial" w:hAnsi="Arial" w:cs="Arial"/>
        </w:rPr>
        <w:t xml:space="preserve">EQR </w:t>
      </w:r>
      <w:r w:rsidRPr="00037717">
        <w:rPr>
          <w:rFonts w:ascii="Arial" w:hAnsi="Arial" w:cs="Arial"/>
        </w:rPr>
        <w:t>activities, including executive summaries for presentation to PRMP. This status report must align with CMS guidance and the vendor should work with the project management vendor, when applicable, to create and submit the report.</w:t>
      </w:r>
    </w:p>
    <w:p w14:paraId="7BA0A300" w14:textId="0EA0B740" w:rsidR="004F2316" w:rsidRPr="00037717" w:rsidRDefault="00F07B6A" w:rsidP="004F2316">
      <w:pPr>
        <w:jc w:val="both"/>
        <w:rPr>
          <w:rFonts w:ascii="Arial" w:hAnsi="Arial" w:cs="Arial"/>
        </w:rPr>
      </w:pPr>
      <w:r w:rsidRPr="00F07B6A">
        <w:rPr>
          <w:rFonts w:ascii="Arial" w:hAnsi="Arial" w:cs="Arial"/>
        </w:rPr>
        <w:t>While</w:t>
      </w:r>
      <w:r w:rsidR="004F2316" w:rsidRPr="00037717">
        <w:rPr>
          <w:rFonts w:ascii="Arial" w:hAnsi="Arial" w:cs="Arial"/>
        </w:rPr>
        <w:t xml:space="preserve"> the vendor is </w:t>
      </w:r>
      <w:r w:rsidRPr="00F07B6A">
        <w:rPr>
          <w:rFonts w:ascii="Arial" w:hAnsi="Arial" w:cs="Arial"/>
        </w:rPr>
        <w:t>required</w:t>
      </w:r>
      <w:r w:rsidR="004F2316" w:rsidRPr="00037717">
        <w:rPr>
          <w:rFonts w:ascii="Arial" w:hAnsi="Arial" w:cs="Arial"/>
        </w:rPr>
        <w:t xml:space="preserve"> to </w:t>
      </w:r>
      <w:r w:rsidRPr="00F07B6A">
        <w:rPr>
          <w:rFonts w:ascii="Arial" w:hAnsi="Arial" w:cs="Arial"/>
        </w:rPr>
        <w:t>submit a</w:t>
      </w:r>
      <w:r w:rsidR="004F2316" w:rsidRPr="00037717">
        <w:rPr>
          <w:rFonts w:ascii="Arial" w:hAnsi="Arial" w:cs="Arial"/>
        </w:rPr>
        <w:t xml:space="preserve"> </w:t>
      </w:r>
      <w:r w:rsidR="003112B0">
        <w:rPr>
          <w:rFonts w:ascii="Arial" w:hAnsi="Arial" w:cs="Arial"/>
        </w:rPr>
        <w:t>Quarterly</w:t>
      </w:r>
      <w:r w:rsidR="003112B0" w:rsidRPr="00037717">
        <w:rPr>
          <w:rFonts w:ascii="Arial" w:hAnsi="Arial" w:cs="Arial"/>
        </w:rPr>
        <w:t xml:space="preserve"> </w:t>
      </w:r>
      <w:r w:rsidR="004F2316" w:rsidRPr="00037717">
        <w:rPr>
          <w:rFonts w:ascii="Arial" w:hAnsi="Arial" w:cs="Arial"/>
        </w:rPr>
        <w:t xml:space="preserve">Status Report, the vendor </w:t>
      </w:r>
      <w:r w:rsidRPr="00F07B6A">
        <w:rPr>
          <w:rFonts w:ascii="Arial" w:hAnsi="Arial" w:cs="Arial"/>
        </w:rPr>
        <w:t>should also</w:t>
      </w:r>
      <w:r w:rsidR="004F2316" w:rsidRPr="00037717">
        <w:rPr>
          <w:rFonts w:ascii="Arial" w:hAnsi="Arial" w:cs="Arial"/>
        </w:rPr>
        <w:t xml:space="preserve"> provide </w:t>
      </w:r>
      <w:r w:rsidRPr="00F07B6A">
        <w:rPr>
          <w:rFonts w:ascii="Arial" w:hAnsi="Arial" w:cs="Arial"/>
        </w:rPr>
        <w:t>ongoing, detailed updates</w:t>
      </w:r>
      <w:r w:rsidR="004F2316" w:rsidRPr="00037717">
        <w:rPr>
          <w:rFonts w:ascii="Arial" w:hAnsi="Arial" w:cs="Arial"/>
        </w:rPr>
        <w:t xml:space="preserve"> to PRMP and supporting stakeholders</w:t>
      </w:r>
      <w:r w:rsidRPr="00F07B6A">
        <w:rPr>
          <w:rFonts w:ascii="Arial" w:hAnsi="Arial" w:cs="Arial"/>
        </w:rPr>
        <w:t xml:space="preserve">. These updates should allow all </w:t>
      </w:r>
      <w:r w:rsidRPr="00F07B6A">
        <w:rPr>
          <w:rFonts w:ascii="Arial" w:hAnsi="Arial" w:cs="Arial"/>
        </w:rPr>
        <w:lastRenderedPageBreak/>
        <w:t>parties to clearly</w:t>
      </w:r>
      <w:r w:rsidR="004F2316" w:rsidRPr="00037717">
        <w:rPr>
          <w:rFonts w:ascii="Arial" w:hAnsi="Arial" w:cs="Arial"/>
        </w:rPr>
        <w:t xml:space="preserve"> understand </w:t>
      </w:r>
      <w:r w:rsidRPr="00F07B6A">
        <w:rPr>
          <w:rFonts w:ascii="Arial" w:hAnsi="Arial" w:cs="Arial"/>
        </w:rPr>
        <w:t>the current</w:t>
      </w:r>
      <w:r w:rsidR="004F2316" w:rsidRPr="00037717">
        <w:rPr>
          <w:rFonts w:ascii="Arial" w:hAnsi="Arial" w:cs="Arial"/>
        </w:rPr>
        <w:t xml:space="preserve"> status </w:t>
      </w:r>
      <w:r w:rsidRPr="00F07B6A">
        <w:rPr>
          <w:rFonts w:ascii="Arial" w:hAnsi="Arial" w:cs="Arial"/>
        </w:rPr>
        <w:t>of the project, along with</w:t>
      </w:r>
      <w:r w:rsidR="004F2316" w:rsidRPr="00037717">
        <w:rPr>
          <w:rFonts w:ascii="Arial" w:hAnsi="Arial" w:cs="Arial"/>
        </w:rPr>
        <w:t xml:space="preserve"> the EQRO </w:t>
      </w:r>
      <w:r w:rsidRPr="00F07B6A">
        <w:rPr>
          <w:rFonts w:ascii="Arial" w:hAnsi="Arial" w:cs="Arial"/>
        </w:rPr>
        <w:t>vendor’s</w:t>
      </w:r>
      <w:r w:rsidR="004F2316" w:rsidRPr="00037717">
        <w:rPr>
          <w:rFonts w:ascii="Arial" w:hAnsi="Arial" w:cs="Arial"/>
        </w:rPr>
        <w:t xml:space="preserve"> needs and responsibilities. </w:t>
      </w:r>
      <w:bookmarkStart w:id="179" w:name="_Hlk193462982"/>
      <w:r w:rsidR="004F2316" w:rsidRPr="00037717">
        <w:rPr>
          <w:rFonts w:ascii="Arial" w:hAnsi="Arial" w:cs="Arial"/>
        </w:rPr>
        <w:t>PRMP reserves the right to request additional and/or more frequent status reports covering a specific project area or performance dimension.</w:t>
      </w:r>
    </w:p>
    <w:bookmarkEnd w:id="179"/>
    <w:p w14:paraId="5C9A3601" w14:textId="6D12678B" w:rsidR="004F2316" w:rsidRPr="00037717" w:rsidRDefault="004F2316" w:rsidP="004F2316">
      <w:pPr>
        <w:pStyle w:val="Textbullet1"/>
        <w:numPr>
          <w:ilvl w:val="0"/>
          <w:numId w:val="0"/>
        </w:numPr>
        <w:rPr>
          <w:rFonts w:ascii="Arial" w:hAnsi="Arial" w:cs="Arial"/>
        </w:rPr>
      </w:pPr>
      <w:r w:rsidRPr="00037717">
        <w:rPr>
          <w:rFonts w:ascii="Arial" w:hAnsi="Arial" w:cs="Arial"/>
        </w:rPr>
        <w:t xml:space="preserve">The </w:t>
      </w:r>
      <w:r w:rsidR="00E07ED0">
        <w:rPr>
          <w:rFonts w:ascii="Arial" w:hAnsi="Arial" w:cs="Arial"/>
        </w:rPr>
        <w:t>Quarterly</w:t>
      </w:r>
      <w:r w:rsidR="00E07ED0" w:rsidRPr="00037717">
        <w:rPr>
          <w:rFonts w:ascii="Arial" w:hAnsi="Arial" w:cs="Arial"/>
        </w:rPr>
        <w:t xml:space="preserve"> </w:t>
      </w:r>
      <w:r w:rsidRPr="00037717">
        <w:rPr>
          <w:rFonts w:ascii="Arial" w:hAnsi="Arial" w:cs="Arial"/>
        </w:rPr>
        <w:t xml:space="preserve">Status Report is due on the tenth day of the month </w:t>
      </w:r>
      <w:r w:rsidR="00B318E8" w:rsidRPr="00B318E8">
        <w:rPr>
          <w:rFonts w:ascii="Arial" w:hAnsi="Arial" w:cs="Arial"/>
        </w:rPr>
        <w:t>of the close of the reporting period.</w:t>
      </w:r>
      <w:r w:rsidRPr="00037717">
        <w:rPr>
          <w:rFonts w:ascii="Arial" w:hAnsi="Arial" w:cs="Arial"/>
        </w:rPr>
        <w:t xml:space="preserve"> PRMP reserves the right to request additional and/or more frequent status reports covering a specific project area or performance dimension. </w:t>
      </w:r>
    </w:p>
    <w:p w14:paraId="231699B5" w14:textId="77777777" w:rsidR="004F2316" w:rsidRPr="00037717" w:rsidRDefault="004F2316" w:rsidP="004F2316">
      <w:pPr>
        <w:jc w:val="both"/>
        <w:rPr>
          <w:rFonts w:ascii="Arial" w:hAnsi="Arial" w:cs="Arial"/>
        </w:rPr>
      </w:pPr>
      <w:r w:rsidRPr="00037717">
        <w:rPr>
          <w:rFonts w:ascii="Arial" w:hAnsi="Arial" w:cs="Arial"/>
        </w:rPr>
        <w:t>The report includes, but is not limited to, the content in the following subsections:</w:t>
      </w:r>
    </w:p>
    <w:p w14:paraId="35138A53" w14:textId="77777777" w:rsidR="004F2316" w:rsidRPr="00037717" w:rsidRDefault="004F2316" w:rsidP="004F2316">
      <w:pPr>
        <w:jc w:val="both"/>
        <w:rPr>
          <w:rFonts w:ascii="Arial" w:hAnsi="Arial" w:cs="Arial"/>
          <w:b/>
          <w:bCs/>
        </w:rPr>
      </w:pPr>
      <w:r w:rsidRPr="00037717">
        <w:rPr>
          <w:rFonts w:ascii="Arial" w:hAnsi="Arial" w:cs="Arial"/>
          <w:b/>
          <w:bCs/>
        </w:rPr>
        <w:t>General Status Updates</w:t>
      </w:r>
    </w:p>
    <w:p w14:paraId="49AE5643" w14:textId="3D268716" w:rsidR="004F2316" w:rsidRPr="00037717" w:rsidRDefault="004F2316" w:rsidP="004F2316">
      <w:pPr>
        <w:jc w:val="both"/>
        <w:rPr>
          <w:rFonts w:ascii="Arial" w:hAnsi="Arial" w:cs="Arial"/>
        </w:rPr>
      </w:pPr>
      <w:r w:rsidRPr="00037717">
        <w:rPr>
          <w:rFonts w:ascii="Arial" w:hAnsi="Arial" w:cs="Arial"/>
        </w:rPr>
        <w:t xml:space="preserve">The vendor will provide a detailed summary of key project milestones completed in the prior calendar month and milestones planned for the next 90 days. This section includes highlights for the prior calendar month to provide the necessary insight into recent accomplishments, upcoming project activities, progress </w:t>
      </w:r>
      <w:r w:rsidR="00FD523F">
        <w:rPr>
          <w:rFonts w:ascii="Arial" w:hAnsi="Arial" w:cs="Arial"/>
        </w:rPr>
        <w:t>toward</w:t>
      </w:r>
      <w:r w:rsidRPr="00037717">
        <w:rPr>
          <w:rFonts w:ascii="Arial" w:hAnsi="Arial" w:cs="Arial"/>
        </w:rPr>
        <w:t xml:space="preserve"> milestones, and other key pieces of information. </w:t>
      </w:r>
    </w:p>
    <w:p w14:paraId="40302673" w14:textId="77777777" w:rsidR="004F2316" w:rsidRPr="00037717" w:rsidRDefault="004F2316" w:rsidP="004F2316">
      <w:pPr>
        <w:jc w:val="both"/>
        <w:rPr>
          <w:rFonts w:ascii="Arial" w:hAnsi="Arial" w:cs="Arial"/>
          <w:b/>
          <w:bCs/>
        </w:rPr>
      </w:pPr>
      <w:r w:rsidRPr="00037717">
        <w:rPr>
          <w:rFonts w:ascii="Arial" w:hAnsi="Arial" w:cs="Arial"/>
          <w:b/>
          <w:bCs/>
        </w:rPr>
        <w:t>Schedule Updates</w:t>
      </w:r>
    </w:p>
    <w:p w14:paraId="123FE904" w14:textId="77777777" w:rsidR="004F2316" w:rsidRPr="00037717" w:rsidRDefault="004F2316" w:rsidP="004F2316">
      <w:pPr>
        <w:jc w:val="both"/>
        <w:rPr>
          <w:rFonts w:ascii="Arial" w:hAnsi="Arial" w:cs="Arial"/>
        </w:rPr>
      </w:pPr>
      <w:r w:rsidRPr="00037717">
        <w:rPr>
          <w:rFonts w:ascii="Arial" w:hAnsi="Arial" w:cs="Arial"/>
        </w:rPr>
        <w:t xml:space="preserve">The vendor will report on progress toward project milestones and note any changes to the Project Schedule, detailing the specific change and the reason for the change. This section includes vendor tasks accomplished within the prior month, overall project completion percentage, and upcoming tasks for the next month and beyond. The most recently approved Project Schedule should be attached for reference and submitted with the schedule update identifying the change(s). </w:t>
      </w:r>
    </w:p>
    <w:p w14:paraId="38DAECC2" w14:textId="77777777" w:rsidR="004F2316" w:rsidRPr="00037717" w:rsidRDefault="004F2316" w:rsidP="004F2316">
      <w:pPr>
        <w:jc w:val="both"/>
        <w:rPr>
          <w:rFonts w:ascii="Arial" w:hAnsi="Arial" w:cs="Arial"/>
          <w:b/>
          <w:bCs/>
        </w:rPr>
      </w:pPr>
      <w:r w:rsidRPr="00037717">
        <w:rPr>
          <w:rFonts w:ascii="Arial" w:hAnsi="Arial" w:cs="Arial"/>
          <w:b/>
          <w:bCs/>
        </w:rPr>
        <w:t>Risks and Issues Register</w:t>
      </w:r>
    </w:p>
    <w:p w14:paraId="41B9B20E" w14:textId="77777777" w:rsidR="004F2316" w:rsidRPr="00037717" w:rsidRDefault="004F2316" w:rsidP="004F2316">
      <w:pPr>
        <w:jc w:val="both"/>
        <w:rPr>
          <w:rFonts w:ascii="Arial" w:hAnsi="Arial" w:cs="Arial"/>
        </w:rPr>
      </w:pPr>
      <w:r w:rsidRPr="00037717">
        <w:rPr>
          <w:rFonts w:ascii="Arial" w:hAnsi="Arial" w:cs="Arial"/>
        </w:rPr>
        <w:t>The vendor will provide a list of risks and issues with mitigation plans for each item. The vendor should maintain the Risk and Issue Register over the project life cycle. Descriptions of risks and issues include, but are not limited to:</w:t>
      </w:r>
    </w:p>
    <w:p w14:paraId="0BF0AC4A" w14:textId="77777777" w:rsidR="004F2316" w:rsidRPr="00037717" w:rsidRDefault="004F2316" w:rsidP="00815366">
      <w:pPr>
        <w:pStyle w:val="ListParagraph"/>
        <w:numPr>
          <w:ilvl w:val="0"/>
          <w:numId w:val="88"/>
        </w:numPr>
        <w:spacing w:before="60" w:after="60"/>
        <w:ind w:left="720"/>
        <w:jc w:val="both"/>
        <w:rPr>
          <w:rFonts w:ascii="Arial" w:hAnsi="Arial" w:cs="Arial"/>
        </w:rPr>
      </w:pPr>
      <w:r w:rsidRPr="00037717">
        <w:rPr>
          <w:rFonts w:ascii="Arial" w:hAnsi="Arial" w:cs="Arial"/>
        </w:rPr>
        <w:t>Status of the risk or issue (new, open, or closed)</w:t>
      </w:r>
    </w:p>
    <w:p w14:paraId="2B0E4742" w14:textId="77777777" w:rsidR="004F2316" w:rsidRPr="00037717" w:rsidRDefault="004F2316" w:rsidP="00815366">
      <w:pPr>
        <w:pStyle w:val="ListParagraph"/>
        <w:numPr>
          <w:ilvl w:val="0"/>
          <w:numId w:val="88"/>
        </w:numPr>
        <w:spacing w:before="60" w:after="60"/>
        <w:ind w:left="720"/>
        <w:jc w:val="both"/>
        <w:rPr>
          <w:rFonts w:ascii="Arial" w:hAnsi="Arial" w:cs="Arial"/>
        </w:rPr>
      </w:pPr>
      <w:r w:rsidRPr="00037717">
        <w:rPr>
          <w:rFonts w:ascii="Arial" w:hAnsi="Arial" w:cs="Arial"/>
        </w:rPr>
        <w:t>Dates that the risks or issues are opened, closed, and/or escalated</w:t>
      </w:r>
    </w:p>
    <w:p w14:paraId="5DD0878A" w14:textId="77777777" w:rsidR="004F2316" w:rsidRPr="00037717" w:rsidRDefault="004F2316" w:rsidP="00815366">
      <w:pPr>
        <w:pStyle w:val="ListParagraph"/>
        <w:numPr>
          <w:ilvl w:val="0"/>
          <w:numId w:val="88"/>
        </w:numPr>
        <w:spacing w:before="60" w:after="60"/>
        <w:ind w:left="720"/>
        <w:jc w:val="both"/>
        <w:rPr>
          <w:rFonts w:ascii="Arial" w:hAnsi="Arial" w:cs="Arial"/>
        </w:rPr>
      </w:pPr>
      <w:r w:rsidRPr="00037717">
        <w:rPr>
          <w:rFonts w:ascii="Arial" w:hAnsi="Arial" w:cs="Arial"/>
        </w:rPr>
        <w:t>Probability of the risk or issue to impact the project</w:t>
      </w:r>
    </w:p>
    <w:p w14:paraId="23ECADCC" w14:textId="77777777" w:rsidR="004F2316" w:rsidRPr="00037717" w:rsidRDefault="004F2316" w:rsidP="00815366">
      <w:pPr>
        <w:pStyle w:val="ListParagraph"/>
        <w:numPr>
          <w:ilvl w:val="0"/>
          <w:numId w:val="88"/>
        </w:numPr>
        <w:spacing w:before="60" w:after="60"/>
        <w:ind w:left="720"/>
        <w:jc w:val="both"/>
        <w:rPr>
          <w:rFonts w:ascii="Arial" w:hAnsi="Arial" w:cs="Arial"/>
        </w:rPr>
      </w:pPr>
      <w:r w:rsidRPr="00037717">
        <w:rPr>
          <w:rFonts w:ascii="Arial" w:hAnsi="Arial" w:cs="Arial"/>
        </w:rPr>
        <w:t>Level of impact the risk or issue would have to the project</w:t>
      </w:r>
    </w:p>
    <w:p w14:paraId="49D43DD4" w14:textId="77777777" w:rsidR="004F2316" w:rsidRPr="00037717" w:rsidRDefault="004F2316" w:rsidP="00815366">
      <w:pPr>
        <w:pStyle w:val="ListParagraph"/>
        <w:numPr>
          <w:ilvl w:val="0"/>
          <w:numId w:val="88"/>
        </w:numPr>
        <w:spacing w:before="60" w:after="60"/>
        <w:ind w:left="720"/>
        <w:jc w:val="both"/>
        <w:rPr>
          <w:rFonts w:ascii="Arial" w:hAnsi="Arial" w:cs="Arial"/>
        </w:rPr>
      </w:pPr>
      <w:r w:rsidRPr="00037717">
        <w:rPr>
          <w:rFonts w:ascii="Arial" w:hAnsi="Arial" w:cs="Arial"/>
        </w:rPr>
        <w:t>Narrative that provides context to the factors that led to the creation of a risk or issue</w:t>
      </w:r>
    </w:p>
    <w:p w14:paraId="6E54DC3C" w14:textId="77777777" w:rsidR="004F2316" w:rsidRPr="00037717" w:rsidRDefault="004F2316" w:rsidP="00815366">
      <w:pPr>
        <w:pStyle w:val="ListParagraph"/>
        <w:numPr>
          <w:ilvl w:val="0"/>
          <w:numId w:val="88"/>
        </w:numPr>
        <w:spacing w:before="60" w:after="60"/>
        <w:ind w:left="720"/>
        <w:jc w:val="both"/>
        <w:rPr>
          <w:rFonts w:ascii="Arial" w:hAnsi="Arial" w:cs="Arial"/>
        </w:rPr>
      </w:pPr>
      <w:r w:rsidRPr="00037717">
        <w:rPr>
          <w:rFonts w:ascii="Arial" w:hAnsi="Arial" w:cs="Arial"/>
        </w:rPr>
        <w:t>Target mitigation and/or resolution dates</w:t>
      </w:r>
    </w:p>
    <w:p w14:paraId="4891CB0E" w14:textId="77777777" w:rsidR="004F2316" w:rsidRPr="00037717" w:rsidRDefault="004F2316" w:rsidP="00815366">
      <w:pPr>
        <w:pStyle w:val="ListParagraph"/>
        <w:numPr>
          <w:ilvl w:val="0"/>
          <w:numId w:val="88"/>
        </w:numPr>
        <w:spacing w:before="60" w:after="60"/>
        <w:ind w:left="720"/>
        <w:jc w:val="both"/>
        <w:rPr>
          <w:rFonts w:ascii="Arial" w:hAnsi="Arial" w:cs="Arial"/>
        </w:rPr>
      </w:pPr>
      <w:r w:rsidRPr="00037717">
        <w:rPr>
          <w:rFonts w:ascii="Arial" w:hAnsi="Arial" w:cs="Arial"/>
        </w:rPr>
        <w:t>Risk and issue triggers</w:t>
      </w:r>
    </w:p>
    <w:p w14:paraId="1C27A93C" w14:textId="77777777" w:rsidR="004F2316" w:rsidRPr="00037717" w:rsidRDefault="004F2316" w:rsidP="00815366">
      <w:pPr>
        <w:pStyle w:val="ListParagraph"/>
        <w:numPr>
          <w:ilvl w:val="0"/>
          <w:numId w:val="88"/>
        </w:numPr>
        <w:spacing w:before="60" w:after="60"/>
        <w:ind w:left="720"/>
        <w:jc w:val="both"/>
        <w:rPr>
          <w:rFonts w:ascii="Arial" w:hAnsi="Arial" w:cs="Arial"/>
        </w:rPr>
      </w:pPr>
      <w:r w:rsidRPr="00037717">
        <w:rPr>
          <w:rFonts w:ascii="Arial" w:hAnsi="Arial" w:cs="Arial"/>
        </w:rPr>
        <w:t>Risk and/or issue owner(s)</w:t>
      </w:r>
    </w:p>
    <w:p w14:paraId="389431C6" w14:textId="2348BFA1" w:rsidR="004F2316" w:rsidRPr="00037717" w:rsidRDefault="004F2316" w:rsidP="00815366">
      <w:pPr>
        <w:pStyle w:val="ListParagraph"/>
        <w:numPr>
          <w:ilvl w:val="0"/>
          <w:numId w:val="88"/>
        </w:numPr>
        <w:spacing w:before="60" w:after="60"/>
        <w:ind w:left="720"/>
        <w:jc w:val="both"/>
        <w:rPr>
          <w:rFonts w:ascii="Arial" w:hAnsi="Arial" w:cs="Arial"/>
        </w:rPr>
      </w:pPr>
      <w:r w:rsidRPr="00037717">
        <w:rPr>
          <w:rFonts w:ascii="Arial" w:hAnsi="Arial" w:cs="Arial"/>
        </w:rPr>
        <w:t>Recommended mitigation or resolution plans by the vendor. The planned approach will be replaced by the mutually agreed</w:t>
      </w:r>
      <w:r w:rsidR="0060054E">
        <w:rPr>
          <w:rFonts w:ascii="Arial" w:hAnsi="Arial" w:cs="Arial"/>
        </w:rPr>
        <w:t xml:space="preserve"> </w:t>
      </w:r>
      <w:r w:rsidRPr="00037717">
        <w:rPr>
          <w:rFonts w:ascii="Arial" w:hAnsi="Arial" w:cs="Arial"/>
        </w:rPr>
        <w:t>upon mitigation or resolution plans between PRMP and the vendor</w:t>
      </w:r>
    </w:p>
    <w:p w14:paraId="28463DA4" w14:textId="77777777" w:rsidR="004F2316" w:rsidRPr="00037717" w:rsidRDefault="004F2316" w:rsidP="00815366">
      <w:pPr>
        <w:pStyle w:val="ListParagraph"/>
        <w:numPr>
          <w:ilvl w:val="0"/>
          <w:numId w:val="88"/>
        </w:numPr>
        <w:spacing w:before="60" w:after="60"/>
        <w:ind w:left="720"/>
        <w:jc w:val="both"/>
        <w:rPr>
          <w:rFonts w:ascii="Arial" w:hAnsi="Arial" w:cs="Arial"/>
        </w:rPr>
      </w:pPr>
      <w:r w:rsidRPr="00037717">
        <w:rPr>
          <w:rFonts w:ascii="Arial" w:hAnsi="Arial" w:cs="Arial"/>
        </w:rPr>
        <w:t>Updates for each new and open risk or issue, including progress toward mitigation or resolution. Each update entry contains the date of entry and author.</w:t>
      </w:r>
    </w:p>
    <w:p w14:paraId="29B785B6" w14:textId="77777777" w:rsidR="004F2316" w:rsidRPr="00037717" w:rsidRDefault="004F2316" w:rsidP="004F2316">
      <w:pPr>
        <w:jc w:val="both"/>
        <w:rPr>
          <w:rFonts w:ascii="Arial" w:hAnsi="Arial" w:cs="Arial"/>
          <w:b/>
          <w:bCs/>
        </w:rPr>
      </w:pPr>
      <w:r w:rsidRPr="00037717">
        <w:rPr>
          <w:rFonts w:ascii="Arial" w:hAnsi="Arial" w:cs="Arial"/>
          <w:b/>
          <w:bCs/>
        </w:rPr>
        <w:t>Change Requests</w:t>
      </w:r>
    </w:p>
    <w:p w14:paraId="00915563" w14:textId="77777777" w:rsidR="004F2316" w:rsidRPr="00037717" w:rsidRDefault="004F2316" w:rsidP="004F2316">
      <w:pPr>
        <w:jc w:val="both"/>
        <w:rPr>
          <w:rFonts w:ascii="Arial" w:hAnsi="Arial" w:cs="Arial"/>
        </w:rPr>
      </w:pPr>
      <w:r w:rsidRPr="00037717">
        <w:rPr>
          <w:rFonts w:ascii="Arial" w:hAnsi="Arial" w:cs="Arial"/>
        </w:rPr>
        <w:lastRenderedPageBreak/>
        <w:t>The status report will include a section identifying the status of all open change requests and resulting change orders, including those closed since the last report. The report will include the original Change Request (CR) number, request date, planned completion date, priority, status, and actual completion date.</w:t>
      </w:r>
    </w:p>
    <w:p w14:paraId="62856844" w14:textId="77777777" w:rsidR="004F2316" w:rsidRPr="00037717" w:rsidRDefault="004F2316" w:rsidP="004F2316">
      <w:pPr>
        <w:jc w:val="both"/>
        <w:rPr>
          <w:rFonts w:ascii="Arial" w:hAnsi="Arial" w:cs="Arial"/>
          <w:b/>
          <w:bCs/>
        </w:rPr>
      </w:pPr>
      <w:r w:rsidRPr="00037717">
        <w:rPr>
          <w:rFonts w:ascii="Arial" w:hAnsi="Arial" w:cs="Arial"/>
          <w:b/>
          <w:bCs/>
        </w:rPr>
        <w:t>Outcomes Compliance</w:t>
      </w:r>
    </w:p>
    <w:p w14:paraId="32FDE67A" w14:textId="77777777" w:rsidR="004F2316" w:rsidRPr="00037717" w:rsidRDefault="004F2316" w:rsidP="004F2316">
      <w:pPr>
        <w:jc w:val="both"/>
        <w:rPr>
          <w:rFonts w:ascii="Arial" w:hAnsi="Arial" w:cs="Arial"/>
        </w:rPr>
      </w:pPr>
      <w:r w:rsidRPr="00037717">
        <w:rPr>
          <w:rFonts w:ascii="Arial" w:hAnsi="Arial" w:cs="Arial"/>
        </w:rPr>
        <w:t>The vendor will report on progress toward and compliance with project outcomes, as specified in Attachment F.2 Outcomes Traceability Matrix (OTM) Excel® workbook. The vendor should provide updated data for the outcomes and associated measures identified in the OTM. Non-compliance with outcomes and SLAs will be reported as part of the vendor’s SLA Report described in the next section.</w:t>
      </w:r>
    </w:p>
    <w:p w14:paraId="517F993B" w14:textId="77777777" w:rsidR="004F2316" w:rsidRPr="00037717" w:rsidRDefault="004F2316" w:rsidP="004F2316">
      <w:pPr>
        <w:jc w:val="both"/>
        <w:rPr>
          <w:rFonts w:ascii="Arial" w:hAnsi="Arial" w:cs="Arial"/>
          <w:b/>
          <w:bCs/>
        </w:rPr>
      </w:pPr>
      <w:r w:rsidRPr="00037717">
        <w:rPr>
          <w:rFonts w:ascii="Arial" w:hAnsi="Arial" w:cs="Arial"/>
          <w:b/>
          <w:bCs/>
        </w:rPr>
        <w:t>SLA Report</w:t>
      </w:r>
    </w:p>
    <w:p w14:paraId="27264E24" w14:textId="77777777" w:rsidR="004F2316" w:rsidRPr="00037717" w:rsidRDefault="004F2316" w:rsidP="004F2316">
      <w:pPr>
        <w:jc w:val="both"/>
        <w:rPr>
          <w:rFonts w:ascii="Arial" w:hAnsi="Arial" w:cs="Arial"/>
        </w:rPr>
      </w:pPr>
      <w:r w:rsidRPr="00037717">
        <w:rPr>
          <w:rFonts w:ascii="Arial" w:hAnsi="Arial" w:cs="Arial"/>
        </w:rPr>
        <w:t>This report section documents the vendor’s compliance with SLAs and the specific RFP requirements, including:</w:t>
      </w:r>
    </w:p>
    <w:p w14:paraId="03908F87" w14:textId="77777777" w:rsidR="004F2316" w:rsidRPr="00037717" w:rsidRDefault="004F2316" w:rsidP="00815366">
      <w:pPr>
        <w:numPr>
          <w:ilvl w:val="0"/>
          <w:numId w:val="34"/>
        </w:numPr>
        <w:spacing w:before="60" w:after="60"/>
        <w:jc w:val="both"/>
        <w:rPr>
          <w:rFonts w:ascii="Arial" w:hAnsi="Arial" w:cs="Arial"/>
        </w:rPr>
      </w:pPr>
      <w:r w:rsidRPr="00037717">
        <w:rPr>
          <w:rFonts w:ascii="Arial" w:hAnsi="Arial" w:cs="Arial"/>
        </w:rPr>
        <w:t>SLA number, name, and description</w:t>
      </w:r>
    </w:p>
    <w:p w14:paraId="5BDED65A" w14:textId="77777777" w:rsidR="004F2316" w:rsidRPr="00037717" w:rsidRDefault="004F2316" w:rsidP="00815366">
      <w:pPr>
        <w:numPr>
          <w:ilvl w:val="0"/>
          <w:numId w:val="34"/>
        </w:numPr>
        <w:spacing w:before="60" w:after="60"/>
        <w:jc w:val="both"/>
        <w:rPr>
          <w:rFonts w:ascii="Arial" w:hAnsi="Arial" w:cs="Arial"/>
        </w:rPr>
      </w:pPr>
      <w:r w:rsidRPr="00037717">
        <w:rPr>
          <w:rFonts w:ascii="Arial" w:hAnsi="Arial" w:cs="Arial"/>
        </w:rPr>
        <w:t>KPI description and threshold</w:t>
      </w:r>
    </w:p>
    <w:p w14:paraId="0ED23043" w14:textId="77777777" w:rsidR="004F2316" w:rsidRPr="00037717" w:rsidRDefault="004F2316" w:rsidP="00815366">
      <w:pPr>
        <w:numPr>
          <w:ilvl w:val="0"/>
          <w:numId w:val="34"/>
        </w:numPr>
        <w:spacing w:before="60" w:after="60"/>
        <w:jc w:val="both"/>
        <w:rPr>
          <w:rFonts w:ascii="Arial" w:hAnsi="Arial" w:cs="Arial"/>
        </w:rPr>
      </w:pPr>
      <w:r w:rsidRPr="00037717">
        <w:rPr>
          <w:rFonts w:ascii="Arial" w:hAnsi="Arial" w:cs="Arial"/>
        </w:rPr>
        <w:t>Evidence of vendor’s compliance with SLAs/KPIs</w:t>
      </w:r>
    </w:p>
    <w:p w14:paraId="30922D98" w14:textId="77777777" w:rsidR="004F2316" w:rsidRPr="00037717" w:rsidRDefault="004F2316" w:rsidP="00815366">
      <w:pPr>
        <w:numPr>
          <w:ilvl w:val="0"/>
          <w:numId w:val="34"/>
        </w:numPr>
        <w:spacing w:before="60" w:after="60"/>
        <w:jc w:val="both"/>
        <w:rPr>
          <w:rFonts w:ascii="Arial" w:hAnsi="Arial" w:cs="Arial"/>
        </w:rPr>
      </w:pPr>
      <w:r w:rsidRPr="00037717">
        <w:rPr>
          <w:rFonts w:ascii="Arial" w:hAnsi="Arial" w:cs="Arial"/>
        </w:rPr>
        <w:t>Cost associated with non-compliance of each SLA (contract remedy)</w:t>
      </w:r>
    </w:p>
    <w:p w14:paraId="72EBDCFC" w14:textId="761B2865" w:rsidR="004F2316" w:rsidRPr="00037717" w:rsidRDefault="004F2316" w:rsidP="00815366">
      <w:pPr>
        <w:numPr>
          <w:ilvl w:val="0"/>
          <w:numId w:val="34"/>
        </w:numPr>
        <w:spacing w:before="60" w:after="60"/>
        <w:jc w:val="both"/>
        <w:rPr>
          <w:rFonts w:ascii="Arial" w:hAnsi="Arial" w:cs="Arial"/>
        </w:rPr>
      </w:pPr>
      <w:r w:rsidRPr="00037717">
        <w:rPr>
          <w:rFonts w:ascii="Arial" w:hAnsi="Arial" w:cs="Arial"/>
        </w:rPr>
        <w:t xml:space="preserve">Total cost deducted from the </w:t>
      </w:r>
      <w:r w:rsidR="00727501">
        <w:rPr>
          <w:rFonts w:ascii="Arial" w:hAnsi="Arial" w:cs="Arial"/>
        </w:rPr>
        <w:t>quarte</w:t>
      </w:r>
      <w:r w:rsidR="002F1338">
        <w:rPr>
          <w:rFonts w:ascii="Arial" w:hAnsi="Arial" w:cs="Arial"/>
        </w:rPr>
        <w:t>rly</w:t>
      </w:r>
      <w:r w:rsidR="00727501" w:rsidRPr="00037717">
        <w:rPr>
          <w:rFonts w:ascii="Arial" w:hAnsi="Arial" w:cs="Arial"/>
        </w:rPr>
        <w:t xml:space="preserve"> </w:t>
      </w:r>
      <w:r w:rsidRPr="00037717">
        <w:rPr>
          <w:rFonts w:ascii="Arial" w:hAnsi="Arial" w:cs="Arial"/>
        </w:rPr>
        <w:t>invoice due to SLA non-compliance for the reporting period</w:t>
      </w:r>
    </w:p>
    <w:p w14:paraId="5D89954C" w14:textId="77777777" w:rsidR="004F2316" w:rsidRPr="00037717" w:rsidRDefault="004F2316" w:rsidP="004F2316">
      <w:pPr>
        <w:jc w:val="both"/>
        <w:rPr>
          <w:rFonts w:ascii="Arial" w:hAnsi="Arial" w:cs="Arial"/>
        </w:rPr>
      </w:pPr>
      <w:r w:rsidRPr="00037717">
        <w:rPr>
          <w:rFonts w:ascii="Arial" w:hAnsi="Arial" w:cs="Arial"/>
        </w:rPr>
        <w:t>The SLA Report must also accompany each submitted invoice.</w:t>
      </w:r>
    </w:p>
    <w:p w14:paraId="0231783A" w14:textId="77777777" w:rsidR="004F2316" w:rsidRPr="00037717" w:rsidRDefault="004F2316" w:rsidP="004F2316">
      <w:pPr>
        <w:jc w:val="both"/>
        <w:rPr>
          <w:rFonts w:ascii="Arial" w:hAnsi="Arial" w:cs="Arial"/>
          <w:b/>
          <w:bCs/>
        </w:rPr>
      </w:pPr>
      <w:r w:rsidRPr="00037717">
        <w:rPr>
          <w:rFonts w:ascii="Arial" w:hAnsi="Arial" w:cs="Arial"/>
          <w:b/>
          <w:bCs/>
        </w:rPr>
        <w:t>SLA Corrective Action Plan(s)</w:t>
      </w:r>
    </w:p>
    <w:p w14:paraId="3EDE06F6" w14:textId="3D43137F" w:rsidR="004F2316" w:rsidRPr="00037717" w:rsidRDefault="004F2316" w:rsidP="004F2316">
      <w:pPr>
        <w:jc w:val="both"/>
        <w:rPr>
          <w:rFonts w:ascii="Arial" w:hAnsi="Arial" w:cs="Arial"/>
        </w:rPr>
      </w:pPr>
      <w:r w:rsidRPr="00037717">
        <w:rPr>
          <w:rFonts w:ascii="Arial" w:hAnsi="Arial" w:cs="Arial"/>
        </w:rPr>
        <w:t>If the vendor SLA Report includes notice of vendor’s non-compliance with one or more SLAs, PRMP may require a CAP. The plan must include, but not be limited to, the following:</w:t>
      </w:r>
    </w:p>
    <w:p w14:paraId="66BDE68E" w14:textId="77777777" w:rsidR="004F2316" w:rsidRPr="00037717" w:rsidRDefault="004F2316" w:rsidP="00815366">
      <w:pPr>
        <w:numPr>
          <w:ilvl w:val="0"/>
          <w:numId w:val="34"/>
        </w:numPr>
        <w:spacing w:before="60" w:after="60"/>
        <w:jc w:val="both"/>
        <w:rPr>
          <w:rFonts w:ascii="Arial" w:hAnsi="Arial" w:cs="Arial"/>
        </w:rPr>
      </w:pPr>
      <w:r w:rsidRPr="00037717">
        <w:rPr>
          <w:rFonts w:ascii="Arial" w:hAnsi="Arial" w:cs="Arial"/>
        </w:rPr>
        <w:t>Date the vendor became non-compliant with SLAs</w:t>
      </w:r>
    </w:p>
    <w:p w14:paraId="1E42C89A" w14:textId="77777777" w:rsidR="004F2316" w:rsidRPr="00037717" w:rsidRDefault="004F2316" w:rsidP="00815366">
      <w:pPr>
        <w:numPr>
          <w:ilvl w:val="0"/>
          <w:numId w:val="34"/>
        </w:numPr>
        <w:spacing w:before="60" w:after="60"/>
        <w:jc w:val="both"/>
        <w:rPr>
          <w:rFonts w:ascii="Arial" w:hAnsi="Arial" w:cs="Arial"/>
        </w:rPr>
      </w:pPr>
      <w:r w:rsidRPr="00037717">
        <w:rPr>
          <w:rFonts w:ascii="Arial" w:hAnsi="Arial" w:cs="Arial"/>
        </w:rPr>
        <w:t xml:space="preserve">Details explaining reason(s) for the SLA non-compliance </w:t>
      </w:r>
    </w:p>
    <w:p w14:paraId="03168ED2" w14:textId="77777777" w:rsidR="004F2316" w:rsidRPr="00037717" w:rsidRDefault="004F2316" w:rsidP="00815366">
      <w:pPr>
        <w:numPr>
          <w:ilvl w:val="0"/>
          <w:numId w:val="34"/>
        </w:numPr>
        <w:spacing w:before="60" w:after="60"/>
        <w:jc w:val="both"/>
        <w:rPr>
          <w:rFonts w:ascii="Arial" w:hAnsi="Arial" w:cs="Arial"/>
        </w:rPr>
      </w:pPr>
      <w:r w:rsidRPr="00037717">
        <w:rPr>
          <w:rFonts w:ascii="Arial" w:hAnsi="Arial" w:cs="Arial"/>
        </w:rPr>
        <w:t>Expected corrective action timeline to achieve SLA compliance</w:t>
      </w:r>
    </w:p>
    <w:p w14:paraId="1371BDB9" w14:textId="77777777" w:rsidR="004F2316" w:rsidRPr="00037717" w:rsidRDefault="004F2316" w:rsidP="00815366">
      <w:pPr>
        <w:numPr>
          <w:ilvl w:val="0"/>
          <w:numId w:val="34"/>
        </w:numPr>
        <w:spacing w:before="60" w:after="60"/>
        <w:jc w:val="both"/>
        <w:rPr>
          <w:rFonts w:ascii="Arial" w:hAnsi="Arial" w:cs="Arial"/>
        </w:rPr>
      </w:pPr>
      <w:r w:rsidRPr="00037717">
        <w:rPr>
          <w:rFonts w:ascii="Arial" w:hAnsi="Arial" w:cs="Arial"/>
        </w:rPr>
        <w:t>In the event the vendor is working under a previously imposed CAP:</w:t>
      </w:r>
    </w:p>
    <w:p w14:paraId="0D8814DD" w14:textId="77777777" w:rsidR="004F2316" w:rsidRPr="00037717" w:rsidRDefault="004F2316" w:rsidP="004F2316">
      <w:pPr>
        <w:pStyle w:val="TextBullet2"/>
        <w:jc w:val="both"/>
        <w:rPr>
          <w:rFonts w:ascii="Arial" w:hAnsi="Arial" w:cs="Arial"/>
        </w:rPr>
      </w:pPr>
      <w:r w:rsidRPr="00037717">
        <w:rPr>
          <w:rFonts w:ascii="Arial" w:hAnsi="Arial" w:cs="Arial"/>
        </w:rPr>
        <w:t>Progress toward compliance with SLAs</w:t>
      </w:r>
    </w:p>
    <w:p w14:paraId="389524AC" w14:textId="77777777" w:rsidR="004F2316" w:rsidRPr="00037717" w:rsidRDefault="004F2316" w:rsidP="004F2316">
      <w:pPr>
        <w:pStyle w:val="TextBullet2"/>
        <w:jc w:val="both"/>
        <w:rPr>
          <w:rFonts w:ascii="Arial" w:hAnsi="Arial" w:cs="Arial"/>
        </w:rPr>
      </w:pPr>
      <w:r w:rsidRPr="00037717">
        <w:rPr>
          <w:rFonts w:ascii="Arial" w:hAnsi="Arial" w:cs="Arial"/>
        </w:rPr>
        <w:t>Date the vendor became compliant with SLAs</w:t>
      </w:r>
    </w:p>
    <w:p w14:paraId="4CACB1C6" w14:textId="1A4EB7E0" w:rsidR="004F2316" w:rsidRPr="00037717" w:rsidRDefault="004F2316" w:rsidP="00815366">
      <w:pPr>
        <w:numPr>
          <w:ilvl w:val="0"/>
          <w:numId w:val="34"/>
        </w:numPr>
        <w:spacing w:before="60" w:after="60"/>
        <w:jc w:val="both"/>
        <w:rPr>
          <w:rFonts w:ascii="Arial" w:hAnsi="Arial" w:cs="Arial"/>
        </w:rPr>
      </w:pPr>
      <w:r w:rsidRPr="00037717">
        <w:rPr>
          <w:rFonts w:ascii="Arial" w:hAnsi="Arial" w:cs="Arial"/>
        </w:rPr>
        <w:t xml:space="preserve">Triggered Contract Remedies, as defined in </w:t>
      </w:r>
      <w:hyperlink w:anchor="_Appendix_2:_SLAs" w:history="1">
        <w:r w:rsidRPr="00205F9C">
          <w:rPr>
            <w:rStyle w:val="Hyperlink"/>
            <w:rFonts w:cs="Arial"/>
            <w:b/>
            <w:color w:val="auto"/>
            <w:sz w:val="22"/>
          </w:rPr>
          <w:t>Appendix 2: SLAs and Performance Standards</w:t>
        </w:r>
      </w:hyperlink>
      <w:r w:rsidRPr="00205F9C">
        <w:rPr>
          <w:rFonts w:ascii="Arial" w:hAnsi="Arial" w:cs="Arial"/>
          <w:b/>
        </w:rPr>
        <w:t xml:space="preserve"> </w:t>
      </w:r>
    </w:p>
    <w:p w14:paraId="182CEA39" w14:textId="77777777" w:rsidR="004F2316" w:rsidRPr="00037717" w:rsidRDefault="004F2316" w:rsidP="004F2316">
      <w:pPr>
        <w:jc w:val="both"/>
        <w:rPr>
          <w:rFonts w:ascii="Arial" w:hAnsi="Arial" w:cs="Arial"/>
        </w:rPr>
      </w:pPr>
      <w:r w:rsidRPr="00037717">
        <w:rPr>
          <w:rFonts w:ascii="Arial" w:hAnsi="Arial" w:cs="Arial"/>
        </w:rPr>
        <w:t xml:space="preserve">The SLA CAP Report must accompany each submitted invoice while the corrective action is in progress. This report will provide the details necessary to support PRMP’s review and approval of each invoice. </w:t>
      </w:r>
    </w:p>
    <w:p w14:paraId="0E2258C3" w14:textId="77777777" w:rsidR="004F2316" w:rsidRPr="00037717" w:rsidRDefault="004F2316" w:rsidP="004F2316">
      <w:pPr>
        <w:jc w:val="both"/>
        <w:rPr>
          <w:rFonts w:ascii="Arial" w:hAnsi="Arial" w:cs="Arial"/>
          <w:b/>
          <w:bCs/>
        </w:rPr>
      </w:pPr>
      <w:r w:rsidRPr="00037717">
        <w:rPr>
          <w:rFonts w:ascii="Arial" w:hAnsi="Arial" w:cs="Arial"/>
          <w:b/>
          <w:bCs/>
        </w:rPr>
        <w:t>D04: Project Management Plan</w:t>
      </w:r>
    </w:p>
    <w:p w14:paraId="56B3F253" w14:textId="617118F2" w:rsidR="004F2316" w:rsidRPr="00037717" w:rsidRDefault="004F2316" w:rsidP="004F2316">
      <w:pPr>
        <w:jc w:val="both"/>
        <w:rPr>
          <w:rFonts w:ascii="Arial" w:hAnsi="Arial" w:cs="Arial"/>
          <w:b/>
          <w:bCs/>
        </w:rPr>
      </w:pPr>
      <w:r w:rsidRPr="00037717">
        <w:rPr>
          <w:rFonts w:ascii="Arial" w:hAnsi="Arial" w:cs="Arial"/>
        </w:rPr>
        <w:lastRenderedPageBreak/>
        <w:t xml:space="preserve">The Project Management Plan (PMP) is a formal deliverable made up of </w:t>
      </w:r>
      <w:r w:rsidR="002238BF">
        <w:rPr>
          <w:rFonts w:ascii="Arial" w:hAnsi="Arial" w:cs="Arial"/>
        </w:rPr>
        <w:t>m</w:t>
      </w:r>
      <w:r w:rsidRPr="00037717">
        <w:rPr>
          <w:rFonts w:ascii="Arial" w:hAnsi="Arial" w:cs="Arial"/>
        </w:rPr>
        <w:t xml:space="preserve">ultiple management plans used to guide project execution and control. The </w:t>
      </w:r>
      <w:r w:rsidR="002238BF">
        <w:rPr>
          <w:rFonts w:ascii="Arial" w:hAnsi="Arial" w:cs="Arial"/>
        </w:rPr>
        <w:t>p</w:t>
      </w:r>
      <w:r w:rsidRPr="00037717">
        <w:rPr>
          <w:rFonts w:ascii="Arial" w:hAnsi="Arial" w:cs="Arial"/>
        </w:rPr>
        <w:t xml:space="preserve">rimary use of the Project Management Plan is to standardize repeatable processes and policies for the project. The Project Management Plan is specific to the vendor’s tasks, responsibilities, and supporting activities resulting from this procurement and the executed contract. Information from the vendor’s Project Management Plan will be included as a component of, and in alignment with, PRMP’s Project Management Plan. </w:t>
      </w:r>
    </w:p>
    <w:p w14:paraId="506450EA" w14:textId="05186A06" w:rsidR="004F2316" w:rsidRPr="00037717" w:rsidRDefault="004F2316" w:rsidP="004F2316">
      <w:pPr>
        <w:jc w:val="both"/>
        <w:rPr>
          <w:rFonts w:ascii="Arial" w:hAnsi="Arial" w:cs="Arial"/>
        </w:rPr>
      </w:pPr>
      <w:r w:rsidRPr="00037717">
        <w:rPr>
          <w:rFonts w:ascii="Arial" w:hAnsi="Arial" w:cs="Arial"/>
        </w:rPr>
        <w:t xml:space="preserve">The components of the vendor’s Project Management Plan must also align with the guidance provided in the PgMO Plan Aids located in the Procurement Library. The vendor will follow project management methodologies consistent with PRMP guidelines, the SDLC, and the PMBOK® Guide. PRMP encourages, but does not require, the use of agile project management methodology for the EQRO </w:t>
      </w:r>
      <w:r w:rsidR="00B50BC8">
        <w:rPr>
          <w:rFonts w:ascii="Arial" w:hAnsi="Arial" w:cs="Arial"/>
        </w:rPr>
        <w:t>SOW</w:t>
      </w:r>
      <w:r w:rsidRPr="00037717">
        <w:rPr>
          <w:rFonts w:ascii="Arial" w:hAnsi="Arial" w:cs="Arial"/>
        </w:rPr>
        <w:t>. The vendor’s P</w:t>
      </w:r>
      <w:r>
        <w:rPr>
          <w:rFonts w:ascii="Arial" w:hAnsi="Arial" w:cs="Arial"/>
        </w:rPr>
        <w:t xml:space="preserve">roject </w:t>
      </w:r>
      <w:r w:rsidRPr="00037717">
        <w:rPr>
          <w:rFonts w:ascii="Arial" w:hAnsi="Arial" w:cs="Arial"/>
        </w:rPr>
        <w:t>M</w:t>
      </w:r>
      <w:r>
        <w:rPr>
          <w:rFonts w:ascii="Arial" w:hAnsi="Arial" w:cs="Arial"/>
        </w:rPr>
        <w:t xml:space="preserve">anagement </w:t>
      </w:r>
      <w:r w:rsidRPr="00037717">
        <w:rPr>
          <w:rFonts w:ascii="Arial" w:hAnsi="Arial" w:cs="Arial"/>
        </w:rPr>
        <w:t>P</w:t>
      </w:r>
      <w:r>
        <w:rPr>
          <w:rFonts w:ascii="Arial" w:hAnsi="Arial" w:cs="Arial"/>
        </w:rPr>
        <w:t>lan</w:t>
      </w:r>
      <w:r w:rsidRPr="00037717">
        <w:rPr>
          <w:rFonts w:ascii="Arial" w:hAnsi="Arial" w:cs="Arial"/>
        </w:rPr>
        <w:t xml:space="preserve"> will clearly indicate the project management and work planning approach.</w:t>
      </w:r>
    </w:p>
    <w:p w14:paraId="3380F707" w14:textId="77777777" w:rsidR="004F2316" w:rsidRPr="00037717" w:rsidRDefault="004F2316" w:rsidP="004F2316">
      <w:pPr>
        <w:jc w:val="both"/>
        <w:rPr>
          <w:rFonts w:ascii="Arial" w:hAnsi="Arial" w:cs="Arial"/>
        </w:rPr>
      </w:pPr>
      <w:r w:rsidRPr="00037717">
        <w:rPr>
          <w:rFonts w:ascii="Arial" w:hAnsi="Arial" w:cs="Arial"/>
        </w:rPr>
        <w:t>The initial Project Management Plan is due ninety (90) calendar days from the contract execution date. The vendor must maintain the Project Management Plan as needed to reflect changes in any of the plan’s components throughout the duration of the contract. The Project Management Plan is submitted for PRMP approval annually.</w:t>
      </w:r>
    </w:p>
    <w:p w14:paraId="75918F19" w14:textId="77777777" w:rsidR="004F2316" w:rsidRPr="00037717" w:rsidRDefault="004F2316" w:rsidP="004F2316">
      <w:pPr>
        <w:jc w:val="both"/>
        <w:rPr>
          <w:rFonts w:ascii="Arial" w:hAnsi="Arial" w:cs="Arial"/>
        </w:rPr>
      </w:pPr>
      <w:r w:rsidRPr="00037717">
        <w:rPr>
          <w:rFonts w:ascii="Arial" w:hAnsi="Arial" w:cs="Arial"/>
        </w:rPr>
        <w:t xml:space="preserve">The Project Management Plan includes </w:t>
      </w:r>
      <w:r>
        <w:rPr>
          <w:rFonts w:ascii="Arial" w:hAnsi="Arial" w:cs="Arial"/>
        </w:rPr>
        <w:t>ten</w:t>
      </w:r>
      <w:r w:rsidRPr="00037717">
        <w:rPr>
          <w:rFonts w:ascii="Arial" w:hAnsi="Arial" w:cs="Arial"/>
        </w:rPr>
        <w:t xml:space="preserve"> (1</w:t>
      </w:r>
      <w:r>
        <w:rPr>
          <w:rFonts w:ascii="Arial" w:hAnsi="Arial" w:cs="Arial"/>
        </w:rPr>
        <w:t>0</w:t>
      </w:r>
      <w:r w:rsidRPr="00037717">
        <w:rPr>
          <w:rFonts w:ascii="Arial" w:hAnsi="Arial" w:cs="Arial"/>
        </w:rPr>
        <w:t>) deliverables that are subcomponents of the Project Management Plan. Each of these deliverables should be simultaneously submitted along with the Project Management Plan. Each of the Project Management Plan components, detailed below, are independent deliverables that will require PRMP review and approval.</w:t>
      </w:r>
    </w:p>
    <w:p w14:paraId="6C2B9DD4" w14:textId="77777777" w:rsidR="004F2316" w:rsidRPr="00037717" w:rsidRDefault="004F2316" w:rsidP="004F2316">
      <w:pPr>
        <w:jc w:val="both"/>
        <w:rPr>
          <w:rFonts w:ascii="Arial" w:hAnsi="Arial" w:cs="Arial"/>
          <w:b/>
          <w:bCs/>
        </w:rPr>
      </w:pPr>
      <w:r w:rsidRPr="00037717">
        <w:rPr>
          <w:rFonts w:ascii="Arial" w:hAnsi="Arial" w:cs="Arial"/>
          <w:b/>
          <w:bCs/>
        </w:rPr>
        <w:t>Change Management Plan</w:t>
      </w:r>
    </w:p>
    <w:p w14:paraId="6052AFA5" w14:textId="77777777" w:rsidR="004F2316" w:rsidRPr="00037717" w:rsidRDefault="004F2316" w:rsidP="004F2316">
      <w:pPr>
        <w:jc w:val="both"/>
        <w:rPr>
          <w:rFonts w:ascii="Arial" w:hAnsi="Arial" w:cs="Arial"/>
        </w:rPr>
      </w:pPr>
      <w:r w:rsidRPr="00037717">
        <w:rPr>
          <w:rFonts w:ascii="Arial" w:hAnsi="Arial" w:cs="Arial"/>
        </w:rPr>
        <w:t>The vendor should submit the Change Management Plan as part of the Project Management Plan. The Change Management Plan defines the activities, roles, and tools used to manage and control change during each stage of the project. Change is measured against the project baseline, which is a detailed description of the project’s scope, budget, schedule, and plans to manage quality, risks, issues, and changes. During the project execution and control stages, the vendor may be required to submit one or more revised project baselines based on changes to the project that are agreed upon by PRMP and the vendor.</w:t>
      </w:r>
    </w:p>
    <w:p w14:paraId="5F2940DB" w14:textId="77777777" w:rsidR="004F2316" w:rsidRPr="00037717" w:rsidRDefault="004F2316" w:rsidP="004F2316">
      <w:pPr>
        <w:jc w:val="both"/>
        <w:rPr>
          <w:rFonts w:ascii="Arial" w:hAnsi="Arial" w:cs="Arial"/>
        </w:rPr>
      </w:pPr>
      <w:r w:rsidRPr="00037717">
        <w:rPr>
          <w:rFonts w:ascii="Arial" w:hAnsi="Arial" w:cs="Arial"/>
        </w:rPr>
        <w:t>The Change Management Plan will include, but not be limited to, the description of:</w:t>
      </w:r>
    </w:p>
    <w:p w14:paraId="4CA9EB52"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Establishment or the use of PRMP’s change control board and identification of roles and responsibilities for any project boards or teams</w:t>
      </w:r>
    </w:p>
    <w:p w14:paraId="2DB599DB"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Assignment of primary and backup members to project boards or teams</w:t>
      </w:r>
    </w:p>
    <w:p w14:paraId="2ADC4412"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Regularly scheduled change control meetings</w:t>
      </w:r>
    </w:p>
    <w:p w14:paraId="5F2C3463" w14:textId="14A81810" w:rsidR="004F2316" w:rsidRPr="00037717" w:rsidRDefault="004F2316" w:rsidP="004F2316">
      <w:pPr>
        <w:pStyle w:val="Textbullet1"/>
        <w:numPr>
          <w:ilvl w:val="0"/>
          <w:numId w:val="23"/>
        </w:numPr>
        <w:rPr>
          <w:rFonts w:ascii="Arial" w:hAnsi="Arial" w:cs="Arial"/>
        </w:rPr>
      </w:pPr>
      <w:r w:rsidRPr="00037717">
        <w:rPr>
          <w:rFonts w:ascii="Arial" w:hAnsi="Arial" w:cs="Arial"/>
        </w:rPr>
        <w:t xml:space="preserve">Change management tools and the approach for categorization of </w:t>
      </w:r>
      <w:r w:rsidR="000831DF">
        <w:rPr>
          <w:rFonts w:ascii="Arial" w:hAnsi="Arial" w:cs="Arial"/>
        </w:rPr>
        <w:t>CRs</w:t>
      </w:r>
      <w:r w:rsidRPr="00037717">
        <w:rPr>
          <w:rFonts w:ascii="Arial" w:hAnsi="Arial" w:cs="Arial"/>
        </w:rPr>
        <w:t xml:space="preserve"> by types</w:t>
      </w:r>
    </w:p>
    <w:p w14:paraId="3DE2AF9A" w14:textId="05C9DA2D" w:rsidR="004F2316" w:rsidRPr="00037717" w:rsidRDefault="004F2316" w:rsidP="004F2316">
      <w:pPr>
        <w:pStyle w:val="Textbullet1"/>
        <w:numPr>
          <w:ilvl w:val="0"/>
          <w:numId w:val="23"/>
        </w:numPr>
        <w:rPr>
          <w:rFonts w:ascii="Arial" w:hAnsi="Arial" w:cs="Arial"/>
        </w:rPr>
      </w:pPr>
      <w:r w:rsidRPr="00037717">
        <w:rPr>
          <w:rFonts w:ascii="Arial" w:hAnsi="Arial" w:cs="Arial"/>
        </w:rPr>
        <w:t>Processes for documenting, reviewing, requesting, and determining request response (approved, denied, returned for additional information, cancel</w:t>
      </w:r>
      <w:r w:rsidR="00AD08F0">
        <w:rPr>
          <w:rFonts w:ascii="Arial" w:hAnsi="Arial" w:cs="Arial"/>
        </w:rPr>
        <w:t>ed</w:t>
      </w:r>
      <w:r w:rsidRPr="00037717">
        <w:rPr>
          <w:rFonts w:ascii="Arial" w:hAnsi="Arial" w:cs="Arial"/>
        </w:rPr>
        <w:t>)</w:t>
      </w:r>
    </w:p>
    <w:p w14:paraId="3C778787" w14:textId="67617107" w:rsidR="004F2316" w:rsidRPr="00037717" w:rsidRDefault="004F2316" w:rsidP="004F2316">
      <w:pPr>
        <w:pStyle w:val="Textbullet1"/>
        <w:numPr>
          <w:ilvl w:val="0"/>
          <w:numId w:val="23"/>
        </w:numPr>
        <w:rPr>
          <w:rFonts w:ascii="Arial" w:hAnsi="Arial" w:cs="Arial"/>
        </w:rPr>
      </w:pPr>
      <w:r w:rsidRPr="00037717">
        <w:rPr>
          <w:rFonts w:ascii="Arial" w:hAnsi="Arial" w:cs="Arial"/>
        </w:rPr>
        <w:t xml:space="preserve">Processes for performing impact analyses for each </w:t>
      </w:r>
      <w:r w:rsidR="000915D7">
        <w:rPr>
          <w:rFonts w:ascii="Arial" w:hAnsi="Arial" w:cs="Arial"/>
        </w:rPr>
        <w:t>C</w:t>
      </w:r>
      <w:r w:rsidRPr="00037717">
        <w:rPr>
          <w:rFonts w:ascii="Arial" w:hAnsi="Arial" w:cs="Arial"/>
        </w:rPr>
        <w:t xml:space="preserve">hange </w:t>
      </w:r>
      <w:r w:rsidR="000915D7">
        <w:rPr>
          <w:rFonts w:ascii="Arial" w:hAnsi="Arial" w:cs="Arial"/>
        </w:rPr>
        <w:t>R</w:t>
      </w:r>
      <w:r w:rsidRPr="00037717">
        <w:rPr>
          <w:rFonts w:ascii="Arial" w:hAnsi="Arial" w:cs="Arial"/>
        </w:rPr>
        <w:t>equest</w:t>
      </w:r>
    </w:p>
    <w:p w14:paraId="5097250D"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Processes for planning, implementing, and maintaining changes</w:t>
      </w:r>
    </w:p>
    <w:p w14:paraId="517549D9"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lastRenderedPageBreak/>
        <w:t>Processes for controlling and managing changes throughout the life of the project</w:t>
      </w:r>
    </w:p>
    <w:p w14:paraId="1B9EF9C7"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Alignment with the change management requirements detailed in the RFP</w:t>
      </w:r>
    </w:p>
    <w:p w14:paraId="3CE10901" w14:textId="77777777" w:rsidR="004F2316" w:rsidRPr="00037717" w:rsidRDefault="004F2316" w:rsidP="004F2316">
      <w:pPr>
        <w:jc w:val="both"/>
        <w:rPr>
          <w:rFonts w:ascii="Arial" w:hAnsi="Arial" w:cs="Arial"/>
          <w:b/>
          <w:bCs/>
        </w:rPr>
      </w:pPr>
      <w:r w:rsidRPr="00037717">
        <w:rPr>
          <w:rFonts w:ascii="Arial" w:hAnsi="Arial" w:cs="Arial"/>
          <w:b/>
          <w:bCs/>
        </w:rPr>
        <w:t>Communication Management Plan</w:t>
      </w:r>
    </w:p>
    <w:p w14:paraId="202350AB" w14:textId="77777777" w:rsidR="004F2316" w:rsidRPr="00037717" w:rsidRDefault="004F2316" w:rsidP="004F2316">
      <w:pPr>
        <w:jc w:val="both"/>
        <w:rPr>
          <w:rFonts w:ascii="Arial" w:hAnsi="Arial" w:cs="Arial"/>
        </w:rPr>
      </w:pPr>
      <w:r w:rsidRPr="00037717">
        <w:rPr>
          <w:rFonts w:ascii="Arial" w:hAnsi="Arial" w:cs="Arial"/>
        </w:rPr>
        <w:t>The vendor should submit the Communication Management Plan as part of the Project Management Plan. The Communication Management Plan is used to define stakeholder groups, outline key messages and communication methods, and identify outreach and engagement activities to achieve intended communication objectives.</w:t>
      </w:r>
    </w:p>
    <w:p w14:paraId="05DA79C8" w14:textId="77777777" w:rsidR="004F2316" w:rsidRPr="00037717" w:rsidRDefault="004F2316" w:rsidP="004F2316">
      <w:pPr>
        <w:jc w:val="both"/>
        <w:rPr>
          <w:rFonts w:ascii="Arial" w:hAnsi="Arial" w:cs="Arial"/>
        </w:rPr>
      </w:pPr>
      <w:r w:rsidRPr="00037717">
        <w:rPr>
          <w:rFonts w:ascii="Arial" w:hAnsi="Arial" w:cs="Arial"/>
        </w:rPr>
        <w:t>The Communication Management Plan should detail the varying levels and needs of project stakeholders for information regarding the project activity, status, accomplishments, and impact on stakeholders. It should include, but not be limited to:</w:t>
      </w:r>
    </w:p>
    <w:p w14:paraId="297E8FFA"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Communication vehicles, participants, and schedules (including, but not limited to, standing project meetings, purpose, audience, frequency)</w:t>
      </w:r>
    </w:p>
    <w:p w14:paraId="776624A3"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Stakeholder inventory, maintenance of contact list, messaging preferences, and frequency of communication</w:t>
      </w:r>
    </w:p>
    <w:p w14:paraId="2498719C"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Required project communications, resolution approaches, and techniques to address stakeholder engagements</w:t>
      </w:r>
    </w:p>
    <w:p w14:paraId="074B32D6"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Approach and processes related to management of action items including, but not limited to:</w:t>
      </w:r>
    </w:p>
    <w:p w14:paraId="6AE9E1F4" w14:textId="77777777" w:rsidR="004F2316" w:rsidRPr="00037717" w:rsidRDefault="004F2316" w:rsidP="004F2316">
      <w:pPr>
        <w:pStyle w:val="TextBullet2"/>
        <w:jc w:val="both"/>
        <w:rPr>
          <w:rFonts w:ascii="Arial" w:hAnsi="Arial" w:cs="Arial"/>
        </w:rPr>
      </w:pPr>
      <w:r w:rsidRPr="00037717">
        <w:rPr>
          <w:rFonts w:ascii="Arial" w:hAnsi="Arial" w:cs="Arial"/>
        </w:rPr>
        <w:t>Documentation of action items</w:t>
      </w:r>
    </w:p>
    <w:p w14:paraId="298E3FE8" w14:textId="77777777" w:rsidR="004F2316" w:rsidRPr="00037717" w:rsidRDefault="004F2316" w:rsidP="004F2316">
      <w:pPr>
        <w:pStyle w:val="TextBullet2"/>
        <w:jc w:val="both"/>
        <w:rPr>
          <w:rFonts w:ascii="Arial" w:hAnsi="Arial" w:cs="Arial"/>
        </w:rPr>
      </w:pPr>
      <w:r w:rsidRPr="00037717">
        <w:rPr>
          <w:rFonts w:ascii="Arial" w:hAnsi="Arial" w:cs="Arial"/>
        </w:rPr>
        <w:t>Location where action items will be recorded and stored</w:t>
      </w:r>
    </w:p>
    <w:p w14:paraId="51368145" w14:textId="2039FC27" w:rsidR="004F2316" w:rsidRPr="00037717" w:rsidRDefault="004F2316" w:rsidP="004F2316">
      <w:pPr>
        <w:pStyle w:val="TextBullet2"/>
        <w:jc w:val="both"/>
        <w:rPr>
          <w:rFonts w:ascii="Arial" w:hAnsi="Arial" w:cs="Arial"/>
        </w:rPr>
      </w:pPr>
      <w:r w:rsidRPr="00037717">
        <w:rPr>
          <w:rFonts w:ascii="Arial" w:hAnsi="Arial" w:cs="Arial"/>
        </w:rPr>
        <w:t>Communication and follow</w:t>
      </w:r>
      <w:r w:rsidR="006A4F2F">
        <w:rPr>
          <w:rFonts w:ascii="Arial" w:hAnsi="Arial" w:cs="Arial"/>
        </w:rPr>
        <w:t>-</w:t>
      </w:r>
      <w:r w:rsidRPr="00037717">
        <w:rPr>
          <w:rFonts w:ascii="Arial" w:hAnsi="Arial" w:cs="Arial"/>
        </w:rPr>
        <w:t>up approaches for action item resolutions</w:t>
      </w:r>
    </w:p>
    <w:p w14:paraId="330A13AD" w14:textId="77777777" w:rsidR="004F2316" w:rsidRPr="00037717" w:rsidRDefault="004F2316" w:rsidP="004F2316">
      <w:pPr>
        <w:jc w:val="both"/>
        <w:rPr>
          <w:rFonts w:ascii="Arial" w:hAnsi="Arial" w:cs="Arial"/>
          <w:b/>
          <w:bCs/>
        </w:rPr>
      </w:pPr>
      <w:r w:rsidRPr="00037717">
        <w:rPr>
          <w:rFonts w:ascii="Arial" w:hAnsi="Arial" w:cs="Arial"/>
          <w:b/>
          <w:bCs/>
        </w:rPr>
        <w:t>Cost Management Plan</w:t>
      </w:r>
    </w:p>
    <w:p w14:paraId="24A1A4FF" w14:textId="77777777" w:rsidR="004F2316" w:rsidRPr="00037717" w:rsidRDefault="004F2316" w:rsidP="004F2316">
      <w:pPr>
        <w:jc w:val="both"/>
        <w:rPr>
          <w:rFonts w:ascii="Arial" w:hAnsi="Arial" w:cs="Arial"/>
        </w:rPr>
      </w:pPr>
      <w:r w:rsidRPr="00037717">
        <w:rPr>
          <w:rFonts w:ascii="Arial" w:hAnsi="Arial" w:cs="Arial"/>
        </w:rPr>
        <w:t>The vendor should submit the Cost Management Plan as part of the Project Management Plan. The Cost Management Plan captures the approach for monitoring and controlling the budget throughout the project. The Cost Management Plan is a form of management accounting that enables a project to predict impending expenditures with the intent of reducing the chances of going over budget.</w:t>
      </w:r>
    </w:p>
    <w:p w14:paraId="6843999C" w14:textId="77777777" w:rsidR="004F2316" w:rsidRPr="00037717" w:rsidRDefault="004F2316" w:rsidP="004F2316">
      <w:pPr>
        <w:jc w:val="both"/>
        <w:rPr>
          <w:rFonts w:ascii="Arial" w:hAnsi="Arial" w:cs="Arial"/>
        </w:rPr>
      </w:pPr>
      <w:r w:rsidRPr="00037717">
        <w:rPr>
          <w:rFonts w:ascii="Arial" w:hAnsi="Arial" w:cs="Arial"/>
        </w:rPr>
        <w:t>The Cost Management Plan will include, but not be limited to:</w:t>
      </w:r>
    </w:p>
    <w:p w14:paraId="0468E0C0" w14:textId="77777777" w:rsidR="004F2316" w:rsidRPr="00037717" w:rsidRDefault="004F2316" w:rsidP="00815366">
      <w:pPr>
        <w:numPr>
          <w:ilvl w:val="0"/>
          <w:numId w:val="86"/>
        </w:numPr>
        <w:spacing w:before="60" w:after="60"/>
        <w:jc w:val="both"/>
        <w:rPr>
          <w:rFonts w:ascii="Arial" w:hAnsi="Arial" w:cs="Arial"/>
        </w:rPr>
      </w:pPr>
      <w:r w:rsidRPr="00037717">
        <w:rPr>
          <w:rFonts w:ascii="Arial" w:hAnsi="Arial" w:cs="Arial"/>
        </w:rPr>
        <w:t>Agreed upon and finalized costs and budget for the project</w:t>
      </w:r>
    </w:p>
    <w:p w14:paraId="4682C884" w14:textId="77777777" w:rsidR="004F2316" w:rsidRPr="00037717" w:rsidRDefault="004F2316" w:rsidP="00815366">
      <w:pPr>
        <w:numPr>
          <w:ilvl w:val="0"/>
          <w:numId w:val="86"/>
        </w:numPr>
        <w:spacing w:before="60" w:after="60"/>
        <w:jc w:val="both"/>
        <w:rPr>
          <w:rFonts w:ascii="Arial" w:hAnsi="Arial" w:cs="Arial"/>
        </w:rPr>
      </w:pPr>
      <w:r w:rsidRPr="00037717">
        <w:rPr>
          <w:rFonts w:ascii="Arial" w:hAnsi="Arial" w:cs="Arial"/>
        </w:rPr>
        <w:t>Methods for calculating and monitoring cost-related progress</w:t>
      </w:r>
    </w:p>
    <w:p w14:paraId="22535495" w14:textId="77777777" w:rsidR="004F2316" w:rsidRPr="00037717" w:rsidRDefault="004F2316" w:rsidP="00815366">
      <w:pPr>
        <w:numPr>
          <w:ilvl w:val="0"/>
          <w:numId w:val="86"/>
        </w:numPr>
        <w:spacing w:before="60" w:after="60"/>
        <w:jc w:val="both"/>
        <w:rPr>
          <w:rFonts w:ascii="Arial" w:hAnsi="Arial" w:cs="Arial"/>
        </w:rPr>
      </w:pPr>
      <w:r w:rsidRPr="00037717">
        <w:rPr>
          <w:rFonts w:ascii="Arial" w:hAnsi="Arial" w:cs="Arial"/>
        </w:rPr>
        <w:t>Mechanisms for reporting cost-related progress, as identified in collaboration with PRMP</w:t>
      </w:r>
    </w:p>
    <w:p w14:paraId="71E0AFCB" w14:textId="77777777" w:rsidR="004F2316" w:rsidRPr="00037717" w:rsidRDefault="004F2316" w:rsidP="004F2316">
      <w:pPr>
        <w:jc w:val="both"/>
        <w:rPr>
          <w:rFonts w:ascii="Arial" w:hAnsi="Arial" w:cs="Arial"/>
          <w:b/>
          <w:bCs/>
        </w:rPr>
      </w:pPr>
      <w:r w:rsidRPr="00037717">
        <w:rPr>
          <w:rFonts w:ascii="Arial" w:hAnsi="Arial" w:cs="Arial"/>
          <w:b/>
          <w:bCs/>
        </w:rPr>
        <w:t>Documentation Management Plan</w:t>
      </w:r>
    </w:p>
    <w:p w14:paraId="53C4EC84" w14:textId="77777777" w:rsidR="004F2316" w:rsidRPr="00037717" w:rsidRDefault="004F2316" w:rsidP="004F2316">
      <w:pPr>
        <w:jc w:val="both"/>
        <w:rPr>
          <w:rFonts w:ascii="Arial" w:hAnsi="Arial" w:cs="Arial"/>
        </w:rPr>
      </w:pPr>
      <w:r w:rsidRPr="00037717">
        <w:rPr>
          <w:rFonts w:ascii="Arial" w:hAnsi="Arial" w:cs="Arial"/>
        </w:rPr>
        <w:t>The vendor should submit the Documentation Management Plan as part of the Project Management Plan. The Documentation Management Plan describes how project documentation will be managed and should include, but not be limited to, the following content:</w:t>
      </w:r>
    </w:p>
    <w:p w14:paraId="44B261D7" w14:textId="77777777" w:rsidR="004F2316" w:rsidRPr="00037717" w:rsidRDefault="004F2316" w:rsidP="00815366">
      <w:pPr>
        <w:numPr>
          <w:ilvl w:val="0"/>
          <w:numId w:val="87"/>
        </w:numPr>
        <w:spacing w:before="60" w:after="60"/>
        <w:jc w:val="both"/>
        <w:rPr>
          <w:rFonts w:ascii="Arial" w:hAnsi="Arial" w:cs="Arial"/>
        </w:rPr>
      </w:pPr>
      <w:r w:rsidRPr="00037717">
        <w:rPr>
          <w:rFonts w:ascii="Arial" w:hAnsi="Arial" w:cs="Arial"/>
        </w:rPr>
        <w:t>Document types, including, but not limited to, deliverables, DEDs, acceptance criteria, meeting materials, artifacts, operations manuals, training materials, and user guides</w:t>
      </w:r>
    </w:p>
    <w:p w14:paraId="0A603F70" w14:textId="77777777" w:rsidR="004F2316" w:rsidRPr="00037717" w:rsidRDefault="004F2316" w:rsidP="00815366">
      <w:pPr>
        <w:numPr>
          <w:ilvl w:val="0"/>
          <w:numId w:val="87"/>
        </w:numPr>
        <w:spacing w:before="60" w:after="60"/>
        <w:jc w:val="both"/>
        <w:rPr>
          <w:rFonts w:ascii="Arial" w:hAnsi="Arial" w:cs="Arial"/>
        </w:rPr>
      </w:pPr>
      <w:r w:rsidRPr="00037717">
        <w:rPr>
          <w:rFonts w:ascii="Arial" w:hAnsi="Arial" w:cs="Arial"/>
        </w:rPr>
        <w:lastRenderedPageBreak/>
        <w:t>Use, access, and management of document repositories</w:t>
      </w:r>
    </w:p>
    <w:p w14:paraId="296E665C" w14:textId="77777777" w:rsidR="004F2316" w:rsidRPr="00037717" w:rsidRDefault="004F2316" w:rsidP="00815366">
      <w:pPr>
        <w:numPr>
          <w:ilvl w:val="0"/>
          <w:numId w:val="87"/>
        </w:numPr>
        <w:spacing w:before="60" w:after="60"/>
        <w:jc w:val="both"/>
        <w:rPr>
          <w:rFonts w:ascii="Arial" w:hAnsi="Arial" w:cs="Arial"/>
        </w:rPr>
      </w:pPr>
      <w:r w:rsidRPr="00037717">
        <w:rPr>
          <w:rFonts w:ascii="Arial" w:hAnsi="Arial" w:cs="Arial"/>
        </w:rPr>
        <w:t>Document naming conventions</w:t>
      </w:r>
    </w:p>
    <w:p w14:paraId="0B599385" w14:textId="77777777" w:rsidR="004F2316" w:rsidRPr="00037717" w:rsidRDefault="004F2316" w:rsidP="00815366">
      <w:pPr>
        <w:numPr>
          <w:ilvl w:val="0"/>
          <w:numId w:val="87"/>
        </w:numPr>
        <w:spacing w:before="60" w:after="60"/>
        <w:jc w:val="both"/>
        <w:rPr>
          <w:rFonts w:ascii="Arial" w:hAnsi="Arial" w:cs="Arial"/>
        </w:rPr>
      </w:pPr>
      <w:r w:rsidRPr="00037717">
        <w:rPr>
          <w:rFonts w:ascii="Arial" w:hAnsi="Arial" w:cs="Arial"/>
        </w:rPr>
        <w:t>Approach to document management and version control of all project and operational documentation</w:t>
      </w:r>
    </w:p>
    <w:p w14:paraId="067CFC5C" w14:textId="77777777" w:rsidR="004F2316" w:rsidRPr="00037717" w:rsidRDefault="004F2316" w:rsidP="00815366">
      <w:pPr>
        <w:numPr>
          <w:ilvl w:val="0"/>
          <w:numId w:val="87"/>
        </w:numPr>
        <w:spacing w:before="60" w:after="60"/>
        <w:jc w:val="both"/>
        <w:rPr>
          <w:rFonts w:ascii="Arial" w:hAnsi="Arial" w:cs="Arial"/>
        </w:rPr>
      </w:pPr>
      <w:r w:rsidRPr="00037717">
        <w:rPr>
          <w:rFonts w:ascii="Arial" w:hAnsi="Arial" w:cs="Arial"/>
        </w:rPr>
        <w:t>Document management repository taxonomy for project artifacts storage and maintenance</w:t>
      </w:r>
    </w:p>
    <w:p w14:paraId="03E9FAE4" w14:textId="77777777" w:rsidR="004F2316" w:rsidRPr="00037717" w:rsidRDefault="004F2316" w:rsidP="004F2316">
      <w:pPr>
        <w:jc w:val="both"/>
        <w:rPr>
          <w:rFonts w:ascii="Arial" w:hAnsi="Arial" w:cs="Arial"/>
          <w:b/>
          <w:bCs/>
        </w:rPr>
      </w:pPr>
      <w:r w:rsidRPr="00037717">
        <w:rPr>
          <w:rFonts w:ascii="Arial" w:hAnsi="Arial" w:cs="Arial"/>
          <w:b/>
          <w:bCs/>
        </w:rPr>
        <w:t>Quality Management Plan</w:t>
      </w:r>
    </w:p>
    <w:p w14:paraId="424AA969" w14:textId="4AD6D77A" w:rsidR="004F2316" w:rsidRPr="00037717" w:rsidRDefault="004F2316" w:rsidP="004F2316">
      <w:pPr>
        <w:jc w:val="both"/>
        <w:rPr>
          <w:rFonts w:ascii="Arial" w:hAnsi="Arial" w:cs="Arial"/>
        </w:rPr>
      </w:pPr>
      <w:r w:rsidRPr="00037717">
        <w:rPr>
          <w:rFonts w:ascii="Arial" w:hAnsi="Arial" w:cs="Arial"/>
        </w:rPr>
        <w:t xml:space="preserve">The vendor should submit the Quality Management Plan as part of the Project Management Plan. The Quality Management </w:t>
      </w:r>
      <w:r w:rsidR="00093167" w:rsidRPr="00037717">
        <w:rPr>
          <w:rFonts w:ascii="Arial" w:hAnsi="Arial" w:cs="Arial"/>
        </w:rPr>
        <w:t>Plan defines</w:t>
      </w:r>
      <w:r w:rsidRPr="00037717">
        <w:rPr>
          <w:rFonts w:ascii="Arial" w:hAnsi="Arial" w:cs="Arial"/>
        </w:rPr>
        <w:t xml:space="preserve"> the acceptable level of quality as defined by PRMP and describes ongoing quality management during operations. The Quality Management Plan  describes how the project will meet the quality standards in its deliverables and project work processes. </w:t>
      </w:r>
    </w:p>
    <w:p w14:paraId="4551FDE8" w14:textId="2F153BD0" w:rsidR="004F2316" w:rsidRPr="00037717" w:rsidRDefault="004F2316" w:rsidP="004F2316">
      <w:pPr>
        <w:jc w:val="both"/>
        <w:rPr>
          <w:rFonts w:ascii="Arial" w:hAnsi="Arial" w:cs="Arial"/>
        </w:rPr>
      </w:pPr>
      <w:r w:rsidRPr="00037717">
        <w:rPr>
          <w:rFonts w:ascii="Arial" w:hAnsi="Arial" w:cs="Arial"/>
        </w:rPr>
        <w:t xml:space="preserve">The Quality Management </w:t>
      </w:r>
      <w:r w:rsidR="00093167" w:rsidRPr="00037717">
        <w:rPr>
          <w:rFonts w:ascii="Arial" w:hAnsi="Arial" w:cs="Arial"/>
        </w:rPr>
        <w:t>Plan should</w:t>
      </w:r>
      <w:r w:rsidRPr="00037717">
        <w:rPr>
          <w:rFonts w:ascii="Arial" w:hAnsi="Arial" w:cs="Arial"/>
        </w:rPr>
        <w:t xml:space="preserve"> focus on two different areas of quality activities, specifically quality assurance (QA) and quality control (QC). For the purposes of this RFP, QA and QC activities are defined as:</w:t>
      </w:r>
    </w:p>
    <w:p w14:paraId="7586822C"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b/>
          <w:bCs/>
        </w:rPr>
        <w:t>QA activities:</w:t>
      </w:r>
      <w:r w:rsidRPr="00037717">
        <w:rPr>
          <w:rFonts w:ascii="Arial" w:hAnsi="Arial" w:cs="Arial"/>
        </w:rPr>
        <w:t xml:space="preserve"> Monitoring and verifying that the processes used to manage and create the deliverables are followed and effective after the key milestone has occurred</w:t>
      </w:r>
    </w:p>
    <w:p w14:paraId="443CCA78"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b/>
          <w:bCs/>
        </w:rPr>
        <w:t>QC activities:</w:t>
      </w:r>
      <w:r w:rsidRPr="00037717">
        <w:rPr>
          <w:rFonts w:ascii="Arial" w:hAnsi="Arial" w:cs="Arial"/>
        </w:rPr>
        <w:t xml:space="preserve"> Monitoring and verifying that project deliverables meet defined quality standards before a key milestone</w:t>
      </w:r>
    </w:p>
    <w:p w14:paraId="6B303A6D" w14:textId="5CA461E5" w:rsidR="004F2316" w:rsidRPr="00037717" w:rsidRDefault="004F2316" w:rsidP="004F2316">
      <w:pPr>
        <w:jc w:val="both"/>
        <w:rPr>
          <w:rFonts w:ascii="Arial" w:hAnsi="Arial" w:cs="Arial"/>
        </w:rPr>
      </w:pPr>
      <w:r w:rsidRPr="00037717">
        <w:rPr>
          <w:rFonts w:ascii="Arial" w:hAnsi="Arial" w:cs="Arial"/>
        </w:rPr>
        <w:t xml:space="preserve">The vendor’s Quality Management </w:t>
      </w:r>
      <w:r w:rsidR="00093167" w:rsidRPr="00037717">
        <w:rPr>
          <w:rFonts w:ascii="Arial" w:hAnsi="Arial" w:cs="Arial"/>
        </w:rPr>
        <w:t>Plan should</w:t>
      </w:r>
      <w:r w:rsidRPr="00037717">
        <w:rPr>
          <w:rFonts w:ascii="Arial" w:hAnsi="Arial" w:cs="Arial"/>
        </w:rPr>
        <w:t xml:space="preserve"> include, but not be limited to:</w:t>
      </w:r>
    </w:p>
    <w:p w14:paraId="343E69D3"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Defined QA approach and responsibilities</w:t>
      </w:r>
    </w:p>
    <w:p w14:paraId="596E91CD"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Detailed definition of all deliverables by Deliverable Payment milestones with the associated acceptance criteria (see also Deliverable Expectation Document description in Appendix 1A. Deliverable Review Process)</w:t>
      </w:r>
    </w:p>
    <w:p w14:paraId="01DC50A0"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Defined deliverable review and approval process (including touchpoints with project management vendor, PRMP, and other key project stakeholders)</w:t>
      </w:r>
    </w:p>
    <w:p w14:paraId="7C0DB3DB"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Disciplined deliverable review process, including time allotted for PRMP review and vendor remediation based on reviewer comments (see also Initial Deliverable Submission review cycle in Appendix 1A Deliverable Review Process)</w:t>
      </w:r>
    </w:p>
    <w:p w14:paraId="34B9DF6F"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Regularly scheduled reviews of key project phases and milestones</w:t>
      </w:r>
    </w:p>
    <w:p w14:paraId="59BD6E14" w14:textId="77777777" w:rsidR="004F2316" w:rsidRPr="00037717" w:rsidRDefault="004F2316" w:rsidP="004F2316">
      <w:pPr>
        <w:jc w:val="both"/>
        <w:rPr>
          <w:rFonts w:ascii="Arial" w:hAnsi="Arial" w:cs="Arial"/>
          <w:b/>
          <w:bCs/>
        </w:rPr>
      </w:pPr>
      <w:r w:rsidRPr="00037717">
        <w:rPr>
          <w:rFonts w:ascii="Arial" w:hAnsi="Arial" w:cs="Arial"/>
          <w:b/>
          <w:bCs/>
        </w:rPr>
        <w:t>Risk and Issue Management Plan</w:t>
      </w:r>
    </w:p>
    <w:p w14:paraId="5334DD6A" w14:textId="294C6509" w:rsidR="004F2316" w:rsidRPr="00205F9C" w:rsidRDefault="004F2316" w:rsidP="004F2316">
      <w:pPr>
        <w:jc w:val="both"/>
        <w:rPr>
          <w:rFonts w:ascii="Arial" w:hAnsi="Arial" w:cs="Arial"/>
          <w:b/>
        </w:rPr>
      </w:pPr>
      <w:r w:rsidRPr="00037717">
        <w:rPr>
          <w:rFonts w:ascii="Arial" w:hAnsi="Arial" w:cs="Arial"/>
        </w:rPr>
        <w:t xml:space="preserve">The vendor should submit the Risk and Issue Management Plan as part of the Project Management Plan. The Risk and Issue Management Plan details the process used for identifying, tracking, managing, mitigating, and resolving risks and issues that could have an impact on the success of the project. The Risk and Issue Management Plan should be developed in accordance with PRMP’s project management methodology as defined in the PgMO Plan Aids available in </w:t>
      </w:r>
      <w:hyperlink w:anchor="_Appendix_5:_Procurement" w:history="1">
        <w:r w:rsidRPr="00205F9C">
          <w:rPr>
            <w:rStyle w:val="Hyperlink"/>
            <w:rFonts w:cs="Arial"/>
            <w:b/>
            <w:bCs/>
            <w:color w:val="auto"/>
            <w:sz w:val="22"/>
          </w:rPr>
          <w:t>Appendix 5 Procurement Library</w:t>
        </w:r>
      </w:hyperlink>
      <w:r w:rsidRPr="00205F9C">
        <w:rPr>
          <w:rFonts w:ascii="Arial" w:hAnsi="Arial" w:cs="Arial"/>
          <w:b/>
          <w:bCs/>
        </w:rPr>
        <w:t>.</w:t>
      </w:r>
    </w:p>
    <w:p w14:paraId="2E1F17C8" w14:textId="72CCD1C0" w:rsidR="004F2316" w:rsidRPr="00037717" w:rsidRDefault="004F2316" w:rsidP="004F2316">
      <w:pPr>
        <w:jc w:val="both"/>
        <w:rPr>
          <w:rFonts w:ascii="Arial" w:hAnsi="Arial" w:cs="Arial"/>
        </w:rPr>
      </w:pPr>
      <w:r w:rsidRPr="00037717">
        <w:rPr>
          <w:rFonts w:ascii="Arial" w:hAnsi="Arial" w:cs="Arial"/>
        </w:rPr>
        <w:lastRenderedPageBreak/>
        <w:t xml:space="preserve">The vendor’s </w:t>
      </w:r>
      <w:r w:rsidR="004C5E21">
        <w:rPr>
          <w:rFonts w:ascii="Arial" w:hAnsi="Arial" w:cs="Arial"/>
        </w:rPr>
        <w:t>Risk and Issue Management Plan</w:t>
      </w:r>
      <w:r w:rsidRPr="00037717">
        <w:rPr>
          <w:rFonts w:ascii="Arial" w:hAnsi="Arial" w:cs="Arial"/>
        </w:rPr>
        <w:t xml:space="preserve"> should describe the approach used to monitor, manage, and report project risks and issues in accordance with SLAs, and should include, but not be limited to, the following components:</w:t>
      </w:r>
    </w:p>
    <w:p w14:paraId="79E01930"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Approach to risk and issue management</w:t>
      </w:r>
    </w:p>
    <w:p w14:paraId="253335DC"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Data sources that support risk and issue management</w:t>
      </w:r>
    </w:p>
    <w:p w14:paraId="38A5F04B"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Roles and responsibilities for vendor, PRMP, and other stakeholders, as appropriate</w:t>
      </w:r>
    </w:p>
    <w:p w14:paraId="51005000"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Criticality and probability measures</w:t>
      </w:r>
    </w:p>
    <w:p w14:paraId="1409F947"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Escalation process</w:t>
      </w:r>
    </w:p>
    <w:p w14:paraId="5DACD422"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Mitigation techniques</w:t>
      </w:r>
    </w:p>
    <w:p w14:paraId="4A531729"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CAP methodology</w:t>
      </w:r>
    </w:p>
    <w:p w14:paraId="70AC4E91"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Identification, escalation, and documentation of risks and issues</w:t>
      </w:r>
    </w:p>
    <w:p w14:paraId="1D4F063E"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PRMP-approved response times for notifying and updating PRMP</w:t>
      </w:r>
    </w:p>
    <w:p w14:paraId="7BAF2BD9" w14:textId="77777777" w:rsidR="004F2316" w:rsidRPr="00037717" w:rsidRDefault="004F2316" w:rsidP="004F2316">
      <w:pPr>
        <w:jc w:val="both"/>
        <w:rPr>
          <w:rFonts w:ascii="Arial" w:hAnsi="Arial" w:cs="Arial"/>
        </w:rPr>
      </w:pPr>
      <w:r w:rsidRPr="00037717">
        <w:rPr>
          <w:rFonts w:ascii="Arial" w:hAnsi="Arial" w:cs="Arial"/>
        </w:rPr>
        <w:t>As part of the RIMP, the vendor will create, document, and maintain all project risks and issues in a Risk and Issue Register and propose a mitigation or resolution plan for each item. The risk and issue management tool should:</w:t>
      </w:r>
    </w:p>
    <w:p w14:paraId="0A320DEF"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Catalog all risks and issues including assigning a unique ID to each item</w:t>
      </w:r>
    </w:p>
    <w:p w14:paraId="3D4D4518"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Allow users to self-report and categorize risks and issues by severity, priority, and project area</w:t>
      </w:r>
    </w:p>
    <w:p w14:paraId="58607732"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Notify PRMP of each occurrence within the time frame defined by PRMP</w:t>
      </w:r>
    </w:p>
    <w:p w14:paraId="07C98BF7"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Track risk and issue management based on established metrics</w:t>
      </w:r>
    </w:p>
    <w:p w14:paraId="5A0B2B31" w14:textId="77777777" w:rsidR="004F2316" w:rsidRPr="00037717" w:rsidRDefault="004F2316" w:rsidP="004F2316">
      <w:pPr>
        <w:jc w:val="both"/>
        <w:rPr>
          <w:rFonts w:ascii="Arial" w:hAnsi="Arial" w:cs="Arial"/>
          <w:b/>
          <w:bCs/>
        </w:rPr>
      </w:pPr>
      <w:r w:rsidRPr="00037717">
        <w:rPr>
          <w:rFonts w:ascii="Arial" w:hAnsi="Arial" w:cs="Arial"/>
          <w:b/>
          <w:bCs/>
        </w:rPr>
        <w:t>Schedule Management Plan</w:t>
      </w:r>
    </w:p>
    <w:p w14:paraId="7984D3EF" w14:textId="77777777" w:rsidR="004F2316" w:rsidRPr="00037717" w:rsidRDefault="004F2316" w:rsidP="004F2316">
      <w:pPr>
        <w:jc w:val="both"/>
        <w:rPr>
          <w:rFonts w:ascii="Arial" w:hAnsi="Arial" w:cs="Arial"/>
        </w:rPr>
      </w:pPr>
      <w:r w:rsidRPr="00037717">
        <w:rPr>
          <w:rFonts w:ascii="Arial" w:hAnsi="Arial" w:cs="Arial"/>
        </w:rPr>
        <w:t>The vendor should submit the Schedule Management Plan as part of the Project Management Plan. The Schedule Management Plan provides initial guidance and tailors general time management planning for the project when performing activities and processes.</w:t>
      </w:r>
    </w:p>
    <w:p w14:paraId="77C36F8E" w14:textId="77777777" w:rsidR="004F2316" w:rsidRPr="00037717" w:rsidRDefault="004F2316" w:rsidP="004F2316">
      <w:pPr>
        <w:jc w:val="both"/>
        <w:rPr>
          <w:rFonts w:ascii="Arial" w:hAnsi="Arial" w:cs="Arial"/>
        </w:rPr>
      </w:pPr>
      <w:r w:rsidRPr="00037717">
        <w:rPr>
          <w:rFonts w:ascii="Arial" w:hAnsi="Arial" w:cs="Arial"/>
        </w:rPr>
        <w:t>The Schedule Management Plan describes the approach to manage the Project Schedule including, but not limited to, the following:</w:t>
      </w:r>
    </w:p>
    <w:p w14:paraId="1F9BA4FB"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Description of compliance with Microsoft Office 36</w:t>
      </w:r>
      <w:r>
        <w:rPr>
          <w:rFonts w:ascii="Arial" w:hAnsi="Arial" w:cs="Arial"/>
        </w:rPr>
        <w:t>5</w:t>
      </w:r>
      <w:r w:rsidRPr="00037717">
        <w:rPr>
          <w:rFonts w:ascii="Arial" w:hAnsi="Arial" w:cs="Arial"/>
        </w:rPr>
        <w:t xml:space="preserve"> scheduling tools/capabilities (software)</w:t>
      </w:r>
    </w:p>
    <w:p w14:paraId="3114F78B"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Frequency, purpose, and invitees for schedule review meetings</w:t>
      </w:r>
    </w:p>
    <w:p w14:paraId="0C69587B" w14:textId="79BC7A56" w:rsidR="004F2316" w:rsidRPr="00037717" w:rsidRDefault="004F2316" w:rsidP="004F2316">
      <w:pPr>
        <w:pStyle w:val="Textbullet1"/>
        <w:numPr>
          <w:ilvl w:val="0"/>
          <w:numId w:val="23"/>
        </w:numPr>
        <w:rPr>
          <w:rFonts w:ascii="Arial" w:hAnsi="Arial" w:cs="Arial"/>
        </w:rPr>
      </w:pPr>
      <w:r w:rsidRPr="00037717">
        <w:rPr>
          <w:rFonts w:ascii="Arial" w:hAnsi="Arial" w:cs="Arial"/>
        </w:rPr>
        <w:t xml:space="preserve">Project </w:t>
      </w:r>
      <w:r w:rsidR="00CB5474">
        <w:rPr>
          <w:rFonts w:ascii="Arial" w:hAnsi="Arial" w:cs="Arial"/>
        </w:rPr>
        <w:t>S</w:t>
      </w:r>
      <w:r w:rsidRPr="00037717">
        <w:rPr>
          <w:rFonts w:ascii="Arial" w:hAnsi="Arial" w:cs="Arial"/>
        </w:rPr>
        <w:t>chedule delivery intervals (weekly)</w:t>
      </w:r>
    </w:p>
    <w:p w14:paraId="40741703" w14:textId="4EAE3E23" w:rsidR="004F2316" w:rsidRPr="00037717" w:rsidRDefault="004F2316" w:rsidP="004F2316">
      <w:pPr>
        <w:pStyle w:val="Textbullet1"/>
        <w:numPr>
          <w:ilvl w:val="0"/>
          <w:numId w:val="23"/>
        </w:numPr>
        <w:rPr>
          <w:rFonts w:ascii="Arial" w:hAnsi="Arial" w:cs="Arial"/>
        </w:rPr>
      </w:pPr>
      <w:r w:rsidRPr="00037717">
        <w:rPr>
          <w:rFonts w:ascii="Arial" w:hAnsi="Arial" w:cs="Arial"/>
        </w:rPr>
        <w:t>High-level planning schedule (specified in quarters, months, or sprints depending on project methodology [waterfall, agile, hybrid</w:t>
      </w:r>
      <w:r w:rsidR="00CC61FE">
        <w:rPr>
          <w:rFonts w:ascii="Arial" w:hAnsi="Arial" w:cs="Arial"/>
        </w:rPr>
        <w:t>])</w:t>
      </w:r>
      <w:r w:rsidRPr="00037717">
        <w:rPr>
          <w:rFonts w:ascii="Arial" w:hAnsi="Arial" w:cs="Arial"/>
        </w:rPr>
        <w:t xml:space="preserve"> </w:t>
      </w:r>
    </w:p>
    <w:p w14:paraId="40A3AE00"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Assumptions and constraints used to develop the Initial Project Schedule</w:t>
      </w:r>
    </w:p>
    <w:p w14:paraId="6256FCA8" w14:textId="0D92992A" w:rsidR="004F2316" w:rsidRPr="00037717" w:rsidRDefault="004F2316" w:rsidP="004F2316">
      <w:pPr>
        <w:pStyle w:val="Textbullet1"/>
        <w:numPr>
          <w:ilvl w:val="0"/>
          <w:numId w:val="23"/>
        </w:numPr>
        <w:rPr>
          <w:rFonts w:ascii="Arial" w:hAnsi="Arial" w:cs="Arial"/>
        </w:rPr>
      </w:pPr>
      <w:r w:rsidRPr="00037717">
        <w:rPr>
          <w:rFonts w:ascii="Arial" w:hAnsi="Arial" w:cs="Arial"/>
        </w:rPr>
        <w:t xml:space="preserve">Project </w:t>
      </w:r>
      <w:r w:rsidR="00CB5474">
        <w:rPr>
          <w:rFonts w:ascii="Arial" w:hAnsi="Arial" w:cs="Arial"/>
        </w:rPr>
        <w:t>S</w:t>
      </w:r>
      <w:r w:rsidRPr="00037717">
        <w:rPr>
          <w:rFonts w:ascii="Arial" w:hAnsi="Arial" w:cs="Arial"/>
        </w:rPr>
        <w:t>chedule reporting</w:t>
      </w:r>
    </w:p>
    <w:p w14:paraId="3E279DE3"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Approach to baselining the Project Schedule</w:t>
      </w:r>
    </w:p>
    <w:p w14:paraId="10E0D3AD"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Approach to calculating and reporting schedule performance index (SPI)</w:t>
      </w:r>
    </w:p>
    <w:p w14:paraId="1C254EE5"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lastRenderedPageBreak/>
        <w:t>Schedule variances reporting</w:t>
      </w:r>
    </w:p>
    <w:p w14:paraId="5E505FC3"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Corrective actions to address schedule variances during the life of the project</w:t>
      </w:r>
    </w:p>
    <w:p w14:paraId="4C769B00"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Processes, roles, and responsibilities involved when making changes to the Project Schedule</w:t>
      </w:r>
    </w:p>
    <w:p w14:paraId="7D251CB2" w14:textId="77777777" w:rsidR="004F2316" w:rsidRPr="00037717" w:rsidRDefault="004F2316" w:rsidP="004F2316">
      <w:pPr>
        <w:jc w:val="both"/>
        <w:rPr>
          <w:rFonts w:ascii="Arial" w:hAnsi="Arial" w:cs="Arial"/>
          <w:b/>
          <w:bCs/>
        </w:rPr>
      </w:pPr>
      <w:r w:rsidRPr="00037717">
        <w:rPr>
          <w:rFonts w:ascii="Arial" w:hAnsi="Arial" w:cs="Arial"/>
          <w:b/>
          <w:bCs/>
        </w:rPr>
        <w:t>Scope Management Plan</w:t>
      </w:r>
    </w:p>
    <w:p w14:paraId="13CAE6BB" w14:textId="77777777" w:rsidR="004F2316" w:rsidRPr="00037717" w:rsidRDefault="004F2316" w:rsidP="004F2316">
      <w:pPr>
        <w:jc w:val="both"/>
        <w:rPr>
          <w:rFonts w:ascii="Arial" w:hAnsi="Arial" w:cs="Arial"/>
        </w:rPr>
      </w:pPr>
      <w:r w:rsidRPr="00037717">
        <w:rPr>
          <w:rFonts w:ascii="Arial" w:hAnsi="Arial" w:cs="Arial"/>
        </w:rPr>
        <w:t>The vendor should submit the Scope Management Plan as part of the Project Management Plan. The Scope Management Plan outlines the vendor’s approach to defining, controlling, verifying, and managing scope throughout the project and includes, but is not limited to, the following content:</w:t>
      </w:r>
    </w:p>
    <w:p w14:paraId="6A025665"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Documented project vision, goals, and scope statement</w:t>
      </w:r>
    </w:p>
    <w:p w14:paraId="76B93EF3"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Project WBS based on the scope statement</w:t>
      </w:r>
    </w:p>
    <w:p w14:paraId="3BB0DD73"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Maintenance of the project WBS that decomposes project tasks down to the work-package level</w:t>
      </w:r>
    </w:p>
    <w:p w14:paraId="0B2C5148"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Description of how the project scope will be defined, developed, and controlled, including details of risks, constraints, and assumptions</w:t>
      </w:r>
    </w:p>
    <w:p w14:paraId="3E36FC17"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Identified project requirements, including items that are in scope and out of scope, and their prioritization</w:t>
      </w:r>
    </w:p>
    <w:p w14:paraId="5E71DC64"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Dependencies between the scope items, and risks associated with the inclusion and removal of items from scope</w:t>
      </w:r>
    </w:p>
    <w:p w14:paraId="5120C098"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Defined process used to modify project scope</w:t>
      </w:r>
    </w:p>
    <w:p w14:paraId="70896002" w14:textId="77777777" w:rsidR="004F2316" w:rsidRPr="00037717" w:rsidRDefault="004F2316" w:rsidP="004F2316">
      <w:pPr>
        <w:jc w:val="both"/>
        <w:rPr>
          <w:rFonts w:ascii="Arial" w:hAnsi="Arial" w:cs="Arial"/>
          <w:b/>
          <w:bCs/>
        </w:rPr>
      </w:pPr>
      <w:r w:rsidRPr="00037717">
        <w:rPr>
          <w:rFonts w:ascii="Arial" w:hAnsi="Arial" w:cs="Arial"/>
          <w:b/>
          <w:bCs/>
        </w:rPr>
        <w:t>Staffing Management Plan</w:t>
      </w:r>
    </w:p>
    <w:p w14:paraId="61350FEE" w14:textId="77777777" w:rsidR="004F2316" w:rsidRPr="00037717" w:rsidRDefault="004F2316" w:rsidP="004F2316">
      <w:pPr>
        <w:jc w:val="both"/>
        <w:rPr>
          <w:rFonts w:ascii="Arial" w:hAnsi="Arial" w:cs="Arial"/>
        </w:rPr>
      </w:pPr>
      <w:r w:rsidRPr="00037717">
        <w:rPr>
          <w:rFonts w:ascii="Arial" w:hAnsi="Arial" w:cs="Arial"/>
        </w:rPr>
        <w:t xml:space="preserve">The vendor should submit the Staffing Management Plan as part of the Project Management Plan. The Staffing Management Plan documents the vendor’s approach to providing and managing qualified human resources for the project and describes how the roles, responsibilities, and reporting relationships will be structured and addressed in support of the project and operations. </w:t>
      </w:r>
    </w:p>
    <w:p w14:paraId="4BB10A2E" w14:textId="77777777" w:rsidR="004F2316" w:rsidRPr="00037717" w:rsidRDefault="004F2316" w:rsidP="004F2316">
      <w:pPr>
        <w:jc w:val="both"/>
        <w:rPr>
          <w:rFonts w:ascii="Arial" w:hAnsi="Arial" w:cs="Arial"/>
        </w:rPr>
      </w:pPr>
      <w:r w:rsidRPr="00037717">
        <w:rPr>
          <w:rFonts w:ascii="Arial" w:hAnsi="Arial" w:cs="Arial"/>
        </w:rPr>
        <w:t>The vendor will update the organization chart for the project within five (5) business days of any staffing changes and store in a location accessible to PRMP (refer to Document Management Plan above).</w:t>
      </w:r>
    </w:p>
    <w:p w14:paraId="61E0760D" w14:textId="77777777" w:rsidR="004F2316" w:rsidRPr="00037717" w:rsidRDefault="004F2316" w:rsidP="004F2316">
      <w:pPr>
        <w:jc w:val="both"/>
        <w:rPr>
          <w:rFonts w:ascii="Arial" w:hAnsi="Arial" w:cs="Arial"/>
        </w:rPr>
      </w:pPr>
      <w:r w:rsidRPr="00037717">
        <w:rPr>
          <w:rFonts w:ascii="Arial" w:hAnsi="Arial" w:cs="Arial"/>
        </w:rPr>
        <w:t>The Staffing Management Plan should include, but not be limited to, the following components for staff acquisition, management, and termination:</w:t>
      </w:r>
    </w:p>
    <w:p w14:paraId="7B1DCDC6"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Detailed organizational chart for each phase of the project, identifying all named staff to be used for each phase of the project and designating on-site staff, off-site staff, and subcontractors</w:t>
      </w:r>
    </w:p>
    <w:p w14:paraId="416C2B34"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Description of the roles, responsibilities, and skill set associated with each position on the organization chart</w:t>
      </w:r>
    </w:p>
    <w:p w14:paraId="6DC2308C" w14:textId="4C0A8892" w:rsidR="004F2316" w:rsidRPr="00037717" w:rsidRDefault="004F2316" w:rsidP="004F2316">
      <w:pPr>
        <w:pStyle w:val="Textbullet1"/>
        <w:numPr>
          <w:ilvl w:val="0"/>
          <w:numId w:val="23"/>
        </w:numPr>
        <w:rPr>
          <w:rFonts w:ascii="Arial" w:hAnsi="Arial" w:cs="Arial"/>
        </w:rPr>
      </w:pPr>
      <w:r w:rsidRPr="00037717">
        <w:rPr>
          <w:rFonts w:ascii="Arial" w:hAnsi="Arial" w:cs="Arial"/>
        </w:rPr>
        <w:t>Description of the roles, responsibilities, and experience that qualify each resource for their role on the project. Staff should have a working knowledge of EQR prior to starting on the project</w:t>
      </w:r>
    </w:p>
    <w:p w14:paraId="4DCD4FB6" w14:textId="190D6C46" w:rsidR="004F2316" w:rsidRPr="00037717" w:rsidRDefault="004F2316" w:rsidP="004F2316">
      <w:pPr>
        <w:pStyle w:val="Textbullet1"/>
        <w:numPr>
          <w:ilvl w:val="0"/>
          <w:numId w:val="23"/>
        </w:numPr>
        <w:rPr>
          <w:rFonts w:ascii="Arial" w:hAnsi="Arial" w:cs="Arial"/>
        </w:rPr>
      </w:pPr>
      <w:r w:rsidRPr="00037717">
        <w:rPr>
          <w:rFonts w:ascii="Arial" w:hAnsi="Arial" w:cs="Arial"/>
        </w:rPr>
        <w:lastRenderedPageBreak/>
        <w:t>Description of the quality and timeliness maintenance of work conducted off-site, including work of subcontractors</w:t>
      </w:r>
      <w:r w:rsidR="00F7335D">
        <w:rPr>
          <w:rFonts w:ascii="Arial" w:hAnsi="Arial" w:cs="Arial"/>
        </w:rPr>
        <w:t xml:space="preserve"> and/or partner</w:t>
      </w:r>
    </w:p>
    <w:p w14:paraId="5877E5D6"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Inclusion of a resource calendar describing the staff required for each phase of the project, whether the staff will be on-site or off-site, and the allocation percentage for each resource</w:t>
      </w:r>
    </w:p>
    <w:p w14:paraId="0AB93217"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Description of PRMP business and technical resources required to support the creation of all deliverables</w:t>
      </w:r>
    </w:p>
    <w:p w14:paraId="7DC34CAE"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Description of the personnel who will be used to support training activities</w:t>
      </w:r>
    </w:p>
    <w:p w14:paraId="4861B57B"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Description of business analyst personnel who will be used in support of this RFP</w:t>
      </w:r>
    </w:p>
    <w:p w14:paraId="677C1CB4"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Description of the process for transitioning essential knowledge to PRMP technical and operations staff and users</w:t>
      </w:r>
    </w:p>
    <w:p w14:paraId="1F660A3F" w14:textId="77777777" w:rsidR="004F2316" w:rsidRPr="00037717" w:rsidRDefault="004F2316" w:rsidP="004F2316">
      <w:pPr>
        <w:pStyle w:val="Textbullet1"/>
        <w:numPr>
          <w:ilvl w:val="0"/>
          <w:numId w:val="23"/>
        </w:numPr>
        <w:rPr>
          <w:rFonts w:ascii="Arial" w:hAnsi="Arial" w:cs="Arial"/>
        </w:rPr>
      </w:pPr>
      <w:r w:rsidRPr="00037717">
        <w:rPr>
          <w:rFonts w:ascii="Arial" w:hAnsi="Arial" w:cs="Arial"/>
        </w:rPr>
        <w:t>Description of the approach to personnel management including, but not limited to:</w:t>
      </w:r>
    </w:p>
    <w:p w14:paraId="28A3D919" w14:textId="77777777" w:rsidR="004F2316" w:rsidRPr="00037717" w:rsidRDefault="004F2316" w:rsidP="004F2316">
      <w:pPr>
        <w:pStyle w:val="TextBullet2"/>
        <w:jc w:val="both"/>
        <w:rPr>
          <w:rFonts w:ascii="Arial" w:hAnsi="Arial" w:cs="Arial"/>
        </w:rPr>
      </w:pPr>
      <w:r w:rsidRPr="00037717">
        <w:rPr>
          <w:rFonts w:ascii="Arial" w:hAnsi="Arial" w:cs="Arial"/>
        </w:rPr>
        <w:t>Hiring and terminations</w:t>
      </w:r>
    </w:p>
    <w:p w14:paraId="30CC4F20" w14:textId="77777777" w:rsidR="004F2316" w:rsidRPr="00037717" w:rsidRDefault="004F2316" w:rsidP="004F2316">
      <w:pPr>
        <w:pStyle w:val="TextBullet2"/>
        <w:jc w:val="both"/>
        <w:rPr>
          <w:rFonts w:ascii="Arial" w:hAnsi="Arial" w:cs="Arial"/>
        </w:rPr>
      </w:pPr>
      <w:r w:rsidRPr="00037717">
        <w:rPr>
          <w:rFonts w:ascii="Arial" w:hAnsi="Arial" w:cs="Arial"/>
        </w:rPr>
        <w:t>Staff retention and ensuring continuity of staff for all project phases</w:t>
      </w:r>
    </w:p>
    <w:p w14:paraId="29045D90" w14:textId="77777777" w:rsidR="004F2316" w:rsidRPr="00037717" w:rsidRDefault="004F2316" w:rsidP="004F2316">
      <w:pPr>
        <w:pStyle w:val="TextBullet2"/>
        <w:jc w:val="both"/>
        <w:rPr>
          <w:rFonts w:ascii="Arial" w:hAnsi="Arial" w:cs="Arial"/>
        </w:rPr>
      </w:pPr>
      <w:r w:rsidRPr="00037717">
        <w:rPr>
          <w:rFonts w:ascii="Arial" w:hAnsi="Arial" w:cs="Arial"/>
        </w:rPr>
        <w:t>Employee relocation</w:t>
      </w:r>
    </w:p>
    <w:p w14:paraId="2786161C" w14:textId="77777777" w:rsidR="004F2316" w:rsidRPr="00037717" w:rsidRDefault="004F2316" w:rsidP="004F2316">
      <w:pPr>
        <w:pStyle w:val="TextBullet2"/>
        <w:jc w:val="both"/>
        <w:rPr>
          <w:rFonts w:ascii="Arial" w:hAnsi="Arial" w:cs="Arial"/>
        </w:rPr>
      </w:pPr>
      <w:r w:rsidRPr="00037717">
        <w:rPr>
          <w:rFonts w:ascii="Arial" w:hAnsi="Arial" w:cs="Arial"/>
        </w:rPr>
        <w:t>Staff training</w:t>
      </w:r>
    </w:p>
    <w:p w14:paraId="5E0AFDDF" w14:textId="77777777" w:rsidR="004F2316" w:rsidRPr="00037717" w:rsidRDefault="004F2316" w:rsidP="004F2316">
      <w:pPr>
        <w:pStyle w:val="TextBullet2"/>
        <w:jc w:val="both"/>
        <w:rPr>
          <w:rFonts w:ascii="Arial" w:hAnsi="Arial" w:cs="Arial"/>
        </w:rPr>
      </w:pPr>
      <w:r w:rsidRPr="00037717">
        <w:rPr>
          <w:rFonts w:ascii="Arial" w:hAnsi="Arial" w:cs="Arial"/>
        </w:rPr>
        <w:t>Training approach for new staff and incumbent staff transitioning between project roles and phases</w:t>
      </w:r>
    </w:p>
    <w:p w14:paraId="66BA3BB6" w14:textId="77777777" w:rsidR="004F2316" w:rsidRPr="00037717" w:rsidRDefault="004F2316" w:rsidP="004F2316">
      <w:pPr>
        <w:pStyle w:val="TextBullet2"/>
        <w:jc w:val="both"/>
        <w:rPr>
          <w:rFonts w:ascii="Arial" w:hAnsi="Arial" w:cs="Arial"/>
        </w:rPr>
      </w:pPr>
      <w:r w:rsidRPr="00037717">
        <w:rPr>
          <w:rFonts w:ascii="Arial" w:hAnsi="Arial" w:cs="Arial"/>
        </w:rPr>
        <w:t>Staff performance monitoring</w:t>
      </w:r>
    </w:p>
    <w:p w14:paraId="11919DF2" w14:textId="77777777" w:rsidR="004F2316" w:rsidRPr="00037717" w:rsidRDefault="004F2316" w:rsidP="004F2316">
      <w:pPr>
        <w:pStyle w:val="TextBullet2"/>
        <w:jc w:val="both"/>
        <w:rPr>
          <w:rFonts w:ascii="Arial" w:hAnsi="Arial" w:cs="Arial"/>
        </w:rPr>
      </w:pPr>
      <w:r w:rsidRPr="00037717">
        <w:rPr>
          <w:rFonts w:ascii="Arial" w:hAnsi="Arial" w:cs="Arial"/>
        </w:rPr>
        <w:t xml:space="preserve">Succession planning, staff replacement, and staff backup </w:t>
      </w:r>
    </w:p>
    <w:p w14:paraId="1A6504D0" w14:textId="77777777" w:rsidR="004F2316" w:rsidRPr="00037717" w:rsidRDefault="004F2316" w:rsidP="004F2316">
      <w:pPr>
        <w:pStyle w:val="TextBullet2"/>
        <w:jc w:val="both"/>
        <w:rPr>
          <w:rFonts w:ascii="Arial" w:hAnsi="Arial" w:cs="Arial"/>
        </w:rPr>
      </w:pPr>
      <w:r w:rsidRPr="00037717">
        <w:rPr>
          <w:rFonts w:ascii="Arial" w:hAnsi="Arial" w:cs="Arial"/>
        </w:rPr>
        <w:t xml:space="preserve">Description of procedures for obtaining additional staffing support </w:t>
      </w:r>
    </w:p>
    <w:p w14:paraId="3076665F" w14:textId="77777777" w:rsidR="004F2316" w:rsidRPr="00037717" w:rsidRDefault="004F2316" w:rsidP="004F2316">
      <w:pPr>
        <w:jc w:val="both"/>
        <w:rPr>
          <w:rFonts w:ascii="Arial" w:hAnsi="Arial" w:cs="Arial"/>
          <w:b/>
          <w:bCs/>
        </w:rPr>
      </w:pPr>
      <w:r w:rsidRPr="00037717">
        <w:rPr>
          <w:rFonts w:ascii="Arial" w:hAnsi="Arial" w:cs="Arial"/>
          <w:b/>
          <w:bCs/>
        </w:rPr>
        <w:t>Stakeholder Management Plan and Stakeholder Analysis</w:t>
      </w:r>
    </w:p>
    <w:p w14:paraId="494216F0" w14:textId="77777777" w:rsidR="004F2316" w:rsidRPr="00037717" w:rsidRDefault="004F2316" w:rsidP="004F2316">
      <w:pPr>
        <w:jc w:val="both"/>
        <w:rPr>
          <w:rFonts w:ascii="Arial" w:hAnsi="Arial" w:cs="Arial"/>
        </w:rPr>
      </w:pPr>
      <w:r w:rsidRPr="00037717">
        <w:rPr>
          <w:rFonts w:ascii="Arial" w:hAnsi="Arial" w:cs="Arial"/>
        </w:rPr>
        <w:t>The vendor should submit the Stakeholder Management Plan and Stakeholder Analysis as part of the Project Management Plan.</w:t>
      </w:r>
    </w:p>
    <w:p w14:paraId="0776D985" w14:textId="77777777" w:rsidR="004F2316" w:rsidRPr="00037717" w:rsidRDefault="004F2316" w:rsidP="004F2316">
      <w:pPr>
        <w:jc w:val="both"/>
        <w:rPr>
          <w:rFonts w:ascii="Arial" w:hAnsi="Arial" w:cs="Arial"/>
        </w:rPr>
      </w:pPr>
      <w:r w:rsidRPr="00037717">
        <w:rPr>
          <w:rFonts w:ascii="Arial" w:hAnsi="Arial" w:cs="Arial"/>
        </w:rPr>
        <w:t xml:space="preserve">The </w:t>
      </w:r>
      <w:r w:rsidRPr="008806D0">
        <w:rPr>
          <w:rFonts w:ascii="Arial" w:hAnsi="Arial" w:cs="Arial"/>
        </w:rPr>
        <w:t>Stakeholder Management Plan</w:t>
      </w:r>
      <w:r w:rsidRPr="00037717">
        <w:rPr>
          <w:rFonts w:ascii="Arial" w:hAnsi="Arial" w:cs="Arial"/>
        </w:rPr>
        <w:t xml:space="preserve"> provides PRMP with the vendor’s approach to managing stakeholder engagement during the project.</w:t>
      </w:r>
    </w:p>
    <w:p w14:paraId="75837F1B" w14:textId="77777777" w:rsidR="004F2316" w:rsidRPr="00037717" w:rsidRDefault="004F2316" w:rsidP="004F2316">
      <w:pPr>
        <w:jc w:val="both"/>
        <w:rPr>
          <w:rFonts w:ascii="Arial" w:hAnsi="Arial" w:cs="Arial"/>
        </w:rPr>
      </w:pPr>
      <w:r w:rsidRPr="00037717">
        <w:rPr>
          <w:rFonts w:ascii="Arial" w:hAnsi="Arial" w:cs="Arial"/>
        </w:rPr>
        <w:t xml:space="preserve">The </w:t>
      </w:r>
      <w:r w:rsidRPr="008806D0">
        <w:rPr>
          <w:rFonts w:ascii="Arial" w:hAnsi="Arial" w:cs="Arial"/>
        </w:rPr>
        <w:t>Stakeholder Analysis</w:t>
      </w:r>
      <w:r w:rsidRPr="00037717">
        <w:rPr>
          <w:rFonts w:ascii="Arial" w:hAnsi="Arial" w:cs="Arial"/>
        </w:rPr>
        <w:t xml:space="preserve"> provides the stakeholder register and background information for each stakeholder. The stakeholder register should be maintained throughout the life cycle of the contract and include vendor, PRMP, and other identified stakeholder and project resources.</w:t>
      </w:r>
    </w:p>
    <w:p w14:paraId="31C53ECB" w14:textId="74F74F84" w:rsidR="008806D0" w:rsidRDefault="008806D0" w:rsidP="004F2316">
      <w:pPr>
        <w:jc w:val="both"/>
        <w:rPr>
          <w:rFonts w:ascii="Arial" w:hAnsi="Arial" w:cs="Arial"/>
          <w:b/>
          <w:bCs/>
        </w:rPr>
      </w:pPr>
      <w:r w:rsidRPr="008806D0">
        <w:rPr>
          <w:rFonts w:ascii="Arial" w:hAnsi="Arial" w:cs="Arial"/>
          <w:b/>
          <w:bCs/>
        </w:rPr>
        <w:t>Closeout Management Plan</w:t>
      </w:r>
    </w:p>
    <w:p w14:paraId="53613433" w14:textId="77777777" w:rsidR="00695953" w:rsidRPr="00695953" w:rsidRDefault="00695953" w:rsidP="00695953">
      <w:pPr>
        <w:spacing w:after="200"/>
        <w:jc w:val="both"/>
      </w:pPr>
      <w:r w:rsidRPr="00695953">
        <w:t>The vendor should submit the Project Closeout Plan as part of the Project Management Plan.</w:t>
      </w:r>
    </w:p>
    <w:p w14:paraId="531C7085" w14:textId="77777777" w:rsidR="00695953" w:rsidRPr="00695953" w:rsidRDefault="00695953" w:rsidP="00695953">
      <w:pPr>
        <w:spacing w:after="200"/>
        <w:jc w:val="both"/>
      </w:pPr>
      <w:r w:rsidRPr="00695953">
        <w:t>The Project Closeout Plan outlines the structured process for formally concluding the project, ensuring all contractual, administrative, operational, and financial aspects are completed to satisfaction. This document must provide a comprehensive roadmap for verifying project deliverables, obtaining stakeholder approvals, finalizing documentation, releasing project resources, and conducting post-project evaluations.</w:t>
      </w:r>
    </w:p>
    <w:p w14:paraId="05156D5F" w14:textId="77777777" w:rsidR="00695953" w:rsidRPr="00695953" w:rsidRDefault="00695953" w:rsidP="00695953">
      <w:pPr>
        <w:spacing w:after="200"/>
        <w:jc w:val="both"/>
      </w:pPr>
      <w:r w:rsidRPr="00695953">
        <w:t>The Project Closeout Plan should include, but is not limited to:</w:t>
      </w:r>
    </w:p>
    <w:p w14:paraId="22117AD4" w14:textId="77777777" w:rsidR="00695953" w:rsidRPr="00695953" w:rsidRDefault="00695953" w:rsidP="00D51B43">
      <w:pPr>
        <w:numPr>
          <w:ilvl w:val="0"/>
          <w:numId w:val="108"/>
        </w:numPr>
        <w:spacing w:before="160" w:after="200"/>
        <w:contextualSpacing/>
        <w:jc w:val="both"/>
      </w:pPr>
      <w:r w:rsidRPr="00695953">
        <w:lastRenderedPageBreak/>
        <w:t>Deliverable Verification and Acceptance: Procedures for confirming all project deliverables meet defined acceptance criteria and stakeholder expectations.</w:t>
      </w:r>
    </w:p>
    <w:p w14:paraId="13A1DC07" w14:textId="77777777" w:rsidR="00695953" w:rsidRPr="00695953" w:rsidRDefault="00695953" w:rsidP="00D51B43">
      <w:pPr>
        <w:numPr>
          <w:ilvl w:val="0"/>
          <w:numId w:val="108"/>
        </w:numPr>
        <w:spacing w:before="160" w:after="200"/>
        <w:contextualSpacing/>
        <w:jc w:val="both"/>
      </w:pPr>
      <w:r w:rsidRPr="00695953">
        <w:t>Final Documentation: Guidelines for compiling and storing all project-related documents, including contracts, designs, reports, and communications.</w:t>
      </w:r>
    </w:p>
    <w:p w14:paraId="4382B72F" w14:textId="77777777" w:rsidR="00695953" w:rsidRPr="00695953" w:rsidRDefault="00695953" w:rsidP="00D51B43">
      <w:pPr>
        <w:numPr>
          <w:ilvl w:val="0"/>
          <w:numId w:val="108"/>
        </w:numPr>
        <w:spacing w:before="160" w:after="200"/>
        <w:contextualSpacing/>
        <w:jc w:val="both"/>
      </w:pPr>
      <w:r w:rsidRPr="00695953">
        <w:t>Lessons Learned: A structured framework for collecting, analyzing, and documenting lessons learned, including successes, challenges, and recommendations for future projects.</w:t>
      </w:r>
    </w:p>
    <w:p w14:paraId="08BA5A39" w14:textId="77777777" w:rsidR="00695953" w:rsidRPr="00695953" w:rsidRDefault="00695953" w:rsidP="00D51B43">
      <w:pPr>
        <w:numPr>
          <w:ilvl w:val="0"/>
          <w:numId w:val="108"/>
        </w:numPr>
        <w:spacing w:before="160" w:after="200"/>
        <w:contextualSpacing/>
        <w:jc w:val="both"/>
      </w:pPr>
      <w:r w:rsidRPr="00695953">
        <w:t>Financial Closeout: Final budget reconciliation, invoicing, and resolution of any outstanding financial obligations.</w:t>
      </w:r>
    </w:p>
    <w:p w14:paraId="7023EF81" w14:textId="77777777" w:rsidR="00695953" w:rsidRPr="00695953" w:rsidRDefault="00695953" w:rsidP="00D51B43">
      <w:pPr>
        <w:numPr>
          <w:ilvl w:val="0"/>
          <w:numId w:val="108"/>
        </w:numPr>
        <w:spacing w:before="160" w:after="200"/>
        <w:contextualSpacing/>
        <w:jc w:val="both"/>
      </w:pPr>
      <w:r w:rsidRPr="00695953">
        <w:t>Resource Release: Steps for formally releasing project staff, equipment, and other resources.</w:t>
      </w:r>
    </w:p>
    <w:p w14:paraId="2DA82DE9" w14:textId="77777777" w:rsidR="00695953" w:rsidRPr="00695953" w:rsidRDefault="00695953" w:rsidP="00D51B43">
      <w:pPr>
        <w:numPr>
          <w:ilvl w:val="0"/>
          <w:numId w:val="108"/>
        </w:numPr>
        <w:spacing w:before="160" w:after="200"/>
        <w:contextualSpacing/>
        <w:jc w:val="both"/>
      </w:pPr>
      <w:r w:rsidRPr="00695953">
        <w:t>Stakeholder Signoff: Process for securing final approvals and formal acknowledgment of project completion.</w:t>
      </w:r>
    </w:p>
    <w:p w14:paraId="656C07A9" w14:textId="5EA7C498" w:rsidR="008806D0" w:rsidRPr="00787EAC" w:rsidRDefault="00695953" w:rsidP="00D51B43">
      <w:pPr>
        <w:numPr>
          <w:ilvl w:val="0"/>
          <w:numId w:val="108"/>
        </w:numPr>
        <w:spacing w:before="160" w:after="200"/>
        <w:contextualSpacing/>
        <w:jc w:val="both"/>
        <w:rPr>
          <w:sz w:val="24"/>
          <w:szCs w:val="24"/>
        </w:rPr>
      </w:pPr>
      <w:r w:rsidRPr="00695953">
        <w:t xml:space="preserve">Post-Implementation Review: Optional guidance for scheduling and conducting follow-up reviews to assess long-term project outcomes </w:t>
      </w:r>
      <w:r w:rsidRPr="00695953">
        <w:rPr>
          <w:sz w:val="24"/>
          <w:szCs w:val="24"/>
        </w:rPr>
        <w:t>and benefits realization.</w:t>
      </w:r>
    </w:p>
    <w:p w14:paraId="50B02D10" w14:textId="77777777" w:rsidR="004F2316" w:rsidRPr="00037717" w:rsidRDefault="004F2316" w:rsidP="004F2316">
      <w:pPr>
        <w:jc w:val="both"/>
        <w:rPr>
          <w:rFonts w:ascii="Arial" w:hAnsi="Arial" w:cs="Arial"/>
          <w:b/>
          <w:bCs/>
        </w:rPr>
      </w:pPr>
      <w:r w:rsidRPr="00037717">
        <w:rPr>
          <w:rFonts w:ascii="Arial" w:hAnsi="Arial" w:cs="Arial"/>
          <w:b/>
          <w:bCs/>
        </w:rPr>
        <w:t>D05: Project Schedule</w:t>
      </w:r>
    </w:p>
    <w:p w14:paraId="11BD9B34" w14:textId="1425F254" w:rsidR="004F2316" w:rsidRPr="00037717" w:rsidRDefault="004F2316" w:rsidP="004F2316">
      <w:pPr>
        <w:jc w:val="both"/>
        <w:rPr>
          <w:rFonts w:ascii="Arial" w:hAnsi="Arial" w:cs="Arial"/>
        </w:rPr>
      </w:pPr>
      <w:r w:rsidRPr="00037717">
        <w:rPr>
          <w:rFonts w:ascii="Arial" w:hAnsi="Arial" w:cs="Arial"/>
        </w:rPr>
        <w:t>The Project Schedule provides a detailed task-by-task schedule of the activities to be completed during the phase</w:t>
      </w:r>
      <w:r w:rsidR="002B5769">
        <w:rPr>
          <w:rFonts w:ascii="Arial" w:hAnsi="Arial" w:cs="Arial"/>
        </w:rPr>
        <w:t>s</w:t>
      </w:r>
      <w:r w:rsidRPr="00037717">
        <w:rPr>
          <w:rFonts w:ascii="Arial" w:hAnsi="Arial" w:cs="Arial"/>
        </w:rPr>
        <w:t xml:space="preserve"> of the project, tying back to the WBS. The Project Schedule should identify start and end dates, durations, work estimates, resources, predecessors, and successors for each task, deliverable, and milestone.</w:t>
      </w:r>
    </w:p>
    <w:p w14:paraId="31F7CBF2" w14:textId="104A3534" w:rsidR="004F2316" w:rsidRDefault="004F2316" w:rsidP="004F2316">
      <w:pPr>
        <w:jc w:val="both"/>
        <w:rPr>
          <w:rFonts w:ascii="Arial" w:hAnsi="Arial" w:cs="Arial"/>
        </w:rPr>
      </w:pPr>
      <w:r w:rsidRPr="00037717">
        <w:rPr>
          <w:rFonts w:ascii="Arial" w:hAnsi="Arial" w:cs="Arial"/>
        </w:rPr>
        <w:t xml:space="preserve">The Initial Project Schedule will be given in the vendor’s response to the RFP. The revised Project Schedule is due within thirty (30) calendar days from contract execution. The Project Schedule will be baselined upon initial approval of this deliverable by PRMP. Schedule updates are submitted weekly and delivered electronically in Microsoft Project® and PDF format. Each </w:t>
      </w:r>
      <w:r w:rsidR="00CB5474">
        <w:rPr>
          <w:rFonts w:ascii="Arial" w:hAnsi="Arial" w:cs="Arial"/>
        </w:rPr>
        <w:t>P</w:t>
      </w:r>
      <w:r w:rsidRPr="00037717">
        <w:rPr>
          <w:rFonts w:ascii="Arial" w:hAnsi="Arial" w:cs="Arial"/>
        </w:rPr>
        <w:t xml:space="preserve">roject </w:t>
      </w:r>
      <w:r w:rsidR="00CB5474">
        <w:rPr>
          <w:rFonts w:ascii="Arial" w:hAnsi="Arial" w:cs="Arial"/>
        </w:rPr>
        <w:t>S</w:t>
      </w:r>
      <w:r w:rsidRPr="00037717">
        <w:rPr>
          <w:rFonts w:ascii="Arial" w:hAnsi="Arial" w:cs="Arial"/>
        </w:rPr>
        <w:t xml:space="preserve">chedule submission should be accompanied by a change log document that details all changes made to the </w:t>
      </w:r>
      <w:r w:rsidR="00CB5474">
        <w:rPr>
          <w:rFonts w:ascii="Arial" w:hAnsi="Arial" w:cs="Arial"/>
        </w:rPr>
        <w:t>P</w:t>
      </w:r>
      <w:r w:rsidRPr="00037717">
        <w:rPr>
          <w:rFonts w:ascii="Arial" w:hAnsi="Arial" w:cs="Arial"/>
        </w:rPr>
        <w:t xml:space="preserve">roject </w:t>
      </w:r>
      <w:r w:rsidR="00CB5474">
        <w:rPr>
          <w:rFonts w:ascii="Arial" w:hAnsi="Arial" w:cs="Arial"/>
        </w:rPr>
        <w:t>S</w:t>
      </w:r>
      <w:r w:rsidRPr="00037717">
        <w:rPr>
          <w:rFonts w:ascii="Arial" w:hAnsi="Arial" w:cs="Arial"/>
        </w:rPr>
        <w:t xml:space="preserve">chedule since the prior submitted version. </w:t>
      </w:r>
    </w:p>
    <w:p w14:paraId="305484DF" w14:textId="2A575D62" w:rsidR="009F3156" w:rsidRPr="00037717" w:rsidRDefault="009F3156" w:rsidP="004F2316">
      <w:pPr>
        <w:jc w:val="both"/>
        <w:rPr>
          <w:rFonts w:ascii="Arial" w:hAnsi="Arial" w:cs="Arial"/>
        </w:rPr>
      </w:pPr>
      <w:r w:rsidRPr="009F3156">
        <w:rPr>
          <w:rFonts w:ascii="Arial" w:hAnsi="Arial" w:cs="Arial"/>
        </w:rPr>
        <w:t>CMS 2023 EQR Protocols require that all EQR technical reports be publicly posted by April 30 each year. Report development and submission timelines must align with this requirement.</w:t>
      </w:r>
    </w:p>
    <w:p w14:paraId="26B2CB0F" w14:textId="25479634" w:rsidR="00CC59F5" w:rsidRPr="00037717" w:rsidRDefault="004F2316" w:rsidP="00CC59F5">
      <w:pPr>
        <w:jc w:val="both"/>
        <w:rPr>
          <w:rFonts w:ascii="Arial" w:hAnsi="Arial" w:cs="Arial"/>
          <w:b/>
          <w:bCs/>
        </w:rPr>
      </w:pPr>
      <w:r w:rsidRPr="009F4265">
        <w:rPr>
          <w:rFonts w:ascii="Arial" w:hAnsi="Arial" w:cs="Arial"/>
          <w:b/>
          <w:bCs/>
        </w:rPr>
        <w:t xml:space="preserve">D06: </w:t>
      </w:r>
      <w:r w:rsidR="00CC59F5" w:rsidRPr="00037717">
        <w:rPr>
          <w:rFonts w:ascii="Arial" w:hAnsi="Arial" w:cs="Arial"/>
          <w:b/>
          <w:bCs/>
        </w:rPr>
        <w:t>Annual Technical Report</w:t>
      </w:r>
    </w:p>
    <w:p w14:paraId="3424CD93" w14:textId="2445AA4A" w:rsidR="00CC59F5" w:rsidRPr="00037717" w:rsidRDefault="00CC59F5" w:rsidP="00CC59F5">
      <w:pPr>
        <w:jc w:val="both"/>
        <w:rPr>
          <w:rFonts w:ascii="Arial" w:hAnsi="Arial" w:cs="Arial"/>
        </w:rPr>
      </w:pPr>
      <w:r w:rsidRPr="00037717">
        <w:rPr>
          <w:rFonts w:ascii="Arial" w:hAnsi="Arial" w:cs="Arial"/>
        </w:rPr>
        <w:t xml:space="preserve">The vendor </w:t>
      </w:r>
      <w:r>
        <w:rPr>
          <w:rFonts w:ascii="Arial" w:hAnsi="Arial" w:cs="Arial"/>
        </w:rPr>
        <w:t>will</w:t>
      </w:r>
      <w:r w:rsidRPr="00037717">
        <w:rPr>
          <w:rFonts w:ascii="Arial" w:hAnsi="Arial" w:cs="Arial"/>
        </w:rPr>
        <w:t xml:space="preserve"> prepare a comprehensive Annual Technical Report that synthesizes findings from all EQR activities conducted for PRMP over the year. This report serves as a consolidated assessment of MCO performance, program compliance, quality improvement initiatives, and network adequacy, providing PRMP leadership with actionable insights to inform policy, oversight, and program improvements.</w:t>
      </w:r>
    </w:p>
    <w:p w14:paraId="02EF530D" w14:textId="1FA28DC9" w:rsidR="00CC59F5" w:rsidRPr="00037717" w:rsidRDefault="00CC59F5" w:rsidP="00CC59F5">
      <w:pPr>
        <w:jc w:val="both"/>
        <w:rPr>
          <w:rFonts w:ascii="Arial" w:hAnsi="Arial" w:cs="Arial"/>
        </w:rPr>
      </w:pPr>
      <w:r w:rsidRPr="00037717">
        <w:rPr>
          <w:rFonts w:ascii="Arial" w:hAnsi="Arial" w:cs="Arial"/>
        </w:rPr>
        <w:t>The vendor will:</w:t>
      </w:r>
    </w:p>
    <w:p w14:paraId="3251DA9D" w14:textId="307FCD40" w:rsidR="00CC59F5" w:rsidRPr="00037717" w:rsidRDefault="00480B67" w:rsidP="00CC59F5">
      <w:pPr>
        <w:pStyle w:val="ListParagraph"/>
        <w:numPr>
          <w:ilvl w:val="0"/>
          <w:numId w:val="93"/>
        </w:numPr>
        <w:contextualSpacing/>
        <w:jc w:val="both"/>
        <w:rPr>
          <w:rFonts w:ascii="Arial" w:hAnsi="Arial" w:cs="Arial"/>
        </w:rPr>
      </w:pPr>
      <w:r>
        <w:rPr>
          <w:rFonts w:ascii="Arial" w:hAnsi="Arial" w:cs="Arial"/>
        </w:rPr>
        <w:t>Document</w:t>
      </w:r>
      <w:r w:rsidR="00CC59F5" w:rsidRPr="00037717">
        <w:rPr>
          <w:rFonts w:ascii="Arial" w:hAnsi="Arial" w:cs="Arial"/>
        </w:rPr>
        <w:t xml:space="preserve"> the results of all required EQR activities</w:t>
      </w:r>
      <w:r w:rsidR="00CC59F5" w:rsidRPr="003E0129">
        <w:rPr>
          <w:rFonts w:ascii="Arial" w:hAnsi="Arial" w:cs="Arial"/>
        </w:rPr>
        <w:t xml:space="preserve"> </w:t>
      </w:r>
      <w:r w:rsidR="00CC59F5" w:rsidRPr="00037717">
        <w:rPr>
          <w:rFonts w:ascii="Arial" w:hAnsi="Arial" w:cs="Arial"/>
        </w:rPr>
        <w:t xml:space="preserve">including, </w:t>
      </w:r>
      <w:r w:rsidR="00011723">
        <w:rPr>
          <w:rFonts w:ascii="Arial" w:hAnsi="Arial" w:cs="Arial"/>
        </w:rPr>
        <w:t>PM</w:t>
      </w:r>
      <w:r w:rsidR="00CC59F5">
        <w:rPr>
          <w:rFonts w:ascii="Arial" w:hAnsi="Arial" w:cs="Arial"/>
        </w:rPr>
        <w:t xml:space="preserve"> validation, </w:t>
      </w:r>
      <w:r w:rsidR="00CC59F5" w:rsidRPr="00037717">
        <w:rPr>
          <w:rFonts w:ascii="Arial" w:hAnsi="Arial" w:cs="Arial"/>
        </w:rPr>
        <w:t>PIP validations, network adequacy assessments, compliance reviews, member experience surveys, and other quality-related analyses.</w:t>
      </w:r>
    </w:p>
    <w:p w14:paraId="093C780E" w14:textId="77777777" w:rsidR="00CC59F5" w:rsidRPr="00037717" w:rsidRDefault="00CC59F5" w:rsidP="00CC59F5">
      <w:pPr>
        <w:pStyle w:val="ListParagraph"/>
        <w:numPr>
          <w:ilvl w:val="0"/>
          <w:numId w:val="93"/>
        </w:numPr>
        <w:contextualSpacing/>
        <w:jc w:val="both"/>
        <w:rPr>
          <w:rFonts w:ascii="Arial" w:hAnsi="Arial" w:cs="Arial"/>
        </w:rPr>
      </w:pPr>
      <w:r w:rsidRPr="00037717">
        <w:rPr>
          <w:rFonts w:ascii="Arial" w:hAnsi="Arial" w:cs="Arial"/>
        </w:rPr>
        <w:t>Highlight trends, successes, challenges, and areas requiring corrective action across all MCOs.</w:t>
      </w:r>
    </w:p>
    <w:p w14:paraId="6FD67259" w14:textId="77777777" w:rsidR="00CC59F5" w:rsidRPr="00037717" w:rsidRDefault="00CC59F5" w:rsidP="00CC59F5">
      <w:pPr>
        <w:pStyle w:val="ListParagraph"/>
        <w:numPr>
          <w:ilvl w:val="0"/>
          <w:numId w:val="93"/>
        </w:numPr>
        <w:contextualSpacing/>
        <w:jc w:val="both"/>
        <w:rPr>
          <w:rFonts w:ascii="Arial" w:hAnsi="Arial" w:cs="Arial"/>
        </w:rPr>
      </w:pPr>
      <w:r w:rsidRPr="00037717">
        <w:rPr>
          <w:rFonts w:ascii="Arial" w:hAnsi="Arial" w:cs="Arial"/>
        </w:rPr>
        <w:lastRenderedPageBreak/>
        <w:t>Provide recommendations for improving MCO performance, program operations, and overall Medicaid quality outcomes in Puerto Rico.</w:t>
      </w:r>
    </w:p>
    <w:p w14:paraId="10EDA231" w14:textId="77777777" w:rsidR="00CC59F5" w:rsidRPr="00037717" w:rsidRDefault="00CC59F5" w:rsidP="00CC59F5">
      <w:pPr>
        <w:pStyle w:val="ListParagraph"/>
        <w:numPr>
          <w:ilvl w:val="0"/>
          <w:numId w:val="93"/>
        </w:numPr>
        <w:contextualSpacing/>
        <w:jc w:val="both"/>
        <w:rPr>
          <w:rFonts w:ascii="Arial" w:hAnsi="Arial" w:cs="Arial"/>
        </w:rPr>
      </w:pPr>
      <w:r w:rsidRPr="00037717">
        <w:rPr>
          <w:rFonts w:ascii="Arial" w:hAnsi="Arial" w:cs="Arial"/>
        </w:rPr>
        <w:t>Ensure that findings are clearly documented, data-driven, and aligned with federal requirements under 42 CFR § 438.364.</w:t>
      </w:r>
    </w:p>
    <w:p w14:paraId="0773EDF9" w14:textId="77777777" w:rsidR="00CC59F5" w:rsidRPr="00037717" w:rsidRDefault="00CC59F5" w:rsidP="00CC59F5">
      <w:pPr>
        <w:pStyle w:val="ListParagraph"/>
        <w:numPr>
          <w:ilvl w:val="0"/>
          <w:numId w:val="93"/>
        </w:numPr>
        <w:contextualSpacing/>
        <w:jc w:val="both"/>
        <w:rPr>
          <w:rFonts w:ascii="Arial" w:hAnsi="Arial" w:cs="Arial"/>
        </w:rPr>
      </w:pPr>
      <w:r w:rsidRPr="00037717">
        <w:rPr>
          <w:rFonts w:ascii="Arial" w:hAnsi="Arial" w:cs="Arial"/>
        </w:rPr>
        <w:t>Include visualizations, tables, and comparative analyses to facilitate understanding and actionable decision-making.</w:t>
      </w:r>
    </w:p>
    <w:p w14:paraId="057D1778" w14:textId="6456BDA4" w:rsidR="00CC59F5" w:rsidRPr="00037717" w:rsidRDefault="00CC59F5" w:rsidP="00CC59F5">
      <w:pPr>
        <w:jc w:val="both"/>
        <w:rPr>
          <w:rFonts w:ascii="Arial" w:hAnsi="Arial" w:cs="Arial"/>
        </w:rPr>
      </w:pPr>
      <w:r w:rsidRPr="00037717">
        <w:rPr>
          <w:rFonts w:ascii="Arial" w:hAnsi="Arial" w:cs="Arial"/>
        </w:rPr>
        <w:t>The Annual Technical Report deliverable will consist of a single, comprehensive document organized by EQR activity and MCO, including an executive summary, detailed findings, analysis, and recommendations. It will provide a consolidated overview of MCO quality performance and compliance, identify statewide trends, best practices, and areas for improvement, and support enhanced transparency, accountability, and data-driven decision-making for PRMP oversight and Medicaid program improvements.</w:t>
      </w:r>
      <w:r w:rsidR="00FA60A8">
        <w:rPr>
          <w:rFonts w:ascii="Arial" w:hAnsi="Arial" w:cs="Arial"/>
        </w:rPr>
        <w:t xml:space="preserve"> </w:t>
      </w:r>
      <w:r w:rsidR="00FA60A8" w:rsidRPr="00FA60A8">
        <w:rPr>
          <w:rFonts w:ascii="Arial" w:hAnsi="Arial" w:cs="Arial"/>
        </w:rPr>
        <w:t>CMS 2023 EQR Protocols require that all EQR technical reports be publicly posted by April 30 each year. Report development and submission timelines must align with this requirement.</w:t>
      </w:r>
    </w:p>
    <w:p w14:paraId="63EB55C1" w14:textId="3071C3FD" w:rsidR="004F2316" w:rsidRPr="009F4265" w:rsidRDefault="004F2316" w:rsidP="004F2316">
      <w:pPr>
        <w:jc w:val="both"/>
        <w:rPr>
          <w:rFonts w:ascii="Arial" w:hAnsi="Arial" w:cs="Arial"/>
          <w:b/>
          <w:bCs/>
        </w:rPr>
      </w:pPr>
      <w:r w:rsidRPr="009F4265">
        <w:rPr>
          <w:rFonts w:ascii="Arial" w:hAnsi="Arial" w:cs="Arial"/>
          <w:b/>
          <w:bCs/>
        </w:rPr>
        <w:t>Validation of Performance Measures Report</w:t>
      </w:r>
    </w:p>
    <w:p w14:paraId="5645BA95" w14:textId="280A6D67" w:rsidR="004F2316" w:rsidRPr="00875407" w:rsidRDefault="004F2316" w:rsidP="004F2316">
      <w:pPr>
        <w:jc w:val="both"/>
        <w:rPr>
          <w:rFonts w:ascii="Arial" w:hAnsi="Arial" w:cs="Arial"/>
        </w:rPr>
      </w:pPr>
      <w:r w:rsidRPr="00875407">
        <w:rPr>
          <w:rFonts w:ascii="Arial" w:hAnsi="Arial" w:cs="Arial"/>
        </w:rPr>
        <w:t xml:space="preserve">The </w:t>
      </w:r>
      <w:r w:rsidR="003C0DF0">
        <w:rPr>
          <w:rFonts w:ascii="Arial" w:hAnsi="Arial" w:cs="Arial"/>
        </w:rPr>
        <w:t>vendor</w:t>
      </w:r>
      <w:r w:rsidRPr="00875407">
        <w:rPr>
          <w:rFonts w:ascii="Arial" w:hAnsi="Arial" w:cs="Arial"/>
        </w:rPr>
        <w:t xml:space="preserve"> </w:t>
      </w:r>
      <w:r w:rsidR="003C0DF0">
        <w:rPr>
          <w:rFonts w:ascii="Arial" w:hAnsi="Arial" w:cs="Arial"/>
        </w:rPr>
        <w:t>will</w:t>
      </w:r>
      <w:r w:rsidRPr="00875407">
        <w:rPr>
          <w:rFonts w:ascii="Arial" w:hAnsi="Arial" w:cs="Arial"/>
        </w:rPr>
        <w:t xml:space="preserve"> prepare and submit a comprehensive Validation of Performance Measures Report in accordance with CMS </w:t>
      </w:r>
      <w:r w:rsidR="00F71CE3">
        <w:rPr>
          <w:rFonts w:ascii="Arial" w:hAnsi="Arial" w:cs="Arial"/>
        </w:rPr>
        <w:t>P</w:t>
      </w:r>
      <w:r w:rsidRPr="00875407">
        <w:rPr>
          <w:rFonts w:ascii="Arial" w:hAnsi="Arial" w:cs="Arial"/>
        </w:rPr>
        <w:t>rotocol</w:t>
      </w:r>
      <w:r w:rsidR="001C27A4">
        <w:rPr>
          <w:rFonts w:ascii="Arial" w:hAnsi="Arial" w:cs="Arial"/>
        </w:rPr>
        <w:t xml:space="preserve"> #</w:t>
      </w:r>
      <w:r w:rsidR="00F71CE3">
        <w:rPr>
          <w:rFonts w:ascii="Arial" w:hAnsi="Arial" w:cs="Arial"/>
        </w:rPr>
        <w:t>2</w:t>
      </w:r>
      <w:r w:rsidRPr="00875407">
        <w:rPr>
          <w:rFonts w:ascii="Arial" w:hAnsi="Arial" w:cs="Arial"/>
        </w:rPr>
        <w:t xml:space="preserve"> and PRMP requirements. The report </w:t>
      </w:r>
      <w:r w:rsidR="008A7FE9">
        <w:rPr>
          <w:rFonts w:ascii="Arial" w:hAnsi="Arial" w:cs="Arial"/>
        </w:rPr>
        <w:t>will</w:t>
      </w:r>
      <w:r w:rsidRPr="00875407">
        <w:rPr>
          <w:rFonts w:ascii="Arial" w:hAnsi="Arial" w:cs="Arial"/>
        </w:rPr>
        <w:t xml:space="preserve"> summarize the validation activities conducted to assess the accuracy, reliability, and reporting processes of the performance measures calculated and reported by the MCOs/Insurers. The report </w:t>
      </w:r>
      <w:r w:rsidR="008A7FE9">
        <w:rPr>
          <w:rFonts w:ascii="Arial" w:hAnsi="Arial" w:cs="Arial"/>
        </w:rPr>
        <w:t>will</w:t>
      </w:r>
      <w:r w:rsidRPr="00875407">
        <w:rPr>
          <w:rFonts w:ascii="Arial" w:hAnsi="Arial" w:cs="Arial"/>
        </w:rPr>
        <w:t xml:space="preserve"> include a description of the validation methodology, data collection and review procedures, and an evaluation of MCO adherence to technical specifications.</w:t>
      </w:r>
    </w:p>
    <w:p w14:paraId="4C13CE6E" w14:textId="597F60FE" w:rsidR="004F2316" w:rsidRPr="006409C9" w:rsidRDefault="004F2316" w:rsidP="004F2316">
      <w:pPr>
        <w:jc w:val="both"/>
        <w:rPr>
          <w:rFonts w:ascii="Arial" w:hAnsi="Arial" w:cs="Arial"/>
        </w:rPr>
      </w:pPr>
      <w:r w:rsidRPr="00875407">
        <w:rPr>
          <w:rFonts w:ascii="Arial" w:hAnsi="Arial" w:cs="Arial"/>
        </w:rPr>
        <w:t xml:space="preserve">The </w:t>
      </w:r>
      <w:r w:rsidR="008A7FE9">
        <w:rPr>
          <w:rFonts w:ascii="Arial" w:hAnsi="Arial" w:cs="Arial"/>
        </w:rPr>
        <w:t>vendor</w:t>
      </w:r>
      <w:r w:rsidRPr="00875407">
        <w:rPr>
          <w:rFonts w:ascii="Arial" w:hAnsi="Arial" w:cs="Arial"/>
        </w:rPr>
        <w:t xml:space="preserve"> </w:t>
      </w:r>
      <w:r w:rsidR="008A7FE9">
        <w:rPr>
          <w:rFonts w:ascii="Arial" w:hAnsi="Arial" w:cs="Arial"/>
        </w:rPr>
        <w:t>wi</w:t>
      </w:r>
      <w:r w:rsidRPr="00875407">
        <w:rPr>
          <w:rFonts w:ascii="Arial" w:hAnsi="Arial" w:cs="Arial"/>
        </w:rPr>
        <w:t xml:space="preserve">ll provide findings on data integrity, measure calculation, and reporting compliance, along with strengths, weaknesses, and recommendations for improvement. The report </w:t>
      </w:r>
      <w:r w:rsidR="008A7FE9">
        <w:rPr>
          <w:rFonts w:ascii="Arial" w:hAnsi="Arial" w:cs="Arial"/>
        </w:rPr>
        <w:t>will</w:t>
      </w:r>
      <w:r w:rsidRPr="00875407">
        <w:rPr>
          <w:rFonts w:ascii="Arial" w:hAnsi="Arial" w:cs="Arial"/>
        </w:rPr>
        <w:t xml:space="preserve"> also include an executive summary suitable for dissemination to PRMP leadership and stakeholders.</w:t>
      </w:r>
      <w:r w:rsidRPr="006409C9">
        <w:rPr>
          <w:rFonts w:ascii="Arial" w:hAnsi="Arial" w:cs="Arial"/>
        </w:rPr>
        <w:t xml:space="preserve"> Key elements of the deliverable </w:t>
      </w:r>
      <w:r w:rsidR="008A7FE9">
        <w:rPr>
          <w:rFonts w:ascii="Arial" w:hAnsi="Arial" w:cs="Arial"/>
        </w:rPr>
        <w:t>will</w:t>
      </w:r>
      <w:r w:rsidRPr="006409C9">
        <w:rPr>
          <w:rFonts w:ascii="Arial" w:hAnsi="Arial" w:cs="Arial"/>
        </w:rPr>
        <w:t xml:space="preserve"> include, but are not limited to:</w:t>
      </w:r>
    </w:p>
    <w:p w14:paraId="2EE325CF" w14:textId="3313C02A" w:rsidR="004F2316" w:rsidRPr="006409C9" w:rsidRDefault="004F2316" w:rsidP="00815366">
      <w:pPr>
        <w:pStyle w:val="ListParagraph"/>
        <w:numPr>
          <w:ilvl w:val="0"/>
          <w:numId w:val="95"/>
        </w:numPr>
        <w:contextualSpacing/>
        <w:jc w:val="both"/>
        <w:rPr>
          <w:rFonts w:ascii="Arial" w:hAnsi="Arial" w:cs="Arial"/>
        </w:rPr>
      </w:pPr>
      <w:r w:rsidRPr="006409C9">
        <w:rPr>
          <w:rFonts w:ascii="Arial" w:hAnsi="Arial" w:cs="Arial"/>
        </w:rPr>
        <w:t xml:space="preserve">Description of validation methodology, including CMS </w:t>
      </w:r>
      <w:r w:rsidR="0069522C">
        <w:rPr>
          <w:rFonts w:ascii="Arial" w:hAnsi="Arial" w:cs="Arial"/>
        </w:rPr>
        <w:t>P</w:t>
      </w:r>
      <w:r w:rsidRPr="006409C9">
        <w:rPr>
          <w:rFonts w:ascii="Arial" w:hAnsi="Arial" w:cs="Arial"/>
        </w:rPr>
        <w:t>rotocol alignment.</w:t>
      </w:r>
    </w:p>
    <w:p w14:paraId="5B2E337D" w14:textId="77777777" w:rsidR="004F2316" w:rsidRPr="006409C9" w:rsidRDefault="004F2316" w:rsidP="00815366">
      <w:pPr>
        <w:pStyle w:val="ListParagraph"/>
        <w:numPr>
          <w:ilvl w:val="0"/>
          <w:numId w:val="95"/>
        </w:numPr>
        <w:contextualSpacing/>
        <w:jc w:val="both"/>
        <w:rPr>
          <w:rFonts w:ascii="Arial" w:hAnsi="Arial" w:cs="Arial"/>
        </w:rPr>
      </w:pPr>
      <w:r w:rsidRPr="006409C9">
        <w:rPr>
          <w:rFonts w:ascii="Arial" w:hAnsi="Arial" w:cs="Arial"/>
        </w:rPr>
        <w:t>Assessment of MCO processes for data collection, calculation, and reporting of measures.</w:t>
      </w:r>
    </w:p>
    <w:p w14:paraId="167A3295" w14:textId="77777777" w:rsidR="004F2316" w:rsidRPr="006409C9" w:rsidRDefault="004F2316" w:rsidP="00815366">
      <w:pPr>
        <w:pStyle w:val="ListParagraph"/>
        <w:numPr>
          <w:ilvl w:val="0"/>
          <w:numId w:val="95"/>
        </w:numPr>
        <w:contextualSpacing/>
        <w:jc w:val="both"/>
        <w:rPr>
          <w:rFonts w:ascii="Arial" w:hAnsi="Arial" w:cs="Arial"/>
        </w:rPr>
      </w:pPr>
      <w:r w:rsidRPr="006409C9">
        <w:rPr>
          <w:rFonts w:ascii="Arial" w:hAnsi="Arial" w:cs="Arial"/>
        </w:rPr>
        <w:t>Evaluation of data integrity, completeness, and reliability.</w:t>
      </w:r>
    </w:p>
    <w:p w14:paraId="68F32E61" w14:textId="77777777" w:rsidR="004F2316" w:rsidRPr="006409C9" w:rsidRDefault="004F2316" w:rsidP="00815366">
      <w:pPr>
        <w:pStyle w:val="ListParagraph"/>
        <w:numPr>
          <w:ilvl w:val="0"/>
          <w:numId w:val="95"/>
        </w:numPr>
        <w:contextualSpacing/>
        <w:jc w:val="both"/>
        <w:rPr>
          <w:rFonts w:ascii="Arial" w:hAnsi="Arial" w:cs="Arial"/>
        </w:rPr>
      </w:pPr>
      <w:r w:rsidRPr="006409C9">
        <w:rPr>
          <w:rFonts w:ascii="Arial" w:hAnsi="Arial" w:cs="Arial"/>
        </w:rPr>
        <w:t>Findings on MCO adherence to technical specifications and measure definitions.</w:t>
      </w:r>
    </w:p>
    <w:p w14:paraId="54473E8A" w14:textId="77777777" w:rsidR="004F2316" w:rsidRPr="006409C9" w:rsidRDefault="004F2316" w:rsidP="00815366">
      <w:pPr>
        <w:pStyle w:val="ListParagraph"/>
        <w:numPr>
          <w:ilvl w:val="0"/>
          <w:numId w:val="95"/>
        </w:numPr>
        <w:contextualSpacing/>
        <w:jc w:val="both"/>
        <w:rPr>
          <w:rFonts w:ascii="Arial" w:hAnsi="Arial" w:cs="Arial"/>
        </w:rPr>
      </w:pPr>
      <w:r w:rsidRPr="006409C9">
        <w:rPr>
          <w:rFonts w:ascii="Arial" w:hAnsi="Arial" w:cs="Arial"/>
        </w:rPr>
        <w:t>Summary of validation results by MCO and across the program.</w:t>
      </w:r>
    </w:p>
    <w:p w14:paraId="4C372546" w14:textId="77777777" w:rsidR="004F2316" w:rsidRPr="006409C9" w:rsidRDefault="004F2316" w:rsidP="00815366">
      <w:pPr>
        <w:pStyle w:val="ListParagraph"/>
        <w:numPr>
          <w:ilvl w:val="0"/>
          <w:numId w:val="95"/>
        </w:numPr>
        <w:contextualSpacing/>
        <w:jc w:val="both"/>
        <w:rPr>
          <w:rFonts w:ascii="Arial" w:hAnsi="Arial" w:cs="Arial"/>
        </w:rPr>
      </w:pPr>
      <w:r w:rsidRPr="006409C9">
        <w:rPr>
          <w:rFonts w:ascii="Arial" w:hAnsi="Arial" w:cs="Arial"/>
        </w:rPr>
        <w:t>Identification of opportunities for improvement and corrective action recommendations.</w:t>
      </w:r>
    </w:p>
    <w:p w14:paraId="7A9DD2E8" w14:textId="77777777" w:rsidR="004F2316" w:rsidRPr="006409C9" w:rsidRDefault="004F2316" w:rsidP="00815366">
      <w:pPr>
        <w:pStyle w:val="ListParagraph"/>
        <w:numPr>
          <w:ilvl w:val="0"/>
          <w:numId w:val="95"/>
        </w:numPr>
        <w:contextualSpacing/>
        <w:jc w:val="both"/>
        <w:rPr>
          <w:rFonts w:ascii="Arial" w:hAnsi="Arial" w:cs="Arial"/>
        </w:rPr>
      </w:pPr>
      <w:r w:rsidRPr="006409C9">
        <w:rPr>
          <w:rFonts w:ascii="Arial" w:hAnsi="Arial" w:cs="Arial"/>
        </w:rPr>
        <w:t>Executive summary highlighting key findings and implications for program oversight.</w:t>
      </w:r>
    </w:p>
    <w:p w14:paraId="58008362" w14:textId="6370FBBA" w:rsidR="00262B05" w:rsidRPr="00CE0B97" w:rsidRDefault="00262B05" w:rsidP="00262B05">
      <w:pPr>
        <w:spacing w:before="240" w:after="240"/>
        <w:jc w:val="both"/>
        <w:rPr>
          <w:rFonts w:eastAsiaTheme="minorEastAsia"/>
          <w:b/>
          <w:bCs/>
        </w:rPr>
      </w:pPr>
      <w:r w:rsidRPr="00CE0B97">
        <w:rPr>
          <w:rFonts w:eastAsiaTheme="minorEastAsia"/>
          <w:b/>
          <w:bCs/>
        </w:rPr>
        <w:t>Calculation of Additional Performance Measures</w:t>
      </w:r>
      <w:r w:rsidR="00982AEE">
        <w:rPr>
          <w:rFonts w:eastAsiaTheme="minorEastAsia"/>
          <w:b/>
          <w:bCs/>
        </w:rPr>
        <w:t xml:space="preserve"> Report</w:t>
      </w:r>
    </w:p>
    <w:p w14:paraId="26BD36D9" w14:textId="087C8C1E" w:rsidR="00262B05" w:rsidRPr="00CD5A4B" w:rsidRDefault="00262B05" w:rsidP="00262B05">
      <w:pPr>
        <w:spacing w:before="240" w:after="240"/>
        <w:jc w:val="both"/>
        <w:rPr>
          <w:rFonts w:eastAsiaTheme="minorEastAsia"/>
        </w:rPr>
      </w:pPr>
      <w:r>
        <w:rPr>
          <w:rFonts w:eastAsiaTheme="minorEastAsia"/>
        </w:rPr>
        <w:t xml:space="preserve">The </w:t>
      </w:r>
      <w:r w:rsidR="00862581">
        <w:rPr>
          <w:rFonts w:eastAsiaTheme="minorEastAsia"/>
        </w:rPr>
        <w:t>v</w:t>
      </w:r>
      <w:r w:rsidRPr="00CD5A4B">
        <w:rPr>
          <w:rFonts w:eastAsiaTheme="minorEastAsia"/>
        </w:rPr>
        <w:t>endor will calculate additional performance measures beyond those required under mandatory CMS protocols, in alignment with CMS EQRO Protocol #7.</w:t>
      </w:r>
      <w:r>
        <w:rPr>
          <w:rFonts w:eastAsiaTheme="minorEastAsia"/>
        </w:rPr>
        <w:t xml:space="preserve"> The Commonwealth will identify the additional PMs for review in collaboration with the </w:t>
      </w:r>
      <w:r w:rsidR="002779EA">
        <w:rPr>
          <w:rFonts w:eastAsiaTheme="minorEastAsia"/>
        </w:rPr>
        <w:t>vendor</w:t>
      </w:r>
      <w:r>
        <w:rPr>
          <w:rFonts w:eastAsiaTheme="minorEastAsia"/>
        </w:rPr>
        <w:t>.</w:t>
      </w:r>
    </w:p>
    <w:p w14:paraId="43EDDA0E" w14:textId="77777777" w:rsidR="00262B05" w:rsidRPr="00F000C5" w:rsidRDefault="00262B05" w:rsidP="00262B05">
      <w:pPr>
        <w:spacing w:before="240" w:after="240"/>
        <w:jc w:val="both"/>
        <w:rPr>
          <w:rFonts w:eastAsiaTheme="minorEastAsia"/>
        </w:rPr>
      </w:pPr>
      <w:r w:rsidRPr="00F000C5">
        <w:rPr>
          <w:rFonts w:eastAsiaTheme="minorEastAsia"/>
        </w:rPr>
        <w:t>The vendor will:</w:t>
      </w:r>
    </w:p>
    <w:p w14:paraId="02C2B7B0" w14:textId="2D180589" w:rsidR="003062F6" w:rsidRPr="006409C9" w:rsidRDefault="003062F6" w:rsidP="003062F6">
      <w:pPr>
        <w:pStyle w:val="ListParagraph"/>
        <w:numPr>
          <w:ilvl w:val="0"/>
          <w:numId w:val="95"/>
        </w:numPr>
        <w:contextualSpacing/>
        <w:jc w:val="both"/>
        <w:rPr>
          <w:rFonts w:ascii="Arial" w:hAnsi="Arial" w:cs="Arial"/>
        </w:rPr>
      </w:pPr>
      <w:r w:rsidRPr="006409C9">
        <w:rPr>
          <w:rFonts w:ascii="Arial" w:hAnsi="Arial" w:cs="Arial"/>
        </w:rPr>
        <w:t xml:space="preserve">Description of validation methodology, including CMS </w:t>
      </w:r>
      <w:r w:rsidR="0069522C">
        <w:rPr>
          <w:rFonts w:ascii="Arial" w:hAnsi="Arial" w:cs="Arial"/>
        </w:rPr>
        <w:t>Protocol</w:t>
      </w:r>
      <w:r w:rsidRPr="006409C9">
        <w:rPr>
          <w:rFonts w:ascii="Arial" w:hAnsi="Arial" w:cs="Arial"/>
        </w:rPr>
        <w:t xml:space="preserve"> alignment.</w:t>
      </w:r>
    </w:p>
    <w:p w14:paraId="030D81E7" w14:textId="77777777" w:rsidR="003062F6" w:rsidRPr="006409C9" w:rsidRDefault="003062F6" w:rsidP="003062F6">
      <w:pPr>
        <w:pStyle w:val="ListParagraph"/>
        <w:numPr>
          <w:ilvl w:val="0"/>
          <w:numId w:val="95"/>
        </w:numPr>
        <w:contextualSpacing/>
        <w:jc w:val="both"/>
        <w:rPr>
          <w:rFonts w:ascii="Arial" w:hAnsi="Arial" w:cs="Arial"/>
        </w:rPr>
      </w:pPr>
      <w:r w:rsidRPr="006409C9">
        <w:rPr>
          <w:rFonts w:ascii="Arial" w:hAnsi="Arial" w:cs="Arial"/>
        </w:rPr>
        <w:lastRenderedPageBreak/>
        <w:t>Assessment of MCO processes for data collection, calculation, and reporting of measures.</w:t>
      </w:r>
    </w:p>
    <w:p w14:paraId="383D3FC8" w14:textId="77777777" w:rsidR="003062F6" w:rsidRPr="006409C9" w:rsidRDefault="003062F6" w:rsidP="003062F6">
      <w:pPr>
        <w:pStyle w:val="ListParagraph"/>
        <w:numPr>
          <w:ilvl w:val="0"/>
          <w:numId w:val="95"/>
        </w:numPr>
        <w:contextualSpacing/>
        <w:jc w:val="both"/>
        <w:rPr>
          <w:rFonts w:ascii="Arial" w:hAnsi="Arial" w:cs="Arial"/>
        </w:rPr>
      </w:pPr>
      <w:r w:rsidRPr="006409C9">
        <w:rPr>
          <w:rFonts w:ascii="Arial" w:hAnsi="Arial" w:cs="Arial"/>
        </w:rPr>
        <w:t>Evaluation of data integrity, completeness, and reliability.</w:t>
      </w:r>
    </w:p>
    <w:p w14:paraId="20C4A35C" w14:textId="77777777" w:rsidR="003062F6" w:rsidRPr="006409C9" w:rsidRDefault="003062F6" w:rsidP="003062F6">
      <w:pPr>
        <w:pStyle w:val="ListParagraph"/>
        <w:numPr>
          <w:ilvl w:val="0"/>
          <w:numId w:val="95"/>
        </w:numPr>
        <w:contextualSpacing/>
        <w:jc w:val="both"/>
        <w:rPr>
          <w:rFonts w:ascii="Arial" w:hAnsi="Arial" w:cs="Arial"/>
        </w:rPr>
      </w:pPr>
      <w:r w:rsidRPr="006409C9">
        <w:rPr>
          <w:rFonts w:ascii="Arial" w:hAnsi="Arial" w:cs="Arial"/>
        </w:rPr>
        <w:t>Findings on MCO adherence to technical specifications and measure definitions.</w:t>
      </w:r>
    </w:p>
    <w:p w14:paraId="32BBCC1A" w14:textId="77777777" w:rsidR="003062F6" w:rsidRPr="006409C9" w:rsidRDefault="003062F6" w:rsidP="003062F6">
      <w:pPr>
        <w:pStyle w:val="ListParagraph"/>
        <w:numPr>
          <w:ilvl w:val="0"/>
          <w:numId w:val="95"/>
        </w:numPr>
        <w:contextualSpacing/>
        <w:jc w:val="both"/>
        <w:rPr>
          <w:rFonts w:ascii="Arial" w:hAnsi="Arial" w:cs="Arial"/>
        </w:rPr>
      </w:pPr>
      <w:r w:rsidRPr="006409C9">
        <w:rPr>
          <w:rFonts w:ascii="Arial" w:hAnsi="Arial" w:cs="Arial"/>
        </w:rPr>
        <w:t>Summary of validation results by MCO and across the program.</w:t>
      </w:r>
    </w:p>
    <w:p w14:paraId="6991C674" w14:textId="77777777" w:rsidR="003062F6" w:rsidRPr="006409C9" w:rsidRDefault="003062F6" w:rsidP="003062F6">
      <w:pPr>
        <w:pStyle w:val="ListParagraph"/>
        <w:numPr>
          <w:ilvl w:val="0"/>
          <w:numId w:val="95"/>
        </w:numPr>
        <w:contextualSpacing/>
        <w:jc w:val="both"/>
        <w:rPr>
          <w:rFonts w:ascii="Arial" w:hAnsi="Arial" w:cs="Arial"/>
        </w:rPr>
      </w:pPr>
      <w:r w:rsidRPr="006409C9">
        <w:rPr>
          <w:rFonts w:ascii="Arial" w:hAnsi="Arial" w:cs="Arial"/>
        </w:rPr>
        <w:t>Identification of opportunities for improvement and corrective action recommendations.</w:t>
      </w:r>
    </w:p>
    <w:p w14:paraId="18773526" w14:textId="77777777" w:rsidR="003062F6" w:rsidRPr="006409C9" w:rsidRDefault="003062F6" w:rsidP="003062F6">
      <w:pPr>
        <w:pStyle w:val="ListParagraph"/>
        <w:numPr>
          <w:ilvl w:val="0"/>
          <w:numId w:val="95"/>
        </w:numPr>
        <w:contextualSpacing/>
        <w:jc w:val="both"/>
        <w:rPr>
          <w:rFonts w:ascii="Arial" w:hAnsi="Arial" w:cs="Arial"/>
        </w:rPr>
      </w:pPr>
      <w:r w:rsidRPr="006409C9">
        <w:rPr>
          <w:rFonts w:ascii="Arial" w:hAnsi="Arial" w:cs="Arial"/>
        </w:rPr>
        <w:t>Executive summary highlighting key findings and implications for program oversight.</w:t>
      </w:r>
    </w:p>
    <w:p w14:paraId="081B7887" w14:textId="7B3AB3B8" w:rsidR="004F2316" w:rsidRPr="00037717" w:rsidRDefault="004F2316" w:rsidP="004F2316">
      <w:pPr>
        <w:jc w:val="both"/>
        <w:rPr>
          <w:rFonts w:ascii="Arial" w:hAnsi="Arial" w:cs="Arial"/>
          <w:b/>
          <w:bCs/>
        </w:rPr>
      </w:pPr>
      <w:r w:rsidRPr="00037717">
        <w:rPr>
          <w:rFonts w:ascii="Arial" w:hAnsi="Arial" w:cs="Arial"/>
          <w:b/>
          <w:bCs/>
        </w:rPr>
        <w:t>Validation of PIPs</w:t>
      </w:r>
      <w:r>
        <w:rPr>
          <w:rFonts w:ascii="Arial" w:hAnsi="Arial" w:cs="Arial"/>
          <w:b/>
          <w:bCs/>
        </w:rPr>
        <w:t xml:space="preserve"> Report</w:t>
      </w:r>
    </w:p>
    <w:p w14:paraId="20EB89BE" w14:textId="47A96224" w:rsidR="004F2316" w:rsidRPr="00037717" w:rsidRDefault="004F2316" w:rsidP="004F2316">
      <w:pPr>
        <w:jc w:val="both"/>
        <w:rPr>
          <w:rFonts w:ascii="Arial" w:hAnsi="Arial" w:cs="Arial"/>
        </w:rPr>
      </w:pPr>
      <w:r w:rsidRPr="00037717">
        <w:rPr>
          <w:rFonts w:ascii="Arial" w:hAnsi="Arial" w:cs="Arial"/>
        </w:rPr>
        <w:t>The vendor will conduct an independent validation of the PIPs implemented by each contracted MCO, in compliance with 42 CFR § 438.358 and related CMS protocols. The purpose of this deliverable is to ensure that PIPs are designed, implemented, and reported in a methodologically sound manner that is likely to achieve sustained improvement in clinical and non-clinical care areas that are meaningful to Puerto Rico Medicaid enrollees.</w:t>
      </w:r>
    </w:p>
    <w:p w14:paraId="0710086E" w14:textId="4826E189" w:rsidR="004F2316" w:rsidRPr="00037717" w:rsidRDefault="004F2316" w:rsidP="004F2316">
      <w:pPr>
        <w:jc w:val="both"/>
        <w:rPr>
          <w:rFonts w:ascii="Arial" w:hAnsi="Arial" w:cs="Arial"/>
        </w:rPr>
      </w:pPr>
      <w:r w:rsidRPr="00037717">
        <w:rPr>
          <w:rFonts w:ascii="Arial" w:hAnsi="Arial" w:cs="Arial"/>
        </w:rPr>
        <w:t>The vendor will:</w:t>
      </w:r>
    </w:p>
    <w:p w14:paraId="0D20259A" w14:textId="77777777" w:rsidR="004F2316" w:rsidRPr="00037717" w:rsidRDefault="004F2316" w:rsidP="00815366">
      <w:pPr>
        <w:pStyle w:val="ListParagraph"/>
        <w:numPr>
          <w:ilvl w:val="0"/>
          <w:numId w:val="91"/>
        </w:numPr>
        <w:contextualSpacing/>
        <w:jc w:val="both"/>
        <w:rPr>
          <w:rFonts w:ascii="Arial" w:hAnsi="Arial" w:cs="Arial"/>
        </w:rPr>
      </w:pPr>
      <w:r w:rsidRPr="00037717">
        <w:rPr>
          <w:rFonts w:ascii="Arial" w:hAnsi="Arial" w:cs="Arial"/>
        </w:rPr>
        <w:t>Review and assess the technical specifications of each PIP, including study design, methodology, data collection procedures, performance indicators, and sampling techniques.</w:t>
      </w:r>
    </w:p>
    <w:p w14:paraId="254F3CEB" w14:textId="2270EDD0" w:rsidR="004F2316" w:rsidRPr="00037717" w:rsidRDefault="004F2316" w:rsidP="00815366">
      <w:pPr>
        <w:pStyle w:val="ListParagraph"/>
        <w:numPr>
          <w:ilvl w:val="0"/>
          <w:numId w:val="91"/>
        </w:numPr>
        <w:contextualSpacing/>
        <w:jc w:val="both"/>
        <w:rPr>
          <w:rFonts w:ascii="Arial" w:hAnsi="Arial" w:cs="Arial"/>
        </w:rPr>
      </w:pPr>
      <w:r w:rsidRPr="00037717">
        <w:rPr>
          <w:rFonts w:ascii="Arial" w:hAnsi="Arial" w:cs="Arial"/>
        </w:rPr>
        <w:t xml:space="preserve">Evaluate whether the PIP topic is priority-driven, evidence-based, and aligned with PRMP’s </w:t>
      </w:r>
      <w:r w:rsidR="00CB5474">
        <w:rPr>
          <w:rFonts w:ascii="Arial" w:hAnsi="Arial" w:cs="Arial"/>
        </w:rPr>
        <w:t>Q</w:t>
      </w:r>
      <w:r w:rsidRPr="00037717">
        <w:rPr>
          <w:rFonts w:ascii="Arial" w:hAnsi="Arial" w:cs="Arial"/>
        </w:rPr>
        <w:t xml:space="preserve">uality </w:t>
      </w:r>
      <w:r w:rsidR="00CB5474">
        <w:rPr>
          <w:rFonts w:ascii="Arial" w:hAnsi="Arial" w:cs="Arial"/>
        </w:rPr>
        <w:t>S</w:t>
      </w:r>
      <w:r w:rsidRPr="00037717">
        <w:rPr>
          <w:rFonts w:ascii="Arial" w:hAnsi="Arial" w:cs="Arial"/>
        </w:rPr>
        <w:t>trategy, federal requirements, and state-identified goals.</w:t>
      </w:r>
    </w:p>
    <w:p w14:paraId="6BE0D125" w14:textId="77777777" w:rsidR="004F2316" w:rsidRPr="00037717" w:rsidRDefault="004F2316" w:rsidP="00815366">
      <w:pPr>
        <w:pStyle w:val="ListParagraph"/>
        <w:numPr>
          <w:ilvl w:val="0"/>
          <w:numId w:val="91"/>
        </w:numPr>
        <w:contextualSpacing/>
        <w:jc w:val="both"/>
        <w:rPr>
          <w:rFonts w:ascii="Arial" w:hAnsi="Arial" w:cs="Arial"/>
        </w:rPr>
      </w:pPr>
      <w:r w:rsidRPr="00037717">
        <w:rPr>
          <w:rFonts w:ascii="Arial" w:hAnsi="Arial" w:cs="Arial"/>
        </w:rPr>
        <w:t>Assess the validity and reliability of performance measures used and ensure alignment with CMS and NCQA standards where applicable.</w:t>
      </w:r>
    </w:p>
    <w:p w14:paraId="2AC4671D" w14:textId="77777777" w:rsidR="004F2316" w:rsidRPr="00037717" w:rsidRDefault="004F2316" w:rsidP="00815366">
      <w:pPr>
        <w:pStyle w:val="ListParagraph"/>
        <w:numPr>
          <w:ilvl w:val="0"/>
          <w:numId w:val="91"/>
        </w:numPr>
        <w:contextualSpacing/>
        <w:jc w:val="both"/>
        <w:rPr>
          <w:rFonts w:ascii="Arial" w:hAnsi="Arial" w:cs="Arial"/>
        </w:rPr>
      </w:pPr>
      <w:r w:rsidRPr="00037717">
        <w:rPr>
          <w:rFonts w:ascii="Arial" w:hAnsi="Arial" w:cs="Arial"/>
        </w:rPr>
        <w:t>Determine whether the MCO followed a structured quality improvement methodology (e.g., Plan-Do-Study-Act cycles) and documented each stage appropriately.</w:t>
      </w:r>
    </w:p>
    <w:p w14:paraId="4BB481F3" w14:textId="77777777" w:rsidR="004F2316" w:rsidRPr="00037717" w:rsidRDefault="004F2316" w:rsidP="00815366">
      <w:pPr>
        <w:pStyle w:val="ListParagraph"/>
        <w:numPr>
          <w:ilvl w:val="0"/>
          <w:numId w:val="91"/>
        </w:numPr>
        <w:contextualSpacing/>
        <w:jc w:val="both"/>
        <w:rPr>
          <w:rFonts w:ascii="Arial" w:hAnsi="Arial" w:cs="Arial"/>
        </w:rPr>
      </w:pPr>
      <w:r w:rsidRPr="00037717">
        <w:rPr>
          <w:rFonts w:ascii="Arial" w:hAnsi="Arial" w:cs="Arial"/>
        </w:rPr>
        <w:t>Validate whether the PIP was conducted in a manner that allows for generalizable and sustainable improvement, including statistical validity of findings.</w:t>
      </w:r>
    </w:p>
    <w:p w14:paraId="66EA2CE1" w14:textId="77777777" w:rsidR="004F2316" w:rsidRPr="00037717" w:rsidRDefault="004F2316" w:rsidP="00815366">
      <w:pPr>
        <w:pStyle w:val="ListParagraph"/>
        <w:numPr>
          <w:ilvl w:val="0"/>
          <w:numId w:val="91"/>
        </w:numPr>
        <w:contextualSpacing/>
        <w:jc w:val="both"/>
        <w:rPr>
          <w:rFonts w:ascii="Arial" w:hAnsi="Arial" w:cs="Arial"/>
        </w:rPr>
      </w:pPr>
      <w:r w:rsidRPr="00037717">
        <w:rPr>
          <w:rFonts w:ascii="Arial" w:hAnsi="Arial" w:cs="Arial"/>
        </w:rPr>
        <w:t>Provide feedback to PRMP and MCOs, including identification of strengths, weaknesses, and recommendations for improvement.</w:t>
      </w:r>
    </w:p>
    <w:p w14:paraId="61D393F1" w14:textId="3BFC8D09" w:rsidR="004D4E3D" w:rsidRPr="00CE0B97" w:rsidRDefault="004D4E3D" w:rsidP="004D4E3D">
      <w:pPr>
        <w:spacing w:before="240" w:after="240"/>
        <w:jc w:val="both"/>
        <w:rPr>
          <w:rFonts w:eastAsiaTheme="minorEastAsia"/>
          <w:b/>
          <w:bCs/>
        </w:rPr>
      </w:pPr>
      <w:r w:rsidRPr="00CE0B97">
        <w:rPr>
          <w:rFonts w:eastAsiaTheme="minorEastAsia"/>
          <w:b/>
          <w:bCs/>
        </w:rPr>
        <w:t>Implementation of Additional Performance Improvement Projects</w:t>
      </w:r>
      <w:r w:rsidR="00FC2DAC">
        <w:rPr>
          <w:rFonts w:eastAsiaTheme="minorEastAsia"/>
          <w:b/>
          <w:bCs/>
        </w:rPr>
        <w:t xml:space="preserve"> Report</w:t>
      </w:r>
    </w:p>
    <w:p w14:paraId="09228331" w14:textId="6019AA17" w:rsidR="004D4E3D" w:rsidRPr="00D220C1" w:rsidRDefault="004D4E3D" w:rsidP="004D4E3D">
      <w:pPr>
        <w:spacing w:before="240" w:after="240"/>
        <w:jc w:val="both"/>
        <w:rPr>
          <w:rFonts w:eastAsiaTheme="minorEastAsia"/>
        </w:rPr>
      </w:pPr>
      <w:r>
        <w:rPr>
          <w:rFonts w:eastAsiaTheme="minorEastAsia"/>
        </w:rPr>
        <w:t xml:space="preserve">The </w:t>
      </w:r>
      <w:r w:rsidR="00A76125">
        <w:rPr>
          <w:rFonts w:eastAsiaTheme="minorEastAsia"/>
        </w:rPr>
        <w:t>v</w:t>
      </w:r>
      <w:r>
        <w:rPr>
          <w:rFonts w:eastAsiaTheme="minorEastAsia"/>
        </w:rPr>
        <w:t xml:space="preserve">endor </w:t>
      </w:r>
      <w:r w:rsidR="002B23D9">
        <w:rPr>
          <w:rFonts w:eastAsiaTheme="minorEastAsia"/>
        </w:rPr>
        <w:t>will</w:t>
      </w:r>
      <w:r w:rsidR="00E31F10">
        <w:rPr>
          <w:rFonts w:eastAsiaTheme="minorEastAsia"/>
        </w:rPr>
        <w:t xml:space="preserve"> collaborat</w:t>
      </w:r>
      <w:r w:rsidR="002B23D9">
        <w:rPr>
          <w:rFonts w:eastAsiaTheme="minorEastAsia"/>
        </w:rPr>
        <w:t>e</w:t>
      </w:r>
      <w:r w:rsidR="00E31F10">
        <w:rPr>
          <w:rFonts w:eastAsiaTheme="minorEastAsia"/>
        </w:rPr>
        <w:t xml:space="preserve"> with the Commonwealth </w:t>
      </w:r>
      <w:r w:rsidR="00C80343">
        <w:rPr>
          <w:rFonts w:eastAsiaTheme="minorEastAsia"/>
        </w:rPr>
        <w:t>to</w:t>
      </w:r>
      <w:r>
        <w:rPr>
          <w:rFonts w:eastAsiaTheme="minorEastAsia"/>
        </w:rPr>
        <w:t xml:space="preserve"> identify </w:t>
      </w:r>
      <w:r w:rsidR="00AE158A" w:rsidRPr="00474BEE">
        <w:rPr>
          <w:rFonts w:eastAsiaTheme="minorEastAsia"/>
        </w:rPr>
        <w:t xml:space="preserve">non-QAPI PIPs </w:t>
      </w:r>
      <w:r w:rsidR="005C3220">
        <w:rPr>
          <w:rFonts w:eastAsiaTheme="minorEastAsia"/>
        </w:rPr>
        <w:t xml:space="preserve">that </w:t>
      </w:r>
      <w:r w:rsidRPr="00D27924">
        <w:rPr>
          <w:rFonts w:eastAsiaTheme="minorEastAsia"/>
        </w:rPr>
        <w:t>can lead to significant and sustained improvement in health</w:t>
      </w:r>
      <w:r w:rsidR="000D093C">
        <w:rPr>
          <w:rFonts w:eastAsiaTheme="minorEastAsia"/>
        </w:rPr>
        <w:t>care</w:t>
      </w:r>
      <w:r w:rsidRPr="00D27924">
        <w:rPr>
          <w:rFonts w:eastAsiaTheme="minorEastAsia"/>
        </w:rPr>
        <w:t xml:space="preserve"> delivery processes and outcomes</w:t>
      </w:r>
      <w:r w:rsidR="00BC400C">
        <w:rPr>
          <w:rFonts w:eastAsiaTheme="minorEastAsia"/>
        </w:rPr>
        <w:t xml:space="preserve">. </w:t>
      </w:r>
      <w:r w:rsidR="00B03472">
        <w:rPr>
          <w:rFonts w:eastAsiaTheme="minorEastAsia"/>
        </w:rPr>
        <w:t xml:space="preserve">The Vendor will evaluate </w:t>
      </w:r>
      <w:r w:rsidR="00B35885">
        <w:rPr>
          <w:rFonts w:eastAsiaTheme="minorEastAsia"/>
        </w:rPr>
        <w:t xml:space="preserve">the identified PIPs </w:t>
      </w:r>
      <w:r w:rsidR="00FF0F9E" w:rsidRPr="00D220C1">
        <w:rPr>
          <w:rFonts w:eastAsiaTheme="minorEastAsia"/>
        </w:rPr>
        <w:t>in alignment with CMS EQRO Protocol #8</w:t>
      </w:r>
      <w:r w:rsidR="00836947">
        <w:rPr>
          <w:rFonts w:eastAsiaTheme="minorEastAsia"/>
        </w:rPr>
        <w:t xml:space="preserve"> as well as </w:t>
      </w:r>
      <w:r w:rsidRPr="00D220C1">
        <w:rPr>
          <w:rFonts w:eastAsiaTheme="minorEastAsia"/>
        </w:rPr>
        <w:t>support the implementation of additional</w:t>
      </w:r>
      <w:r w:rsidR="009F77EE">
        <w:rPr>
          <w:rFonts w:eastAsiaTheme="minorEastAsia"/>
        </w:rPr>
        <w:t xml:space="preserve"> PIPs as indicated.</w:t>
      </w:r>
    </w:p>
    <w:p w14:paraId="0C0FB2C4" w14:textId="77777777" w:rsidR="004D4E3D" w:rsidRPr="00D220C1" w:rsidRDefault="004D4E3D" w:rsidP="004D4E3D">
      <w:pPr>
        <w:spacing w:before="240" w:after="240"/>
        <w:jc w:val="both"/>
        <w:rPr>
          <w:rFonts w:eastAsiaTheme="minorEastAsia"/>
        </w:rPr>
      </w:pPr>
      <w:r w:rsidRPr="00D220C1">
        <w:rPr>
          <w:rFonts w:eastAsiaTheme="minorEastAsia"/>
        </w:rPr>
        <w:t>The vendor will:</w:t>
      </w:r>
    </w:p>
    <w:p w14:paraId="5149B303" w14:textId="77777777" w:rsidR="004D4E3D" w:rsidRPr="00D220C1" w:rsidRDefault="004D4E3D" w:rsidP="004D4E3D">
      <w:pPr>
        <w:numPr>
          <w:ilvl w:val="0"/>
          <w:numId w:val="138"/>
        </w:numPr>
        <w:spacing w:after="0"/>
        <w:jc w:val="both"/>
        <w:rPr>
          <w:rFonts w:eastAsiaTheme="minorEastAsia"/>
        </w:rPr>
      </w:pPr>
      <w:r w:rsidRPr="00216C51">
        <w:rPr>
          <w:rFonts w:eastAsiaTheme="minorEastAsia"/>
        </w:rPr>
        <w:t>Collaborate with PRMP and contracted plans</w:t>
      </w:r>
      <w:r w:rsidRPr="00D220C1">
        <w:rPr>
          <w:rFonts w:eastAsiaTheme="minorEastAsia"/>
        </w:rPr>
        <w:t xml:space="preserve"> to identify priority areas for additional PIPs.</w:t>
      </w:r>
    </w:p>
    <w:p w14:paraId="13656192" w14:textId="7516A349" w:rsidR="004D4E3D" w:rsidRPr="00D220C1" w:rsidRDefault="004D4E3D" w:rsidP="004D4E3D">
      <w:pPr>
        <w:numPr>
          <w:ilvl w:val="0"/>
          <w:numId w:val="138"/>
        </w:numPr>
        <w:spacing w:after="0"/>
        <w:jc w:val="both"/>
        <w:rPr>
          <w:rFonts w:eastAsiaTheme="minorEastAsia"/>
        </w:rPr>
      </w:pPr>
      <w:r w:rsidRPr="00216C51">
        <w:rPr>
          <w:rFonts w:eastAsiaTheme="minorEastAsia"/>
        </w:rPr>
        <w:t>Provide technical assistance</w:t>
      </w:r>
      <w:r w:rsidRPr="00D220C1">
        <w:rPr>
          <w:rFonts w:eastAsiaTheme="minorEastAsia"/>
        </w:rPr>
        <w:t xml:space="preserve"> to MCOs in designing and executing PIPs aligned with CMS standards.</w:t>
      </w:r>
    </w:p>
    <w:p w14:paraId="335CCB99" w14:textId="77777777" w:rsidR="004D4E3D" w:rsidRPr="00D220C1" w:rsidRDefault="004D4E3D" w:rsidP="004D4E3D">
      <w:pPr>
        <w:numPr>
          <w:ilvl w:val="0"/>
          <w:numId w:val="138"/>
        </w:numPr>
        <w:spacing w:after="0"/>
        <w:jc w:val="both"/>
        <w:rPr>
          <w:rFonts w:eastAsiaTheme="minorEastAsia"/>
        </w:rPr>
      </w:pPr>
      <w:r w:rsidRPr="00216C51">
        <w:rPr>
          <w:rFonts w:eastAsiaTheme="minorEastAsia"/>
        </w:rPr>
        <w:t>Ensure each PIP includes a clear aim, baseline data, interventions, and evaluation metrics</w:t>
      </w:r>
      <w:r w:rsidRPr="00D220C1">
        <w:rPr>
          <w:rFonts w:eastAsiaTheme="minorEastAsia"/>
        </w:rPr>
        <w:t>.</w:t>
      </w:r>
    </w:p>
    <w:p w14:paraId="09FB70D8" w14:textId="77777777" w:rsidR="004D4E3D" w:rsidRPr="00D220C1" w:rsidRDefault="004D4E3D" w:rsidP="004D4E3D">
      <w:pPr>
        <w:numPr>
          <w:ilvl w:val="0"/>
          <w:numId w:val="138"/>
        </w:numPr>
        <w:spacing w:after="0"/>
        <w:jc w:val="both"/>
        <w:rPr>
          <w:rFonts w:eastAsiaTheme="minorEastAsia"/>
        </w:rPr>
      </w:pPr>
      <w:r w:rsidRPr="00216C51">
        <w:rPr>
          <w:rFonts w:eastAsiaTheme="minorEastAsia"/>
        </w:rPr>
        <w:t>Monitor progress and validate outcomes</w:t>
      </w:r>
      <w:r w:rsidRPr="00D220C1">
        <w:rPr>
          <w:rFonts w:eastAsiaTheme="minorEastAsia"/>
        </w:rPr>
        <w:t xml:space="preserve"> using CMS-approved methodologies.</w:t>
      </w:r>
    </w:p>
    <w:p w14:paraId="0E24D428" w14:textId="77777777" w:rsidR="004D4E3D" w:rsidRPr="00D220C1" w:rsidRDefault="004D4E3D" w:rsidP="004D4E3D">
      <w:pPr>
        <w:numPr>
          <w:ilvl w:val="0"/>
          <w:numId w:val="138"/>
        </w:numPr>
        <w:spacing w:after="0"/>
        <w:jc w:val="both"/>
        <w:rPr>
          <w:rFonts w:eastAsiaTheme="minorEastAsia"/>
        </w:rPr>
      </w:pPr>
      <w:r w:rsidRPr="00216C51">
        <w:rPr>
          <w:rFonts w:eastAsiaTheme="minorEastAsia"/>
        </w:rPr>
        <w:lastRenderedPageBreak/>
        <w:t>Document findings and implementation fidelity</w:t>
      </w:r>
      <w:r w:rsidRPr="00D220C1">
        <w:rPr>
          <w:rFonts w:eastAsiaTheme="minorEastAsia"/>
        </w:rPr>
        <w:t xml:space="preserve"> for each PIP.</w:t>
      </w:r>
    </w:p>
    <w:p w14:paraId="35EBB329" w14:textId="77777777" w:rsidR="004D4E3D" w:rsidRPr="00D220C1" w:rsidRDefault="004D4E3D" w:rsidP="004D4E3D">
      <w:pPr>
        <w:numPr>
          <w:ilvl w:val="0"/>
          <w:numId w:val="138"/>
        </w:numPr>
        <w:spacing w:after="0"/>
        <w:jc w:val="both"/>
        <w:rPr>
          <w:rFonts w:eastAsiaTheme="minorEastAsia"/>
        </w:rPr>
      </w:pPr>
      <w:r w:rsidRPr="00216C51">
        <w:rPr>
          <w:rFonts w:eastAsiaTheme="minorEastAsia"/>
        </w:rPr>
        <w:t>Identify strengths, challenges, and opportunities for improvement</w:t>
      </w:r>
      <w:r w:rsidRPr="00D220C1">
        <w:rPr>
          <w:rFonts w:eastAsiaTheme="minorEastAsia"/>
        </w:rPr>
        <w:t xml:space="preserve"> in project execution.</w:t>
      </w:r>
    </w:p>
    <w:p w14:paraId="2E450150" w14:textId="77777777" w:rsidR="004D4E3D" w:rsidRPr="00D220C1" w:rsidRDefault="004D4E3D" w:rsidP="004D4E3D">
      <w:pPr>
        <w:numPr>
          <w:ilvl w:val="0"/>
          <w:numId w:val="138"/>
        </w:numPr>
        <w:spacing w:after="0"/>
        <w:jc w:val="both"/>
        <w:rPr>
          <w:rFonts w:eastAsiaTheme="minorEastAsia"/>
        </w:rPr>
      </w:pPr>
      <w:r w:rsidRPr="00216C51">
        <w:rPr>
          <w:rFonts w:eastAsiaTheme="minorEastAsia"/>
        </w:rPr>
        <w:t>Develop recommendations</w:t>
      </w:r>
      <w:r w:rsidRPr="00D220C1">
        <w:rPr>
          <w:rFonts w:eastAsiaTheme="minorEastAsia"/>
        </w:rPr>
        <w:t xml:space="preserve"> to enhance the effectiveness and sustainability of PIPs.</w:t>
      </w:r>
    </w:p>
    <w:p w14:paraId="738E109F" w14:textId="62126FCE" w:rsidR="006D10A4" w:rsidRPr="00D220C1" w:rsidRDefault="004D4E3D" w:rsidP="004D4E3D">
      <w:pPr>
        <w:numPr>
          <w:ilvl w:val="0"/>
          <w:numId w:val="138"/>
        </w:numPr>
        <w:spacing w:after="0"/>
        <w:jc w:val="both"/>
        <w:rPr>
          <w:rFonts w:eastAsiaTheme="minorEastAsia"/>
        </w:rPr>
      </w:pPr>
      <w:r w:rsidRPr="00216C51">
        <w:rPr>
          <w:rFonts w:eastAsiaTheme="minorEastAsia"/>
        </w:rPr>
        <w:t>Provide analysis and supporting documentation</w:t>
      </w:r>
      <w:r w:rsidRPr="00D220C1">
        <w:rPr>
          <w:rFonts w:eastAsiaTheme="minorEastAsia"/>
        </w:rPr>
        <w:t xml:space="preserve"> to enable PRMP to meet CMS oversight and reporting obligations.</w:t>
      </w:r>
    </w:p>
    <w:p w14:paraId="5D21A78C" w14:textId="6E945603" w:rsidR="006D10A4" w:rsidRPr="00D220C1" w:rsidRDefault="004D4E3D" w:rsidP="006D10A4">
      <w:pPr>
        <w:numPr>
          <w:ilvl w:val="0"/>
          <w:numId w:val="138"/>
        </w:numPr>
        <w:spacing w:after="0"/>
        <w:jc w:val="both"/>
        <w:rPr>
          <w:rFonts w:eastAsiaTheme="minorEastAsia"/>
        </w:rPr>
      </w:pPr>
      <w:r w:rsidRPr="006D10A4">
        <w:rPr>
          <w:rFonts w:eastAsiaTheme="minorEastAsia"/>
        </w:rPr>
        <w:t>Deliver a formal written report in a format suitable for submission to CMS.</w:t>
      </w:r>
    </w:p>
    <w:p w14:paraId="0206F8EF" w14:textId="77777777" w:rsidR="006D10A4" w:rsidRPr="00D220C1" w:rsidRDefault="006D10A4" w:rsidP="00205F9C">
      <w:pPr>
        <w:spacing w:after="0"/>
        <w:ind w:left="360"/>
        <w:jc w:val="both"/>
        <w:rPr>
          <w:rFonts w:eastAsiaTheme="minorEastAsia"/>
        </w:rPr>
      </w:pPr>
    </w:p>
    <w:p w14:paraId="6AACA443" w14:textId="326DAD19" w:rsidR="004F2316" w:rsidRPr="00037717" w:rsidRDefault="004F2316" w:rsidP="004F2316">
      <w:pPr>
        <w:jc w:val="both"/>
        <w:rPr>
          <w:rFonts w:ascii="Arial" w:hAnsi="Arial" w:cs="Arial"/>
          <w:b/>
          <w:bCs/>
        </w:rPr>
      </w:pPr>
      <w:r w:rsidRPr="00037717">
        <w:rPr>
          <w:rFonts w:ascii="Arial" w:hAnsi="Arial" w:cs="Arial"/>
          <w:b/>
          <w:bCs/>
        </w:rPr>
        <w:t>Network Adequacy Validation</w:t>
      </w:r>
      <w:r>
        <w:rPr>
          <w:rFonts w:ascii="Arial" w:hAnsi="Arial" w:cs="Arial"/>
          <w:b/>
          <w:bCs/>
        </w:rPr>
        <w:t xml:space="preserve"> Report</w:t>
      </w:r>
    </w:p>
    <w:p w14:paraId="7C268104" w14:textId="240065CC" w:rsidR="004F2316" w:rsidRPr="00037717" w:rsidRDefault="004F2316" w:rsidP="004F2316">
      <w:pPr>
        <w:jc w:val="both"/>
        <w:rPr>
          <w:rFonts w:ascii="Arial" w:hAnsi="Arial" w:cs="Arial"/>
        </w:rPr>
      </w:pPr>
      <w:r w:rsidRPr="00037717">
        <w:rPr>
          <w:rFonts w:ascii="Arial" w:hAnsi="Arial" w:cs="Arial"/>
        </w:rPr>
        <w:t>The vendor will conduct an independent validation of each contracted MCO’s provider network to ensure compliance with PRMP network adequacy standards, state requirements, and federal regulations under 42 CFR § 438.68. The validation will assess whether MCO networks are sufficient in size, scope, and geographic distribution to provide timely access to covered services for all Medicaid enrollees, including consideration of special populations and medically underserved areas.</w:t>
      </w:r>
    </w:p>
    <w:p w14:paraId="6C307F1F" w14:textId="3E4E1AB3" w:rsidR="004F2316" w:rsidRPr="00037717" w:rsidRDefault="004F2316" w:rsidP="004F2316">
      <w:pPr>
        <w:jc w:val="both"/>
        <w:rPr>
          <w:rFonts w:ascii="Arial" w:hAnsi="Arial" w:cs="Arial"/>
        </w:rPr>
      </w:pPr>
      <w:r w:rsidRPr="00037717">
        <w:rPr>
          <w:rFonts w:ascii="Arial" w:hAnsi="Arial" w:cs="Arial"/>
        </w:rPr>
        <w:t>The vendor will:</w:t>
      </w:r>
    </w:p>
    <w:p w14:paraId="1B89AE18" w14:textId="36979788" w:rsidR="004F2316" w:rsidRPr="00037717" w:rsidRDefault="004F2316" w:rsidP="00815366">
      <w:pPr>
        <w:pStyle w:val="ListParagraph"/>
        <w:numPr>
          <w:ilvl w:val="0"/>
          <w:numId w:val="92"/>
        </w:numPr>
        <w:contextualSpacing/>
        <w:jc w:val="both"/>
        <w:rPr>
          <w:rFonts w:ascii="Arial" w:hAnsi="Arial" w:cs="Arial"/>
        </w:rPr>
      </w:pPr>
      <w:r w:rsidRPr="00037717">
        <w:rPr>
          <w:rFonts w:ascii="Arial" w:hAnsi="Arial" w:cs="Arial"/>
        </w:rPr>
        <w:t>Review</w:t>
      </w:r>
      <w:r w:rsidR="006021DF">
        <w:rPr>
          <w:rFonts w:ascii="Arial" w:hAnsi="Arial" w:cs="Arial"/>
        </w:rPr>
        <w:t xml:space="preserve"> </w:t>
      </w:r>
      <w:r w:rsidRPr="00037717">
        <w:rPr>
          <w:rFonts w:ascii="Arial" w:hAnsi="Arial" w:cs="Arial"/>
        </w:rPr>
        <w:t>MCO-submitted provider directories, network policies, and supporting documentation for accuracy and completeness.</w:t>
      </w:r>
    </w:p>
    <w:p w14:paraId="0BE87C81" w14:textId="77777777" w:rsidR="004F2316" w:rsidRPr="00037717" w:rsidRDefault="004F2316" w:rsidP="00815366">
      <w:pPr>
        <w:pStyle w:val="ListParagraph"/>
        <w:numPr>
          <w:ilvl w:val="0"/>
          <w:numId w:val="92"/>
        </w:numPr>
        <w:contextualSpacing/>
        <w:jc w:val="both"/>
        <w:rPr>
          <w:rFonts w:ascii="Arial" w:hAnsi="Arial" w:cs="Arial"/>
        </w:rPr>
      </w:pPr>
      <w:r w:rsidRPr="00037717">
        <w:rPr>
          <w:rFonts w:ascii="Arial" w:hAnsi="Arial" w:cs="Arial"/>
        </w:rPr>
        <w:t>Evaluate the availability of providers by specialty, including primary care, behavioral health, and high-volume specialty services, in accordance with PRMP and CMS network adequacy standards.</w:t>
      </w:r>
    </w:p>
    <w:p w14:paraId="70FD13A9" w14:textId="77777777" w:rsidR="004F2316" w:rsidRPr="00037717" w:rsidRDefault="004F2316" w:rsidP="00815366">
      <w:pPr>
        <w:pStyle w:val="ListParagraph"/>
        <w:numPr>
          <w:ilvl w:val="0"/>
          <w:numId w:val="92"/>
        </w:numPr>
        <w:contextualSpacing/>
        <w:jc w:val="both"/>
        <w:rPr>
          <w:rFonts w:ascii="Arial" w:hAnsi="Arial" w:cs="Arial"/>
        </w:rPr>
      </w:pPr>
      <w:r w:rsidRPr="00037717">
        <w:rPr>
          <w:rFonts w:ascii="Arial" w:hAnsi="Arial" w:cs="Arial"/>
        </w:rPr>
        <w:t>Assess geographic access by measuring travel distance and time for enrollees to reach providers, considering urban and rural populations.</w:t>
      </w:r>
    </w:p>
    <w:p w14:paraId="37E84071" w14:textId="77777777" w:rsidR="004F2316" w:rsidRPr="00037717" w:rsidRDefault="004F2316" w:rsidP="00815366">
      <w:pPr>
        <w:pStyle w:val="ListParagraph"/>
        <w:numPr>
          <w:ilvl w:val="0"/>
          <w:numId w:val="92"/>
        </w:numPr>
        <w:contextualSpacing/>
        <w:jc w:val="both"/>
        <w:rPr>
          <w:rFonts w:ascii="Arial" w:hAnsi="Arial" w:cs="Arial"/>
        </w:rPr>
      </w:pPr>
      <w:r w:rsidRPr="00037717">
        <w:rPr>
          <w:rFonts w:ascii="Arial" w:hAnsi="Arial" w:cs="Arial"/>
        </w:rPr>
        <w:t>Validate timely appointment availability by specialty and provider type through sample audits, including telehealth options where applicable.</w:t>
      </w:r>
    </w:p>
    <w:p w14:paraId="63FD073D" w14:textId="77777777" w:rsidR="004F2316" w:rsidRPr="00037717" w:rsidRDefault="004F2316" w:rsidP="00815366">
      <w:pPr>
        <w:pStyle w:val="ListParagraph"/>
        <w:numPr>
          <w:ilvl w:val="0"/>
          <w:numId w:val="92"/>
        </w:numPr>
        <w:contextualSpacing/>
        <w:jc w:val="both"/>
        <w:rPr>
          <w:rFonts w:ascii="Arial" w:hAnsi="Arial" w:cs="Arial"/>
        </w:rPr>
      </w:pPr>
      <w:r w:rsidRPr="00037717">
        <w:rPr>
          <w:rFonts w:ascii="Arial" w:hAnsi="Arial" w:cs="Arial"/>
        </w:rPr>
        <w:t>Identify gaps, deficiencies, and potential barriers to access, with recommendations for corrective action.</w:t>
      </w:r>
    </w:p>
    <w:p w14:paraId="431FC24C" w14:textId="5605FDFD" w:rsidR="004F2316" w:rsidRPr="00037717" w:rsidRDefault="004F2316" w:rsidP="004F2316">
      <w:pPr>
        <w:jc w:val="both"/>
        <w:rPr>
          <w:rFonts w:ascii="Arial" w:hAnsi="Arial" w:cs="Arial"/>
          <w:b/>
          <w:bCs/>
        </w:rPr>
      </w:pPr>
      <w:r w:rsidRPr="002949FC">
        <w:rPr>
          <w:rFonts w:ascii="Arial" w:hAnsi="Arial" w:cs="Arial"/>
          <w:b/>
          <w:bCs/>
        </w:rPr>
        <w:t>Compliance with Medicaid and CHIP Managed Care Regulations Report</w:t>
      </w:r>
    </w:p>
    <w:p w14:paraId="346DA3AB" w14:textId="7712B21A" w:rsidR="004F2316" w:rsidRPr="00051ABD" w:rsidRDefault="004F2316" w:rsidP="004F2316">
      <w:pPr>
        <w:jc w:val="both"/>
        <w:rPr>
          <w:rFonts w:ascii="Arial" w:hAnsi="Arial" w:cs="Arial"/>
        </w:rPr>
      </w:pPr>
      <w:r w:rsidRPr="00051ABD">
        <w:rPr>
          <w:rFonts w:ascii="Arial" w:hAnsi="Arial" w:cs="Arial"/>
        </w:rPr>
        <w:t>The vendor will conduct a comprehensive review of the MCOs’</w:t>
      </w:r>
      <w:r w:rsidR="005F24DD">
        <w:rPr>
          <w:rFonts w:ascii="Arial" w:hAnsi="Arial" w:cs="Arial"/>
        </w:rPr>
        <w:t>,</w:t>
      </w:r>
      <w:r w:rsidRPr="00051ABD">
        <w:rPr>
          <w:rFonts w:ascii="Arial" w:hAnsi="Arial" w:cs="Arial"/>
        </w:rPr>
        <w:t xml:space="preserve"> </w:t>
      </w:r>
      <w:r w:rsidR="000B5407">
        <w:rPr>
          <w:rFonts w:ascii="Arial" w:hAnsi="Arial" w:cs="Arial"/>
        </w:rPr>
        <w:t xml:space="preserve">MAOs </w:t>
      </w:r>
      <w:r w:rsidRPr="00051ABD">
        <w:rPr>
          <w:rFonts w:ascii="Arial" w:hAnsi="Arial" w:cs="Arial"/>
        </w:rPr>
        <w:t>and PIHPs’ compliance with federal Medicaid and CHIP managed care regulations. The review will align with 42 CFR Part 438 and applicable Centers for Medicare &amp; Medicaid Services (CMS) guidance.</w:t>
      </w:r>
    </w:p>
    <w:p w14:paraId="6D2CAA97" w14:textId="77777777" w:rsidR="004F2316" w:rsidRPr="00051ABD" w:rsidRDefault="004F2316" w:rsidP="004F2316">
      <w:pPr>
        <w:jc w:val="both"/>
        <w:rPr>
          <w:rFonts w:ascii="Arial" w:hAnsi="Arial" w:cs="Arial"/>
        </w:rPr>
      </w:pPr>
      <w:r w:rsidRPr="00051ABD">
        <w:rPr>
          <w:rFonts w:ascii="Arial" w:hAnsi="Arial" w:cs="Arial"/>
        </w:rPr>
        <w:t>The vendor will:</w:t>
      </w:r>
    </w:p>
    <w:p w14:paraId="65994A08" w14:textId="77777777" w:rsidR="004F2316" w:rsidRPr="00051ABD" w:rsidRDefault="004F2316" w:rsidP="00815366">
      <w:pPr>
        <w:pStyle w:val="ListParagraph"/>
        <w:numPr>
          <w:ilvl w:val="0"/>
          <w:numId w:val="96"/>
        </w:numPr>
        <w:contextualSpacing/>
        <w:jc w:val="both"/>
        <w:rPr>
          <w:rFonts w:ascii="Arial" w:hAnsi="Arial" w:cs="Arial"/>
        </w:rPr>
      </w:pPr>
      <w:r w:rsidRPr="00051ABD">
        <w:rPr>
          <w:rFonts w:ascii="Arial" w:hAnsi="Arial" w:cs="Arial"/>
        </w:rPr>
        <w:t>Review compliance with requirements related to beneficiary rights, access to care, network adequacy, quality assessment and performance improvement, grievance and appeals processes, program integrity, and other regulatory provisions.</w:t>
      </w:r>
    </w:p>
    <w:p w14:paraId="44B9F364" w14:textId="77777777" w:rsidR="004F2316" w:rsidRPr="00051ABD" w:rsidRDefault="004F2316" w:rsidP="00815366">
      <w:pPr>
        <w:pStyle w:val="ListParagraph"/>
        <w:numPr>
          <w:ilvl w:val="0"/>
          <w:numId w:val="96"/>
        </w:numPr>
        <w:contextualSpacing/>
        <w:jc w:val="both"/>
        <w:rPr>
          <w:rFonts w:ascii="Arial" w:hAnsi="Arial" w:cs="Arial"/>
        </w:rPr>
      </w:pPr>
      <w:r w:rsidRPr="00051ABD">
        <w:rPr>
          <w:rFonts w:ascii="Arial" w:hAnsi="Arial" w:cs="Arial"/>
        </w:rPr>
        <w:t>Document findings of compliance and non-compliance for each contracted plan.</w:t>
      </w:r>
    </w:p>
    <w:p w14:paraId="2CBB1F0B" w14:textId="77777777" w:rsidR="004F2316" w:rsidRPr="00051ABD" w:rsidRDefault="004F2316" w:rsidP="00815366">
      <w:pPr>
        <w:pStyle w:val="ListParagraph"/>
        <w:numPr>
          <w:ilvl w:val="0"/>
          <w:numId w:val="96"/>
        </w:numPr>
        <w:contextualSpacing/>
        <w:jc w:val="both"/>
        <w:rPr>
          <w:rFonts w:ascii="Arial" w:hAnsi="Arial" w:cs="Arial"/>
        </w:rPr>
      </w:pPr>
      <w:r w:rsidRPr="00051ABD">
        <w:rPr>
          <w:rFonts w:ascii="Arial" w:hAnsi="Arial" w:cs="Arial"/>
        </w:rPr>
        <w:t>Identify strengths, gaps, and opportunities for improvement.</w:t>
      </w:r>
    </w:p>
    <w:p w14:paraId="21A2A910" w14:textId="77777777" w:rsidR="004F2316" w:rsidRPr="00051ABD" w:rsidRDefault="004F2316" w:rsidP="00815366">
      <w:pPr>
        <w:pStyle w:val="ListParagraph"/>
        <w:numPr>
          <w:ilvl w:val="0"/>
          <w:numId w:val="96"/>
        </w:numPr>
        <w:contextualSpacing/>
        <w:jc w:val="both"/>
        <w:rPr>
          <w:rFonts w:ascii="Arial" w:hAnsi="Arial" w:cs="Arial"/>
        </w:rPr>
      </w:pPr>
      <w:r w:rsidRPr="00051ABD">
        <w:rPr>
          <w:rFonts w:ascii="Arial" w:hAnsi="Arial" w:cs="Arial"/>
        </w:rPr>
        <w:t>Develop actionable recommendations to support corrective actions and continuous quality improvement.</w:t>
      </w:r>
    </w:p>
    <w:p w14:paraId="783C89E6" w14:textId="77777777" w:rsidR="004F2316" w:rsidRPr="00051ABD" w:rsidRDefault="004F2316" w:rsidP="00815366">
      <w:pPr>
        <w:pStyle w:val="ListParagraph"/>
        <w:numPr>
          <w:ilvl w:val="0"/>
          <w:numId w:val="96"/>
        </w:numPr>
        <w:contextualSpacing/>
        <w:jc w:val="both"/>
        <w:rPr>
          <w:rFonts w:ascii="Arial" w:hAnsi="Arial" w:cs="Arial"/>
        </w:rPr>
      </w:pPr>
      <w:r w:rsidRPr="00051ABD">
        <w:rPr>
          <w:rFonts w:ascii="Arial" w:hAnsi="Arial" w:cs="Arial"/>
        </w:rPr>
        <w:t>Provide analysis and supporting documentation to enable PRMP to meet federal oversight and CMS reporting obligations.</w:t>
      </w:r>
    </w:p>
    <w:p w14:paraId="45833A82" w14:textId="77777777" w:rsidR="004F2316" w:rsidRPr="00051ABD" w:rsidRDefault="004F2316" w:rsidP="00815366">
      <w:pPr>
        <w:pStyle w:val="ListParagraph"/>
        <w:numPr>
          <w:ilvl w:val="0"/>
          <w:numId w:val="96"/>
        </w:numPr>
        <w:contextualSpacing/>
        <w:jc w:val="both"/>
        <w:rPr>
          <w:rFonts w:ascii="Arial" w:hAnsi="Arial" w:cs="Arial"/>
        </w:rPr>
      </w:pPr>
      <w:r w:rsidRPr="00051ABD">
        <w:rPr>
          <w:rFonts w:ascii="Arial" w:hAnsi="Arial" w:cs="Arial"/>
        </w:rPr>
        <w:lastRenderedPageBreak/>
        <w:t>Deliver a formal written report in a format suitable for submission to CMS.</w:t>
      </w:r>
    </w:p>
    <w:p w14:paraId="57E18C59" w14:textId="77777777" w:rsidR="00ED70AB" w:rsidRPr="00CE0B97" w:rsidRDefault="00ED70AB" w:rsidP="00ED70AB">
      <w:pPr>
        <w:spacing w:before="240" w:after="240"/>
        <w:jc w:val="both"/>
        <w:rPr>
          <w:rFonts w:eastAsiaTheme="minorEastAsia"/>
          <w:b/>
          <w:bCs/>
        </w:rPr>
      </w:pPr>
      <w:r w:rsidRPr="00CE0B97">
        <w:rPr>
          <w:rFonts w:eastAsiaTheme="minorEastAsia"/>
          <w:b/>
          <w:bCs/>
        </w:rPr>
        <w:t>Validation of Encounter Data Reported by Medicaid and CHIP Managed Care Plans</w:t>
      </w:r>
    </w:p>
    <w:p w14:paraId="74325450" w14:textId="74933CAD" w:rsidR="00C6688D" w:rsidRPr="00C6688D" w:rsidRDefault="00C6688D" w:rsidP="00C6688D">
      <w:pPr>
        <w:spacing w:before="240" w:after="240"/>
        <w:jc w:val="both"/>
        <w:rPr>
          <w:rFonts w:eastAsiaTheme="minorEastAsia"/>
        </w:rPr>
      </w:pPr>
      <w:r w:rsidRPr="00C6688D">
        <w:rPr>
          <w:rFonts w:eastAsiaTheme="minorEastAsia"/>
        </w:rPr>
        <w:t xml:space="preserve">The vendor will conduct </w:t>
      </w:r>
      <w:r w:rsidR="00D74C1F" w:rsidRPr="00C6688D">
        <w:rPr>
          <w:rFonts w:eastAsiaTheme="minorEastAsia"/>
        </w:rPr>
        <w:t>comprehensive</w:t>
      </w:r>
      <w:r w:rsidRPr="00C6688D">
        <w:rPr>
          <w:rFonts w:eastAsiaTheme="minorEastAsia"/>
        </w:rPr>
        <w:t xml:space="preserve"> validation of encounter data reported by Medicaid MCOs and CHIP Managed Care Plans, in alignment with </w:t>
      </w:r>
      <w:r w:rsidRPr="00205F9C">
        <w:rPr>
          <w:rFonts w:eastAsiaTheme="minorEastAsia"/>
        </w:rPr>
        <w:t>CMS EQRO Protocol #5</w:t>
      </w:r>
      <w:r w:rsidRPr="005B6C10">
        <w:rPr>
          <w:rFonts w:eastAsiaTheme="minorEastAsia"/>
        </w:rPr>
        <w:t>.</w:t>
      </w:r>
      <w:r w:rsidRPr="00C6688D">
        <w:rPr>
          <w:rFonts w:eastAsiaTheme="minorEastAsia"/>
        </w:rPr>
        <w:t xml:space="preserve"> This activity supports federal oversight and ensures the </w:t>
      </w:r>
      <w:r w:rsidR="00E460D7">
        <w:rPr>
          <w:rFonts w:eastAsiaTheme="minorEastAsia"/>
        </w:rPr>
        <w:t>quality</w:t>
      </w:r>
      <w:r w:rsidRPr="00C6688D">
        <w:rPr>
          <w:rFonts w:eastAsiaTheme="minorEastAsia"/>
        </w:rPr>
        <w:t xml:space="preserve"> of data used for </w:t>
      </w:r>
      <w:r w:rsidR="008A14B5">
        <w:rPr>
          <w:rFonts w:eastAsiaTheme="minorEastAsia"/>
        </w:rPr>
        <w:t xml:space="preserve">program integrity, </w:t>
      </w:r>
      <w:r w:rsidRPr="00C6688D">
        <w:rPr>
          <w:rFonts w:eastAsiaTheme="minorEastAsia"/>
        </w:rPr>
        <w:t>performance measurement, rate setting, and</w:t>
      </w:r>
      <w:r w:rsidR="005E43B0">
        <w:rPr>
          <w:rFonts w:eastAsiaTheme="minorEastAsia"/>
        </w:rPr>
        <w:t xml:space="preserve"> </w:t>
      </w:r>
      <w:r w:rsidR="00B949BE">
        <w:rPr>
          <w:rFonts w:eastAsiaTheme="minorEastAsia"/>
        </w:rPr>
        <w:t>policy development</w:t>
      </w:r>
      <w:r w:rsidRPr="00C6688D">
        <w:rPr>
          <w:rFonts w:eastAsiaTheme="minorEastAsia"/>
        </w:rPr>
        <w:t>.</w:t>
      </w:r>
    </w:p>
    <w:p w14:paraId="49D9841D" w14:textId="77777777" w:rsidR="00C6688D" w:rsidRPr="00C6688D" w:rsidRDefault="00C6688D" w:rsidP="00C6688D">
      <w:pPr>
        <w:spacing w:before="240" w:after="240"/>
        <w:jc w:val="both"/>
        <w:rPr>
          <w:rFonts w:eastAsiaTheme="minorEastAsia"/>
        </w:rPr>
      </w:pPr>
      <w:r w:rsidRPr="00C6688D">
        <w:rPr>
          <w:rFonts w:eastAsiaTheme="minorEastAsia"/>
        </w:rPr>
        <w:t>The vendor will:</w:t>
      </w:r>
    </w:p>
    <w:p w14:paraId="1AE61303" w14:textId="623C3EFD" w:rsidR="000A3022" w:rsidRPr="00CE0B97" w:rsidRDefault="000A3022" w:rsidP="000A3022">
      <w:pPr>
        <w:pStyle w:val="ListParagraph"/>
        <w:numPr>
          <w:ilvl w:val="0"/>
          <w:numId w:val="96"/>
        </w:numPr>
        <w:contextualSpacing/>
        <w:jc w:val="both"/>
        <w:rPr>
          <w:rFonts w:ascii="Arial" w:hAnsi="Arial" w:cs="Arial"/>
        </w:rPr>
      </w:pPr>
      <w:r w:rsidRPr="00CE0B97">
        <w:rPr>
          <w:rFonts w:ascii="Arial" w:hAnsi="Arial" w:cs="Arial"/>
        </w:rPr>
        <w:t xml:space="preserve">Review </w:t>
      </w:r>
      <w:r>
        <w:rPr>
          <w:rFonts w:ascii="Arial" w:hAnsi="Arial" w:cs="Arial"/>
        </w:rPr>
        <w:t xml:space="preserve">ISCA findings, interview personnel, review medical records, and analyze encounter data for each </w:t>
      </w:r>
      <w:r w:rsidR="00B307CD">
        <w:rPr>
          <w:rFonts w:ascii="Arial" w:hAnsi="Arial" w:cs="Arial"/>
        </w:rPr>
        <w:t>plan</w:t>
      </w:r>
      <w:r>
        <w:rPr>
          <w:rFonts w:ascii="Arial" w:hAnsi="Arial" w:cs="Arial"/>
        </w:rPr>
        <w:t>.</w:t>
      </w:r>
    </w:p>
    <w:p w14:paraId="3EA41B5D" w14:textId="1B067289" w:rsidR="000F73D0" w:rsidRPr="00205F9C" w:rsidRDefault="000F73D0" w:rsidP="00200992">
      <w:pPr>
        <w:pStyle w:val="ListParagraph"/>
        <w:numPr>
          <w:ilvl w:val="0"/>
          <w:numId w:val="96"/>
        </w:numPr>
        <w:contextualSpacing/>
        <w:jc w:val="both"/>
        <w:rPr>
          <w:rFonts w:ascii="Arial" w:hAnsi="Arial" w:cs="Arial"/>
        </w:rPr>
      </w:pPr>
      <w:r w:rsidRPr="00CE0B97">
        <w:rPr>
          <w:rFonts w:ascii="Arial" w:hAnsi="Arial" w:cs="Arial"/>
        </w:rPr>
        <w:t>Evaluate data quality controls implemented by each plan, including internal audits, error correction procedures, and system safeguards.</w:t>
      </w:r>
    </w:p>
    <w:p w14:paraId="38AE1A89" w14:textId="362182CF" w:rsidR="00C6688D" w:rsidRPr="00205F9C" w:rsidRDefault="00C6688D" w:rsidP="00205F9C">
      <w:pPr>
        <w:pStyle w:val="ListParagraph"/>
        <w:numPr>
          <w:ilvl w:val="0"/>
          <w:numId w:val="96"/>
        </w:numPr>
        <w:contextualSpacing/>
        <w:jc w:val="both"/>
        <w:rPr>
          <w:rFonts w:ascii="Arial" w:hAnsi="Arial" w:cs="Arial"/>
        </w:rPr>
      </w:pPr>
      <w:r w:rsidRPr="00205F9C">
        <w:rPr>
          <w:rFonts w:ascii="Arial" w:hAnsi="Arial" w:cs="Arial"/>
        </w:rPr>
        <w:t>Assess the completeness, accuracy, and timeliness of encounter data submitted by each contracted plan.</w:t>
      </w:r>
    </w:p>
    <w:p w14:paraId="5B103386" w14:textId="026D8A6A" w:rsidR="00C6688D" w:rsidRPr="00205F9C" w:rsidRDefault="00C6688D" w:rsidP="00205F9C">
      <w:pPr>
        <w:pStyle w:val="ListParagraph"/>
        <w:numPr>
          <w:ilvl w:val="0"/>
          <w:numId w:val="96"/>
        </w:numPr>
        <w:contextualSpacing/>
        <w:jc w:val="both"/>
        <w:rPr>
          <w:rFonts w:ascii="Arial" w:hAnsi="Arial" w:cs="Arial"/>
        </w:rPr>
      </w:pPr>
      <w:r w:rsidRPr="00205F9C">
        <w:rPr>
          <w:rFonts w:ascii="Arial" w:hAnsi="Arial" w:cs="Arial"/>
        </w:rPr>
        <w:t xml:space="preserve">Conduct cross-validation against claims, enrollment, and provider files </w:t>
      </w:r>
      <w:r w:rsidR="00F315B2">
        <w:rPr>
          <w:rFonts w:ascii="Arial" w:hAnsi="Arial" w:cs="Arial"/>
        </w:rPr>
        <w:t>t</w:t>
      </w:r>
      <w:r w:rsidRPr="00205F9C">
        <w:rPr>
          <w:rFonts w:ascii="Arial" w:hAnsi="Arial" w:cs="Arial"/>
        </w:rPr>
        <w:t>o identify discrepancies or anomalies.</w:t>
      </w:r>
    </w:p>
    <w:p w14:paraId="5CAD56C5" w14:textId="77777777" w:rsidR="00C6688D" w:rsidRPr="00205F9C" w:rsidRDefault="00C6688D" w:rsidP="00205F9C">
      <w:pPr>
        <w:pStyle w:val="ListParagraph"/>
        <w:numPr>
          <w:ilvl w:val="0"/>
          <w:numId w:val="96"/>
        </w:numPr>
        <w:contextualSpacing/>
        <w:jc w:val="both"/>
        <w:rPr>
          <w:rFonts w:ascii="Arial" w:hAnsi="Arial" w:cs="Arial"/>
        </w:rPr>
      </w:pPr>
      <w:r w:rsidRPr="00205F9C">
        <w:rPr>
          <w:rFonts w:ascii="Arial" w:hAnsi="Arial" w:cs="Arial"/>
        </w:rPr>
        <w:t>Document findings of compliance and non-compliance, including systemic issues and plan-specific deficiencies.</w:t>
      </w:r>
    </w:p>
    <w:p w14:paraId="00E6B0AB" w14:textId="77777777" w:rsidR="00C6688D" w:rsidRPr="00205F9C" w:rsidRDefault="00C6688D" w:rsidP="00205F9C">
      <w:pPr>
        <w:pStyle w:val="ListParagraph"/>
        <w:numPr>
          <w:ilvl w:val="0"/>
          <w:numId w:val="96"/>
        </w:numPr>
        <w:contextualSpacing/>
        <w:jc w:val="both"/>
        <w:rPr>
          <w:rFonts w:ascii="Arial" w:hAnsi="Arial" w:cs="Arial"/>
        </w:rPr>
      </w:pPr>
      <w:r w:rsidRPr="00205F9C">
        <w:rPr>
          <w:rFonts w:ascii="Arial" w:hAnsi="Arial" w:cs="Arial"/>
        </w:rPr>
        <w:t>Identify strengths, gaps, and opportunities for improvement in encounter data reporting and management.</w:t>
      </w:r>
    </w:p>
    <w:p w14:paraId="2D142F38" w14:textId="77777777" w:rsidR="00C6688D" w:rsidRPr="00205F9C" w:rsidRDefault="00C6688D" w:rsidP="00205F9C">
      <w:pPr>
        <w:pStyle w:val="ListParagraph"/>
        <w:numPr>
          <w:ilvl w:val="0"/>
          <w:numId w:val="96"/>
        </w:numPr>
        <w:contextualSpacing/>
        <w:jc w:val="both"/>
        <w:rPr>
          <w:rFonts w:ascii="Arial" w:hAnsi="Arial" w:cs="Arial"/>
        </w:rPr>
      </w:pPr>
      <w:r w:rsidRPr="00205F9C">
        <w:rPr>
          <w:rFonts w:ascii="Arial" w:hAnsi="Arial" w:cs="Arial"/>
        </w:rPr>
        <w:t>Develop actionable recommendations to support corrective actions and enhance data reliability.</w:t>
      </w:r>
    </w:p>
    <w:p w14:paraId="7A64396E" w14:textId="77777777" w:rsidR="00C6688D" w:rsidRPr="00205F9C" w:rsidRDefault="00C6688D" w:rsidP="00205F9C">
      <w:pPr>
        <w:pStyle w:val="ListParagraph"/>
        <w:numPr>
          <w:ilvl w:val="0"/>
          <w:numId w:val="96"/>
        </w:numPr>
        <w:contextualSpacing/>
        <w:jc w:val="both"/>
        <w:rPr>
          <w:rFonts w:ascii="Arial" w:hAnsi="Arial" w:cs="Arial"/>
        </w:rPr>
      </w:pPr>
      <w:r w:rsidRPr="00205F9C">
        <w:rPr>
          <w:rFonts w:ascii="Arial" w:hAnsi="Arial" w:cs="Arial"/>
        </w:rPr>
        <w:t>Provide analysis and supporting documentation to enable PRMP to meet CMS reporting obligations and inform rate development, program integrity reviews, and quality assessments.</w:t>
      </w:r>
    </w:p>
    <w:p w14:paraId="71FC1E3E" w14:textId="77777777" w:rsidR="00C6688D" w:rsidRPr="00205F9C" w:rsidRDefault="00C6688D" w:rsidP="00205F9C">
      <w:pPr>
        <w:pStyle w:val="ListParagraph"/>
        <w:numPr>
          <w:ilvl w:val="0"/>
          <w:numId w:val="96"/>
        </w:numPr>
        <w:contextualSpacing/>
        <w:jc w:val="both"/>
        <w:rPr>
          <w:rFonts w:ascii="Arial" w:hAnsi="Arial" w:cs="Arial"/>
        </w:rPr>
      </w:pPr>
      <w:r w:rsidRPr="00205F9C">
        <w:rPr>
          <w:rFonts w:ascii="Arial" w:hAnsi="Arial" w:cs="Arial"/>
        </w:rPr>
        <w:t>Deliver a formal written report in a format suitable for submission to CMS, including plan-level and aggregate findings.</w:t>
      </w:r>
    </w:p>
    <w:p w14:paraId="26B86C13" w14:textId="6B754392" w:rsidR="00ED70AB" w:rsidRPr="00CE0B97" w:rsidRDefault="00ED70AB" w:rsidP="00ED70AB">
      <w:pPr>
        <w:spacing w:before="240" w:after="240"/>
        <w:jc w:val="both"/>
        <w:rPr>
          <w:rFonts w:eastAsiaTheme="minorEastAsia"/>
          <w:b/>
          <w:bCs/>
        </w:rPr>
      </w:pPr>
      <w:r w:rsidRPr="00CE0B97">
        <w:rPr>
          <w:rFonts w:eastAsiaTheme="minorEastAsia"/>
          <w:b/>
          <w:bCs/>
        </w:rPr>
        <w:t>Conducting Focus Studies on Health Care Quality</w:t>
      </w:r>
      <w:r w:rsidR="00711E13">
        <w:rPr>
          <w:rFonts w:eastAsiaTheme="minorEastAsia"/>
          <w:b/>
          <w:bCs/>
        </w:rPr>
        <w:t xml:space="preserve"> Report</w:t>
      </w:r>
    </w:p>
    <w:p w14:paraId="1BE840AA" w14:textId="4E8A5B02" w:rsidR="00495D82" w:rsidRPr="00495D82" w:rsidRDefault="00495D82" w:rsidP="00495D82">
      <w:pPr>
        <w:spacing w:before="240" w:after="240"/>
        <w:jc w:val="both"/>
        <w:rPr>
          <w:rFonts w:eastAsiaTheme="minorEastAsia"/>
        </w:rPr>
      </w:pPr>
      <w:r w:rsidRPr="00495D82">
        <w:rPr>
          <w:rFonts w:eastAsiaTheme="minorEastAsia"/>
        </w:rPr>
        <w:t xml:space="preserve">The vendor will conduct targeted focus studies </w:t>
      </w:r>
      <w:r w:rsidR="00B3500A" w:rsidRPr="00495D82">
        <w:rPr>
          <w:rFonts w:eastAsiaTheme="minorEastAsia"/>
        </w:rPr>
        <w:t>in alignment with CMS EQRO Protocol #9</w:t>
      </w:r>
      <w:r w:rsidR="00B3500A">
        <w:rPr>
          <w:rFonts w:eastAsiaTheme="minorEastAsia"/>
        </w:rPr>
        <w:t xml:space="preserve"> </w:t>
      </w:r>
      <w:r w:rsidRPr="00495D82">
        <w:rPr>
          <w:rFonts w:eastAsiaTheme="minorEastAsia"/>
        </w:rPr>
        <w:t xml:space="preserve">to evaluate </w:t>
      </w:r>
      <w:r w:rsidR="003200DC" w:rsidRPr="003200DC">
        <w:rPr>
          <w:rFonts w:eastAsiaTheme="minorEastAsia"/>
        </w:rPr>
        <w:t>particular aspect</w:t>
      </w:r>
      <w:r w:rsidR="003200DC">
        <w:rPr>
          <w:rFonts w:eastAsiaTheme="minorEastAsia"/>
        </w:rPr>
        <w:t>s</w:t>
      </w:r>
      <w:r w:rsidR="003200DC" w:rsidRPr="003200DC">
        <w:rPr>
          <w:rFonts w:eastAsiaTheme="minorEastAsia"/>
        </w:rPr>
        <w:t xml:space="preserve"> of clinical care or non</w:t>
      </w:r>
      <w:r w:rsidR="004D6652">
        <w:rPr>
          <w:rFonts w:eastAsiaTheme="minorEastAsia"/>
        </w:rPr>
        <w:t>-clinical</w:t>
      </w:r>
      <w:r w:rsidR="003200DC" w:rsidRPr="003200DC">
        <w:rPr>
          <w:rFonts w:eastAsiaTheme="minorEastAsia"/>
        </w:rPr>
        <w:t xml:space="preserve"> services provided by </w:t>
      </w:r>
      <w:r w:rsidR="002E71B2" w:rsidRPr="002E71B2">
        <w:rPr>
          <w:rFonts w:eastAsiaTheme="minorEastAsia"/>
        </w:rPr>
        <w:t>a single MC</w:t>
      </w:r>
      <w:r w:rsidR="002E71B2">
        <w:rPr>
          <w:rFonts w:eastAsiaTheme="minorEastAsia"/>
        </w:rPr>
        <w:t>O</w:t>
      </w:r>
      <w:r w:rsidR="002E71B2" w:rsidRPr="002E71B2">
        <w:rPr>
          <w:rFonts w:eastAsiaTheme="minorEastAsia"/>
        </w:rPr>
        <w:t>, a subset of MC</w:t>
      </w:r>
      <w:r w:rsidR="002E71B2">
        <w:rPr>
          <w:rFonts w:eastAsiaTheme="minorEastAsia"/>
        </w:rPr>
        <w:t>O</w:t>
      </w:r>
      <w:r w:rsidR="002E71B2" w:rsidRPr="002E71B2">
        <w:rPr>
          <w:rFonts w:eastAsiaTheme="minorEastAsia"/>
        </w:rPr>
        <w:t>s, or all MC</w:t>
      </w:r>
      <w:r w:rsidR="002E71B2">
        <w:rPr>
          <w:rFonts w:eastAsiaTheme="minorEastAsia"/>
        </w:rPr>
        <w:t>O</w:t>
      </w:r>
      <w:r w:rsidR="002E71B2" w:rsidRPr="002E71B2">
        <w:rPr>
          <w:rFonts w:eastAsiaTheme="minorEastAsia"/>
        </w:rPr>
        <w:t xml:space="preserve">s </w:t>
      </w:r>
      <w:r w:rsidR="00E45679">
        <w:rPr>
          <w:rFonts w:eastAsiaTheme="minorEastAsia"/>
        </w:rPr>
        <w:t>at the direction of the Commonwealth</w:t>
      </w:r>
      <w:r w:rsidR="002E71B2">
        <w:rPr>
          <w:rFonts w:eastAsiaTheme="minorEastAsia"/>
        </w:rPr>
        <w:t xml:space="preserve">. </w:t>
      </w:r>
    </w:p>
    <w:p w14:paraId="38058091" w14:textId="77777777" w:rsidR="00495D82" w:rsidRPr="00495D82" w:rsidRDefault="00495D82" w:rsidP="00495D82">
      <w:pPr>
        <w:spacing w:before="240" w:after="240"/>
        <w:jc w:val="both"/>
        <w:rPr>
          <w:rFonts w:eastAsiaTheme="minorEastAsia"/>
        </w:rPr>
      </w:pPr>
      <w:r w:rsidRPr="00495D82">
        <w:rPr>
          <w:rFonts w:eastAsiaTheme="minorEastAsia"/>
        </w:rPr>
        <w:t>The vendor will:</w:t>
      </w:r>
    </w:p>
    <w:p w14:paraId="4622071A" w14:textId="77777777" w:rsidR="00495D82" w:rsidRPr="00495D82" w:rsidRDefault="00495D82" w:rsidP="00205F9C">
      <w:pPr>
        <w:numPr>
          <w:ilvl w:val="0"/>
          <w:numId w:val="139"/>
        </w:numPr>
        <w:spacing w:after="0"/>
        <w:jc w:val="both"/>
        <w:rPr>
          <w:rFonts w:eastAsiaTheme="minorEastAsia"/>
        </w:rPr>
      </w:pPr>
      <w:r w:rsidRPr="00205F9C">
        <w:rPr>
          <w:rFonts w:eastAsiaTheme="minorEastAsia"/>
        </w:rPr>
        <w:t>Design and execute focused studies</w:t>
      </w:r>
      <w:r w:rsidRPr="00495D82">
        <w:rPr>
          <w:rFonts w:eastAsiaTheme="minorEastAsia"/>
        </w:rPr>
        <w:t xml:space="preserve"> on priority topics identified by PRMP, such as disparities, access, or care coordination.</w:t>
      </w:r>
    </w:p>
    <w:p w14:paraId="227754C7" w14:textId="0FCE2B36" w:rsidR="00495D82" w:rsidRPr="00495D82" w:rsidRDefault="00495D82" w:rsidP="00205F9C">
      <w:pPr>
        <w:numPr>
          <w:ilvl w:val="0"/>
          <w:numId w:val="139"/>
        </w:numPr>
        <w:spacing w:after="0"/>
        <w:jc w:val="both"/>
        <w:rPr>
          <w:rFonts w:eastAsiaTheme="minorEastAsia"/>
        </w:rPr>
      </w:pPr>
      <w:r w:rsidRPr="00205F9C">
        <w:rPr>
          <w:rFonts w:eastAsiaTheme="minorEastAsia"/>
        </w:rPr>
        <w:t>Develop study protocols</w:t>
      </w:r>
      <w:r w:rsidRPr="00495D82">
        <w:rPr>
          <w:rFonts w:eastAsiaTheme="minorEastAsia"/>
        </w:rPr>
        <w:t xml:space="preserve"> including objectives, methodology, </w:t>
      </w:r>
      <w:r w:rsidR="0019628B">
        <w:rPr>
          <w:rFonts w:eastAsiaTheme="minorEastAsia"/>
        </w:rPr>
        <w:t xml:space="preserve">number and type of study variables, </w:t>
      </w:r>
      <w:r w:rsidRPr="00495D82">
        <w:rPr>
          <w:rFonts w:eastAsiaTheme="minorEastAsia"/>
        </w:rPr>
        <w:t>data sources, and analytic plans.</w:t>
      </w:r>
    </w:p>
    <w:p w14:paraId="56FC1216" w14:textId="77777777" w:rsidR="00495D82" w:rsidRPr="00495D82" w:rsidRDefault="00495D82" w:rsidP="00205F9C">
      <w:pPr>
        <w:numPr>
          <w:ilvl w:val="0"/>
          <w:numId w:val="139"/>
        </w:numPr>
        <w:spacing w:after="0"/>
        <w:jc w:val="both"/>
        <w:rPr>
          <w:rFonts w:eastAsiaTheme="minorEastAsia"/>
        </w:rPr>
      </w:pPr>
      <w:r w:rsidRPr="00205F9C">
        <w:rPr>
          <w:rFonts w:eastAsiaTheme="minorEastAsia"/>
        </w:rPr>
        <w:t>Collect and analyze qualitative and quantitative data</w:t>
      </w:r>
      <w:r w:rsidRPr="00495D82">
        <w:rPr>
          <w:rFonts w:eastAsiaTheme="minorEastAsia"/>
        </w:rPr>
        <w:t xml:space="preserve"> to assess care quality and outcomes.</w:t>
      </w:r>
    </w:p>
    <w:p w14:paraId="1F4EADE3" w14:textId="77777777" w:rsidR="00495D82" w:rsidRPr="00495D82" w:rsidRDefault="00495D82" w:rsidP="00205F9C">
      <w:pPr>
        <w:numPr>
          <w:ilvl w:val="0"/>
          <w:numId w:val="139"/>
        </w:numPr>
        <w:spacing w:after="0"/>
        <w:jc w:val="both"/>
        <w:rPr>
          <w:rFonts w:eastAsiaTheme="minorEastAsia"/>
        </w:rPr>
      </w:pPr>
      <w:r w:rsidRPr="00205F9C">
        <w:rPr>
          <w:rFonts w:eastAsiaTheme="minorEastAsia"/>
        </w:rPr>
        <w:t>Engage stakeholders</w:t>
      </w:r>
      <w:r w:rsidRPr="00495D82">
        <w:rPr>
          <w:rFonts w:eastAsiaTheme="minorEastAsia"/>
        </w:rPr>
        <w:t xml:space="preserve"> including MCOs, providers, and beneficiaries as appropriate.</w:t>
      </w:r>
    </w:p>
    <w:p w14:paraId="2871936A" w14:textId="77777777" w:rsidR="00495D82" w:rsidRPr="00495D82" w:rsidRDefault="00495D82" w:rsidP="00205F9C">
      <w:pPr>
        <w:numPr>
          <w:ilvl w:val="0"/>
          <w:numId w:val="139"/>
        </w:numPr>
        <w:spacing w:after="0"/>
        <w:jc w:val="both"/>
        <w:rPr>
          <w:rFonts w:eastAsiaTheme="minorEastAsia"/>
        </w:rPr>
      </w:pPr>
      <w:r w:rsidRPr="00205F9C">
        <w:rPr>
          <w:rFonts w:eastAsiaTheme="minorEastAsia"/>
        </w:rPr>
        <w:lastRenderedPageBreak/>
        <w:t>Document findings and insights</w:t>
      </w:r>
      <w:r w:rsidRPr="00495D82">
        <w:rPr>
          <w:rFonts w:eastAsiaTheme="minorEastAsia"/>
        </w:rPr>
        <w:t xml:space="preserve"> from each study, including root causes and contributing factors.</w:t>
      </w:r>
    </w:p>
    <w:p w14:paraId="28311AF5" w14:textId="77777777" w:rsidR="00495D82" w:rsidRPr="00495D82" w:rsidRDefault="00495D82" w:rsidP="00205F9C">
      <w:pPr>
        <w:numPr>
          <w:ilvl w:val="0"/>
          <w:numId w:val="139"/>
        </w:numPr>
        <w:spacing w:after="0"/>
        <w:jc w:val="both"/>
        <w:rPr>
          <w:rFonts w:eastAsiaTheme="minorEastAsia"/>
        </w:rPr>
      </w:pPr>
      <w:r w:rsidRPr="00205F9C">
        <w:rPr>
          <w:rFonts w:eastAsiaTheme="minorEastAsia"/>
        </w:rPr>
        <w:t>Identify strengths, gaps, and opportunities for improvement</w:t>
      </w:r>
      <w:r w:rsidRPr="00495D82">
        <w:rPr>
          <w:rFonts w:eastAsiaTheme="minorEastAsia"/>
        </w:rPr>
        <w:t xml:space="preserve"> in care delivery and system performance.</w:t>
      </w:r>
    </w:p>
    <w:p w14:paraId="7EE3ED7C" w14:textId="77777777" w:rsidR="00495D82" w:rsidRPr="00495D82" w:rsidRDefault="00495D82" w:rsidP="00205F9C">
      <w:pPr>
        <w:numPr>
          <w:ilvl w:val="0"/>
          <w:numId w:val="139"/>
        </w:numPr>
        <w:spacing w:after="0"/>
        <w:jc w:val="both"/>
        <w:rPr>
          <w:rFonts w:eastAsiaTheme="minorEastAsia"/>
        </w:rPr>
      </w:pPr>
      <w:r w:rsidRPr="00205F9C">
        <w:rPr>
          <w:rFonts w:eastAsiaTheme="minorEastAsia"/>
        </w:rPr>
        <w:t>Develop actionable recommendations</w:t>
      </w:r>
      <w:r w:rsidRPr="00495D82">
        <w:rPr>
          <w:rFonts w:eastAsiaTheme="minorEastAsia"/>
        </w:rPr>
        <w:t xml:space="preserve"> to inform policy, program design, and quality improvement.</w:t>
      </w:r>
    </w:p>
    <w:p w14:paraId="091AAF01" w14:textId="77777777" w:rsidR="00495D82" w:rsidRPr="00495D82" w:rsidRDefault="00495D82" w:rsidP="00205F9C">
      <w:pPr>
        <w:numPr>
          <w:ilvl w:val="0"/>
          <w:numId w:val="139"/>
        </w:numPr>
        <w:spacing w:after="0"/>
        <w:jc w:val="both"/>
        <w:rPr>
          <w:rFonts w:eastAsiaTheme="minorEastAsia"/>
        </w:rPr>
      </w:pPr>
      <w:r w:rsidRPr="00205F9C">
        <w:rPr>
          <w:rFonts w:eastAsiaTheme="minorEastAsia"/>
        </w:rPr>
        <w:t>Provide analysis and supporting documentation</w:t>
      </w:r>
      <w:r w:rsidRPr="00495D82">
        <w:rPr>
          <w:rFonts w:eastAsiaTheme="minorEastAsia"/>
        </w:rPr>
        <w:t xml:space="preserve"> to enable PRMP to meet CMS oversight and reporting obligations.</w:t>
      </w:r>
    </w:p>
    <w:p w14:paraId="15F7416F" w14:textId="11105F00" w:rsidR="006D10A4" w:rsidRPr="00495D82" w:rsidRDefault="00495D82" w:rsidP="00205F9C">
      <w:pPr>
        <w:numPr>
          <w:ilvl w:val="0"/>
          <w:numId w:val="139"/>
        </w:numPr>
        <w:spacing w:after="0"/>
        <w:jc w:val="both"/>
        <w:rPr>
          <w:rFonts w:eastAsiaTheme="minorEastAsia"/>
        </w:rPr>
      </w:pPr>
      <w:r w:rsidRPr="00205F9C">
        <w:rPr>
          <w:rFonts w:eastAsiaTheme="minorEastAsia"/>
        </w:rPr>
        <w:t>Deliver a formal written report</w:t>
      </w:r>
      <w:r w:rsidRPr="00495D82">
        <w:rPr>
          <w:rFonts w:eastAsiaTheme="minorEastAsia"/>
        </w:rPr>
        <w:t xml:space="preserve"> in a format suitable for submission to CMS.</w:t>
      </w:r>
    </w:p>
    <w:p w14:paraId="206E2FB1" w14:textId="77777777" w:rsidR="00801157" w:rsidRDefault="00801157" w:rsidP="00205F9C">
      <w:pPr>
        <w:spacing w:after="0"/>
        <w:jc w:val="both"/>
        <w:rPr>
          <w:rFonts w:eastAsiaTheme="minorEastAsia"/>
          <w:b/>
          <w:bCs/>
          <w:highlight w:val="yellow"/>
        </w:rPr>
      </w:pPr>
    </w:p>
    <w:p w14:paraId="0412D8B6" w14:textId="209D716F" w:rsidR="008A241E" w:rsidRPr="005327F6" w:rsidRDefault="00ED70AB" w:rsidP="00ED70AB">
      <w:pPr>
        <w:jc w:val="both"/>
        <w:rPr>
          <w:rFonts w:ascii="Arial" w:hAnsi="Arial" w:cs="Arial"/>
          <w:b/>
          <w:bCs/>
        </w:rPr>
      </w:pPr>
      <w:r w:rsidRPr="00CE0B97">
        <w:rPr>
          <w:rFonts w:ascii="Arial" w:hAnsi="Arial" w:cs="Arial"/>
          <w:b/>
        </w:rPr>
        <w:t>Reporting and Comparison of PM Rates to National Benchmarks</w:t>
      </w:r>
    </w:p>
    <w:p w14:paraId="4A060A2D" w14:textId="4EF75B7A" w:rsidR="00ED70AB" w:rsidRDefault="00ED70AB" w:rsidP="008A241E">
      <w:pPr>
        <w:jc w:val="both"/>
      </w:pPr>
      <w:r w:rsidRPr="00B07B6E">
        <w:rPr>
          <w:rFonts w:ascii="Arial" w:hAnsi="Arial" w:cs="Arial"/>
        </w:rPr>
        <w:t xml:space="preserve">The </w:t>
      </w:r>
      <w:r>
        <w:rPr>
          <w:rFonts w:ascii="Arial" w:hAnsi="Arial" w:cs="Arial"/>
        </w:rPr>
        <w:t>vendor</w:t>
      </w:r>
      <w:r w:rsidRPr="00B07B6E">
        <w:rPr>
          <w:rFonts w:ascii="Arial" w:hAnsi="Arial" w:cs="Arial"/>
        </w:rPr>
        <w:t xml:space="preserve"> </w:t>
      </w:r>
      <w:r>
        <w:rPr>
          <w:rFonts w:ascii="Arial" w:hAnsi="Arial" w:cs="Arial"/>
        </w:rPr>
        <w:t>wi</w:t>
      </w:r>
      <w:r w:rsidRPr="00B07B6E">
        <w:rPr>
          <w:rFonts w:ascii="Arial" w:hAnsi="Arial" w:cs="Arial"/>
        </w:rPr>
        <w:t xml:space="preserve">ll </w:t>
      </w:r>
      <w:r>
        <w:rPr>
          <w:rFonts w:ascii="Arial" w:hAnsi="Arial" w:cs="Arial"/>
        </w:rPr>
        <w:t xml:space="preserve">publish each MCO/MAO’s performance measurement rates and </w:t>
      </w:r>
      <w:r w:rsidRPr="00B07B6E">
        <w:rPr>
          <w:rFonts w:ascii="Arial" w:hAnsi="Arial" w:cs="Arial"/>
        </w:rPr>
        <w:t xml:space="preserve">provide an analysis comparing Puerto Rico’s PM rates to relevant national benchmarks. The deliverable </w:t>
      </w:r>
      <w:r>
        <w:rPr>
          <w:rFonts w:ascii="Arial" w:hAnsi="Arial" w:cs="Arial"/>
        </w:rPr>
        <w:t>wil</w:t>
      </w:r>
      <w:r w:rsidRPr="00B07B6E">
        <w:rPr>
          <w:rFonts w:ascii="Arial" w:hAnsi="Arial" w:cs="Arial"/>
        </w:rPr>
        <w:t xml:space="preserve">l include a review of reported PM rates, identification of appropriate benchmark sources, and a comparison of Puerto Rico’s results to those benchmarks. The </w:t>
      </w:r>
      <w:r>
        <w:rPr>
          <w:rFonts w:ascii="Arial" w:hAnsi="Arial" w:cs="Arial"/>
        </w:rPr>
        <w:t>vendor</w:t>
      </w:r>
      <w:r w:rsidRPr="00B07B6E">
        <w:rPr>
          <w:rFonts w:ascii="Arial" w:hAnsi="Arial" w:cs="Arial"/>
        </w:rPr>
        <w:t xml:space="preserve"> </w:t>
      </w:r>
      <w:r>
        <w:rPr>
          <w:rFonts w:ascii="Arial" w:hAnsi="Arial" w:cs="Arial"/>
        </w:rPr>
        <w:t>wi</w:t>
      </w:r>
      <w:r w:rsidRPr="00B07B6E">
        <w:rPr>
          <w:rFonts w:ascii="Arial" w:hAnsi="Arial" w:cs="Arial"/>
        </w:rPr>
        <w:t>ll summarize key findings, identify notable trends, and present results in a format that is clear and accessible to PRMP, ASES, and other stakeholders. This deliverable will support PRMP in assessing performance relative to national standards and in identifying potential opportunities for quality improvement.</w:t>
      </w:r>
    </w:p>
    <w:p w14:paraId="003AF259" w14:textId="4E7B12D2" w:rsidR="004F2316" w:rsidRPr="005327F6" w:rsidRDefault="004F2316" w:rsidP="004F2316">
      <w:pPr>
        <w:jc w:val="both"/>
        <w:rPr>
          <w:rFonts w:ascii="Arial" w:hAnsi="Arial" w:cs="Arial"/>
          <w:b/>
          <w:bCs/>
        </w:rPr>
      </w:pPr>
      <w:r w:rsidRPr="003E40E4">
        <w:rPr>
          <w:rFonts w:ascii="Arial" w:hAnsi="Arial" w:cs="Arial"/>
          <w:b/>
        </w:rPr>
        <w:t>Program Integrity Review Report</w:t>
      </w:r>
    </w:p>
    <w:p w14:paraId="706FFF32" w14:textId="77777777" w:rsidR="004F2316" w:rsidRPr="004B2BBF" w:rsidRDefault="004F2316" w:rsidP="004F2316">
      <w:pPr>
        <w:jc w:val="both"/>
        <w:rPr>
          <w:rFonts w:ascii="Arial" w:hAnsi="Arial" w:cs="Arial"/>
        </w:rPr>
      </w:pPr>
      <w:r w:rsidRPr="004B2BBF">
        <w:rPr>
          <w:rFonts w:ascii="Arial" w:hAnsi="Arial" w:cs="Arial"/>
        </w:rPr>
        <w:t>The vendor will prepare a comprehensive Program Integrity Review Report that evaluates the effectiveness of MCOs compliance with federal and Commonwealth requirements related to program integrity. This report will:</w:t>
      </w:r>
    </w:p>
    <w:p w14:paraId="139E0A38" w14:textId="45249291" w:rsidR="004F2316" w:rsidRPr="00880EB2" w:rsidRDefault="004F2316" w:rsidP="00815366">
      <w:pPr>
        <w:pStyle w:val="ListParagraph"/>
        <w:numPr>
          <w:ilvl w:val="0"/>
          <w:numId w:val="98"/>
        </w:numPr>
        <w:contextualSpacing/>
        <w:jc w:val="both"/>
        <w:rPr>
          <w:rFonts w:ascii="Arial" w:hAnsi="Arial" w:cs="Arial"/>
        </w:rPr>
      </w:pPr>
      <w:r w:rsidRPr="00880EB2">
        <w:rPr>
          <w:rFonts w:ascii="Arial" w:hAnsi="Arial" w:cs="Arial"/>
        </w:rPr>
        <w:t xml:space="preserve">Assess MCO policies, procedures, and practices to </w:t>
      </w:r>
      <w:r w:rsidR="0027571E">
        <w:rPr>
          <w:rFonts w:ascii="Arial" w:hAnsi="Arial" w:cs="Arial"/>
        </w:rPr>
        <w:t>help</w:t>
      </w:r>
      <w:r w:rsidRPr="00880EB2">
        <w:rPr>
          <w:rFonts w:ascii="Arial" w:hAnsi="Arial" w:cs="Arial"/>
        </w:rPr>
        <w:t xml:space="preserve"> prevent, detect, and address fraud, waste, and abuse.</w:t>
      </w:r>
    </w:p>
    <w:p w14:paraId="30FABB2B" w14:textId="77777777" w:rsidR="004F2316" w:rsidRPr="00880EB2" w:rsidRDefault="004F2316" w:rsidP="00815366">
      <w:pPr>
        <w:pStyle w:val="ListParagraph"/>
        <w:numPr>
          <w:ilvl w:val="0"/>
          <w:numId w:val="98"/>
        </w:numPr>
        <w:contextualSpacing/>
        <w:jc w:val="both"/>
        <w:rPr>
          <w:rFonts w:ascii="Arial" w:hAnsi="Arial" w:cs="Arial"/>
        </w:rPr>
      </w:pPr>
      <w:r w:rsidRPr="00880EB2">
        <w:rPr>
          <w:rFonts w:ascii="Arial" w:hAnsi="Arial" w:cs="Arial"/>
        </w:rPr>
        <w:t>Review compliance with 42 CFR 438 Subpart H and applicable PRMP program integrity standards.</w:t>
      </w:r>
    </w:p>
    <w:p w14:paraId="1DEB3CA3" w14:textId="77777777" w:rsidR="004F2316" w:rsidRPr="00880EB2" w:rsidRDefault="004F2316" w:rsidP="00815366">
      <w:pPr>
        <w:pStyle w:val="ListParagraph"/>
        <w:numPr>
          <w:ilvl w:val="0"/>
          <w:numId w:val="98"/>
        </w:numPr>
        <w:contextualSpacing/>
        <w:jc w:val="both"/>
        <w:rPr>
          <w:rFonts w:ascii="Arial" w:hAnsi="Arial" w:cs="Arial"/>
        </w:rPr>
      </w:pPr>
      <w:r w:rsidRPr="00880EB2">
        <w:rPr>
          <w:rFonts w:ascii="Arial" w:hAnsi="Arial" w:cs="Arial"/>
        </w:rPr>
        <w:t>Validate the accuracy and completeness of encounter data and financial reports submitted by MCOs.</w:t>
      </w:r>
    </w:p>
    <w:p w14:paraId="6481EEC9" w14:textId="77777777" w:rsidR="004F2316" w:rsidRPr="00880EB2" w:rsidRDefault="004F2316" w:rsidP="00815366">
      <w:pPr>
        <w:pStyle w:val="ListParagraph"/>
        <w:numPr>
          <w:ilvl w:val="0"/>
          <w:numId w:val="98"/>
        </w:numPr>
        <w:contextualSpacing/>
        <w:jc w:val="both"/>
        <w:rPr>
          <w:rFonts w:ascii="Arial" w:hAnsi="Arial" w:cs="Arial"/>
        </w:rPr>
      </w:pPr>
      <w:r w:rsidRPr="00880EB2">
        <w:rPr>
          <w:rFonts w:ascii="Arial" w:hAnsi="Arial" w:cs="Arial"/>
        </w:rPr>
        <w:t>Identify strengths, gaps, and risks in program integrity operations.</w:t>
      </w:r>
    </w:p>
    <w:p w14:paraId="4858A5C9" w14:textId="56FF2407" w:rsidR="004F2316" w:rsidRPr="00C62D08" w:rsidRDefault="004F2316" w:rsidP="00205F9C">
      <w:pPr>
        <w:pStyle w:val="ListParagraph"/>
        <w:numPr>
          <w:ilvl w:val="0"/>
          <w:numId w:val="98"/>
        </w:numPr>
        <w:contextualSpacing/>
        <w:jc w:val="both"/>
        <w:rPr>
          <w:rFonts w:ascii="Arial" w:hAnsi="Arial" w:cs="Arial"/>
        </w:rPr>
      </w:pPr>
      <w:r w:rsidRPr="00880EB2">
        <w:rPr>
          <w:rFonts w:ascii="Arial" w:hAnsi="Arial" w:cs="Arial"/>
        </w:rPr>
        <w:t>Provide actionable recommendations to strengthen safeguards, improve oversight, and enhance accountability.</w:t>
      </w:r>
    </w:p>
    <w:p w14:paraId="070CF9DC" w14:textId="4C887B0F" w:rsidR="004F2316" w:rsidRDefault="004F2316" w:rsidP="004F2316">
      <w:pPr>
        <w:jc w:val="both"/>
        <w:rPr>
          <w:rFonts w:ascii="Arial" w:hAnsi="Arial" w:cs="Arial"/>
          <w:b/>
          <w:bCs/>
        </w:rPr>
      </w:pPr>
      <w:r w:rsidRPr="000B4BDB">
        <w:rPr>
          <w:rFonts w:ascii="Arial" w:hAnsi="Arial" w:cs="Arial"/>
          <w:b/>
          <w:bCs/>
        </w:rPr>
        <w:t>Information Systems Capabilities Assessment (ISCA) Report</w:t>
      </w:r>
    </w:p>
    <w:p w14:paraId="17DA20C6" w14:textId="7D46D177" w:rsidR="004F2316" w:rsidRPr="00D34503" w:rsidRDefault="004F2316" w:rsidP="004F2316">
      <w:pPr>
        <w:jc w:val="both"/>
        <w:rPr>
          <w:rFonts w:ascii="Arial" w:hAnsi="Arial" w:cs="Arial"/>
        </w:rPr>
      </w:pPr>
      <w:r w:rsidRPr="00D34503">
        <w:rPr>
          <w:rFonts w:ascii="Arial" w:hAnsi="Arial" w:cs="Arial"/>
        </w:rPr>
        <w:t>The vendor will conduct an ISCA to evaluate the capacity of each MCO’s and PIHP’s information systems to collect, manage, and report accurate, complete, and timely data in accordance with federal Medicaid and CHIP managed care requirements. The assessment will be consistent with CMS protocols and PRMP specifications.</w:t>
      </w:r>
    </w:p>
    <w:p w14:paraId="26281A15" w14:textId="77777777" w:rsidR="004F2316" w:rsidRPr="00D34503" w:rsidRDefault="004F2316" w:rsidP="004F2316">
      <w:pPr>
        <w:jc w:val="both"/>
        <w:rPr>
          <w:rFonts w:ascii="Arial" w:hAnsi="Arial" w:cs="Arial"/>
        </w:rPr>
      </w:pPr>
      <w:r w:rsidRPr="00D34503">
        <w:rPr>
          <w:rFonts w:ascii="Arial" w:hAnsi="Arial" w:cs="Arial"/>
        </w:rPr>
        <w:t>The vendor will:</w:t>
      </w:r>
    </w:p>
    <w:p w14:paraId="6B7D5C69" w14:textId="1BDBD940" w:rsidR="004F2316" w:rsidRPr="00D34503" w:rsidRDefault="004F2316" w:rsidP="00815366">
      <w:pPr>
        <w:pStyle w:val="ListParagraph"/>
        <w:numPr>
          <w:ilvl w:val="0"/>
          <w:numId w:val="97"/>
        </w:numPr>
        <w:contextualSpacing/>
        <w:jc w:val="both"/>
        <w:rPr>
          <w:rFonts w:ascii="Arial" w:hAnsi="Arial" w:cs="Arial"/>
        </w:rPr>
      </w:pPr>
      <w:r w:rsidRPr="00D34503">
        <w:rPr>
          <w:rFonts w:ascii="Arial" w:hAnsi="Arial" w:cs="Arial"/>
        </w:rPr>
        <w:lastRenderedPageBreak/>
        <w:t xml:space="preserve">Review each plan’s information systems and </w:t>
      </w:r>
      <w:r w:rsidR="00040EA7">
        <w:rPr>
          <w:rFonts w:ascii="Arial" w:hAnsi="Arial" w:cs="Arial"/>
        </w:rPr>
        <w:t>D</w:t>
      </w:r>
      <w:r w:rsidRPr="00D34503">
        <w:rPr>
          <w:rFonts w:ascii="Arial" w:hAnsi="Arial" w:cs="Arial"/>
        </w:rPr>
        <w:t xml:space="preserve">ata </w:t>
      </w:r>
      <w:r w:rsidR="00040EA7">
        <w:rPr>
          <w:rFonts w:ascii="Arial" w:hAnsi="Arial" w:cs="Arial"/>
        </w:rPr>
        <w:t>M</w:t>
      </w:r>
      <w:r w:rsidRPr="00D34503">
        <w:rPr>
          <w:rFonts w:ascii="Arial" w:hAnsi="Arial" w:cs="Arial"/>
        </w:rPr>
        <w:t>anagement processes, including enrollment, encounters, claims, provider data, and quality/performance measurement data.</w:t>
      </w:r>
    </w:p>
    <w:p w14:paraId="434F1E9B" w14:textId="77777777" w:rsidR="004F2316" w:rsidRPr="00D34503" w:rsidRDefault="004F2316" w:rsidP="00815366">
      <w:pPr>
        <w:pStyle w:val="ListParagraph"/>
        <w:numPr>
          <w:ilvl w:val="0"/>
          <w:numId w:val="97"/>
        </w:numPr>
        <w:contextualSpacing/>
        <w:jc w:val="both"/>
        <w:rPr>
          <w:rFonts w:ascii="Arial" w:hAnsi="Arial" w:cs="Arial"/>
        </w:rPr>
      </w:pPr>
      <w:r w:rsidRPr="00D34503">
        <w:rPr>
          <w:rFonts w:ascii="Arial" w:hAnsi="Arial" w:cs="Arial"/>
        </w:rPr>
        <w:t>Assess the accuracy, validity, reliability, completeness, and timeliness of the data submitted by plans.</w:t>
      </w:r>
    </w:p>
    <w:p w14:paraId="4D5600E4" w14:textId="77777777" w:rsidR="004F2316" w:rsidRPr="00D34503" w:rsidRDefault="004F2316" w:rsidP="00815366">
      <w:pPr>
        <w:pStyle w:val="ListParagraph"/>
        <w:numPr>
          <w:ilvl w:val="0"/>
          <w:numId w:val="97"/>
        </w:numPr>
        <w:contextualSpacing/>
        <w:jc w:val="both"/>
        <w:rPr>
          <w:rFonts w:ascii="Arial" w:hAnsi="Arial" w:cs="Arial"/>
        </w:rPr>
      </w:pPr>
      <w:r w:rsidRPr="00D34503">
        <w:rPr>
          <w:rFonts w:ascii="Arial" w:hAnsi="Arial" w:cs="Arial"/>
        </w:rPr>
        <w:t>Evaluate whether the information systems support required federal and PRMP reporting, quality monitoring, and oversight functions.</w:t>
      </w:r>
    </w:p>
    <w:p w14:paraId="776D09D6" w14:textId="77777777" w:rsidR="004F2316" w:rsidRPr="00D34503" w:rsidRDefault="004F2316" w:rsidP="00815366">
      <w:pPr>
        <w:pStyle w:val="ListParagraph"/>
        <w:numPr>
          <w:ilvl w:val="0"/>
          <w:numId w:val="97"/>
        </w:numPr>
        <w:contextualSpacing/>
        <w:jc w:val="both"/>
        <w:rPr>
          <w:rFonts w:ascii="Arial" w:hAnsi="Arial" w:cs="Arial"/>
        </w:rPr>
      </w:pPr>
      <w:r w:rsidRPr="00D34503">
        <w:rPr>
          <w:rFonts w:ascii="Arial" w:hAnsi="Arial" w:cs="Arial"/>
        </w:rPr>
        <w:t>Identify system strengths, weaknesses, and areas of non-compliance or risk.</w:t>
      </w:r>
    </w:p>
    <w:p w14:paraId="2D1F3CDF" w14:textId="77777777" w:rsidR="004F2316" w:rsidRPr="00D34503" w:rsidRDefault="004F2316" w:rsidP="00815366">
      <w:pPr>
        <w:pStyle w:val="ListParagraph"/>
        <w:numPr>
          <w:ilvl w:val="0"/>
          <w:numId w:val="97"/>
        </w:numPr>
        <w:contextualSpacing/>
        <w:jc w:val="both"/>
        <w:rPr>
          <w:rFonts w:ascii="Arial" w:hAnsi="Arial" w:cs="Arial"/>
        </w:rPr>
      </w:pPr>
      <w:r w:rsidRPr="00D34503">
        <w:rPr>
          <w:rFonts w:ascii="Arial" w:hAnsi="Arial" w:cs="Arial"/>
        </w:rPr>
        <w:t>Provide recommendations to improve data integrity, reporting capacity, and system performance.</w:t>
      </w:r>
    </w:p>
    <w:p w14:paraId="226F00AB" w14:textId="77777777" w:rsidR="004F2316" w:rsidRPr="00D34503" w:rsidRDefault="004F2316" w:rsidP="00815366">
      <w:pPr>
        <w:pStyle w:val="ListParagraph"/>
        <w:numPr>
          <w:ilvl w:val="0"/>
          <w:numId w:val="97"/>
        </w:numPr>
        <w:contextualSpacing/>
        <w:jc w:val="both"/>
        <w:rPr>
          <w:rFonts w:ascii="Arial" w:hAnsi="Arial" w:cs="Arial"/>
        </w:rPr>
      </w:pPr>
      <w:r w:rsidRPr="00D34503">
        <w:rPr>
          <w:rFonts w:ascii="Arial" w:hAnsi="Arial" w:cs="Arial"/>
        </w:rPr>
        <w:t>Prepare a comprehensive ISCA Report that summarizes findings, methodology, and recommendations in a format suitable for submission to CMS.</w:t>
      </w:r>
    </w:p>
    <w:p w14:paraId="6DA57E16" w14:textId="1E10BCE9" w:rsidR="004F2316" w:rsidRPr="00037717" w:rsidRDefault="004F2316" w:rsidP="00205F9C">
      <w:pPr>
        <w:rPr>
          <w:b/>
          <w:bCs/>
        </w:rPr>
      </w:pPr>
      <w:r w:rsidRPr="00037717">
        <w:rPr>
          <w:b/>
          <w:bCs/>
        </w:rPr>
        <w:t>D</w:t>
      </w:r>
      <w:r w:rsidR="00FA2B69">
        <w:rPr>
          <w:b/>
          <w:bCs/>
        </w:rPr>
        <w:t>07</w:t>
      </w:r>
      <w:r w:rsidRPr="00037717">
        <w:rPr>
          <w:b/>
          <w:bCs/>
        </w:rPr>
        <w:t xml:space="preserve">: </w:t>
      </w:r>
      <w:r w:rsidR="006F5D25" w:rsidRPr="006F5D25">
        <w:rPr>
          <w:b/>
          <w:bCs/>
        </w:rPr>
        <w:t xml:space="preserve">Transition and Closeout Management Plan </w:t>
      </w:r>
    </w:p>
    <w:p w14:paraId="3233AC4E" w14:textId="0F4814FD" w:rsidR="00C11025" w:rsidRPr="0010539F" w:rsidRDefault="00C11025" w:rsidP="00205F9C">
      <w:pPr>
        <w:jc w:val="both"/>
        <w:rPr>
          <w:rFonts w:cstheme="minorHAnsi"/>
        </w:rPr>
      </w:pPr>
      <w:r w:rsidRPr="0010539F">
        <w:rPr>
          <w:rFonts w:cstheme="minorHAnsi"/>
        </w:rPr>
        <w:t xml:space="preserve">The EQRO vendor will prepare, maintain, and submit to PRMP a </w:t>
      </w:r>
      <w:r w:rsidRPr="0010539F">
        <w:rPr>
          <w:rStyle w:val="Strong"/>
          <w:rFonts w:cstheme="minorHAnsi"/>
          <w:b w:val="0"/>
          <w:bCs w:val="0"/>
        </w:rPr>
        <w:t xml:space="preserve">Transition and Closeout </w:t>
      </w:r>
      <w:r w:rsidR="006F5D25">
        <w:rPr>
          <w:rStyle w:val="Strong"/>
          <w:rFonts w:cstheme="minorHAnsi"/>
          <w:b w:val="0"/>
          <w:bCs w:val="0"/>
        </w:rPr>
        <w:t>Plan</w:t>
      </w:r>
      <w:r w:rsidR="006F6158">
        <w:rPr>
          <w:rStyle w:val="Strong"/>
          <w:rFonts w:cstheme="minorHAnsi"/>
          <w:b w:val="0"/>
          <w:bCs w:val="0"/>
        </w:rPr>
        <w:t xml:space="preserve"> </w:t>
      </w:r>
      <w:r w:rsidRPr="0010539F">
        <w:rPr>
          <w:rFonts w:cstheme="minorHAnsi"/>
        </w:rPr>
        <w:t xml:space="preserve"> to ensure a smooth and orderly transition of services and responsibilities at the conclusion of the contract period or upon request. The Plan shall be submitted </w:t>
      </w:r>
      <w:r w:rsidRPr="0010539F">
        <w:rPr>
          <w:rStyle w:val="Strong"/>
          <w:rFonts w:cstheme="minorHAnsi"/>
          <w:b w:val="0"/>
          <w:bCs w:val="0"/>
        </w:rPr>
        <w:t>two (2) months prior to contract termination</w:t>
      </w:r>
      <w:r w:rsidRPr="0010539F">
        <w:rPr>
          <w:rFonts w:cstheme="minorHAnsi"/>
        </w:rPr>
        <w:t xml:space="preserve"> and will guide all transition activities occurring within </w:t>
      </w:r>
      <w:r w:rsidRPr="0010539F">
        <w:rPr>
          <w:rStyle w:val="Strong"/>
          <w:rFonts w:cstheme="minorHAnsi"/>
          <w:b w:val="0"/>
          <w:bCs w:val="0"/>
        </w:rPr>
        <w:t>six (6) months preceding contract expiration</w:t>
      </w:r>
      <w:r w:rsidRPr="0010539F">
        <w:rPr>
          <w:rFonts w:cstheme="minorHAnsi"/>
        </w:rPr>
        <w:t xml:space="preserve">. The EQRO vendor will update the Transition and Closeout Management Plan </w:t>
      </w:r>
      <w:r w:rsidRPr="0010539F">
        <w:rPr>
          <w:rStyle w:val="Strong"/>
          <w:rFonts w:cstheme="minorHAnsi"/>
          <w:b w:val="0"/>
          <w:bCs w:val="0"/>
        </w:rPr>
        <w:t>annually</w:t>
      </w:r>
      <w:r w:rsidRPr="0010539F">
        <w:rPr>
          <w:rFonts w:cstheme="minorHAnsi"/>
        </w:rPr>
        <w:t xml:space="preserve"> to ensure continued relevance and readiness.</w:t>
      </w:r>
    </w:p>
    <w:p w14:paraId="0365FF23" w14:textId="77777777" w:rsidR="00C11025" w:rsidRPr="0010539F" w:rsidRDefault="00C11025" w:rsidP="00205F9C">
      <w:pPr>
        <w:jc w:val="both"/>
        <w:rPr>
          <w:rFonts w:cstheme="minorHAnsi"/>
        </w:rPr>
      </w:pPr>
      <w:r w:rsidRPr="0010539F">
        <w:rPr>
          <w:rFonts w:cstheme="minorHAnsi"/>
        </w:rPr>
        <w:t>The Transition and Closeout Management Plan shall address all facets of the transition and closeout process, including but not limited to:</w:t>
      </w:r>
    </w:p>
    <w:p w14:paraId="7AF98A2C" w14:textId="4B31C2E9" w:rsidR="00C11025" w:rsidRPr="008F0484" w:rsidRDefault="00C11025" w:rsidP="00205F9C">
      <w:pPr>
        <w:pStyle w:val="ListParagraph"/>
        <w:numPr>
          <w:ilvl w:val="0"/>
          <w:numId w:val="148"/>
        </w:numPr>
        <w:jc w:val="both"/>
        <w:rPr>
          <w:rFonts w:cstheme="minorHAnsi"/>
        </w:rPr>
      </w:pPr>
      <w:r w:rsidRPr="008F0484">
        <w:rPr>
          <w:rFonts w:cstheme="minorHAnsi"/>
        </w:rPr>
        <w:t>Transition approach and strategy</w:t>
      </w:r>
    </w:p>
    <w:p w14:paraId="5236BD7C" w14:textId="59CD97D4" w:rsidR="00C11025" w:rsidRPr="008F0484" w:rsidRDefault="00C11025" w:rsidP="00205F9C">
      <w:pPr>
        <w:pStyle w:val="ListParagraph"/>
        <w:numPr>
          <w:ilvl w:val="0"/>
          <w:numId w:val="148"/>
        </w:numPr>
        <w:jc w:val="both"/>
        <w:rPr>
          <w:rFonts w:cstheme="minorHAnsi"/>
        </w:rPr>
      </w:pPr>
      <w:r w:rsidRPr="008F0484">
        <w:rPr>
          <w:rFonts w:cstheme="minorHAnsi"/>
        </w:rPr>
        <w:t>Staffing and key personnel responsibilities during transition activities</w:t>
      </w:r>
    </w:p>
    <w:p w14:paraId="19100F7F" w14:textId="28FAD783" w:rsidR="00C11025" w:rsidRPr="008F0484" w:rsidRDefault="00C11025" w:rsidP="00205F9C">
      <w:pPr>
        <w:pStyle w:val="ListParagraph"/>
        <w:numPr>
          <w:ilvl w:val="0"/>
          <w:numId w:val="148"/>
        </w:numPr>
        <w:jc w:val="both"/>
        <w:rPr>
          <w:rFonts w:cstheme="minorHAnsi"/>
        </w:rPr>
      </w:pPr>
      <w:r w:rsidRPr="008F0484">
        <w:rPr>
          <w:rFonts w:cstheme="minorHAnsi"/>
        </w:rPr>
        <w:t>Detailed task list and transition schedule</w:t>
      </w:r>
    </w:p>
    <w:p w14:paraId="182F3FA0" w14:textId="46629D34" w:rsidR="00C11025" w:rsidRPr="008F0484" w:rsidRDefault="00096203" w:rsidP="00205F9C">
      <w:pPr>
        <w:pStyle w:val="ListParagraph"/>
        <w:numPr>
          <w:ilvl w:val="0"/>
          <w:numId w:val="148"/>
        </w:numPr>
        <w:jc w:val="both"/>
        <w:rPr>
          <w:rFonts w:cstheme="minorHAnsi"/>
        </w:rPr>
      </w:pPr>
      <w:r>
        <w:rPr>
          <w:rFonts w:cstheme="minorHAnsi"/>
        </w:rPr>
        <w:t>D</w:t>
      </w:r>
      <w:r w:rsidR="00C11025" w:rsidRPr="008F0484">
        <w:rPr>
          <w:rFonts w:cstheme="minorHAnsi"/>
        </w:rPr>
        <w:t>ocumentation and work artifacts</w:t>
      </w:r>
    </w:p>
    <w:p w14:paraId="67A89159" w14:textId="12008CD5" w:rsidR="00C11025" w:rsidRPr="008F0484" w:rsidRDefault="00C11025" w:rsidP="00205F9C">
      <w:pPr>
        <w:pStyle w:val="ListParagraph"/>
        <w:numPr>
          <w:ilvl w:val="0"/>
          <w:numId w:val="148"/>
        </w:numPr>
        <w:jc w:val="both"/>
        <w:rPr>
          <w:rFonts w:cstheme="minorHAnsi"/>
        </w:rPr>
      </w:pPr>
      <w:r w:rsidRPr="008F0484">
        <w:rPr>
          <w:rFonts w:cstheme="minorHAnsi"/>
        </w:rPr>
        <w:t>Knowledge transfer activities to PRMP or its designated agent</w:t>
      </w:r>
    </w:p>
    <w:p w14:paraId="48DCF453" w14:textId="0A93EAC6" w:rsidR="00C11025" w:rsidRPr="008F0484" w:rsidRDefault="00C11025" w:rsidP="00205F9C">
      <w:pPr>
        <w:pStyle w:val="ListParagraph"/>
        <w:numPr>
          <w:ilvl w:val="0"/>
          <w:numId w:val="148"/>
        </w:numPr>
        <w:jc w:val="both"/>
        <w:rPr>
          <w:rFonts w:cstheme="minorHAnsi"/>
        </w:rPr>
      </w:pPr>
      <w:r w:rsidRPr="008F0484">
        <w:rPr>
          <w:rFonts w:cstheme="minorHAnsi"/>
        </w:rPr>
        <w:t>A comprehensive description of the transition process to facilitate the smooth transfer of operations within established timelines</w:t>
      </w:r>
    </w:p>
    <w:p w14:paraId="5F95EAB1" w14:textId="7CF993AA" w:rsidR="00C11025" w:rsidRPr="008F0484" w:rsidRDefault="00C11025" w:rsidP="00205F9C">
      <w:pPr>
        <w:pStyle w:val="ListParagraph"/>
        <w:numPr>
          <w:ilvl w:val="0"/>
          <w:numId w:val="148"/>
        </w:numPr>
        <w:jc w:val="both"/>
        <w:rPr>
          <w:rFonts w:cstheme="minorHAnsi"/>
        </w:rPr>
      </w:pPr>
      <w:r w:rsidRPr="008F0484">
        <w:rPr>
          <w:rFonts w:cstheme="minorHAnsi"/>
        </w:rPr>
        <w:t>Transition/Closeout WBS, including dependencies on PRMP and other vendors</w:t>
      </w:r>
    </w:p>
    <w:p w14:paraId="25A8BC1E" w14:textId="3BD53BEA" w:rsidR="00C11025" w:rsidRPr="008F0484" w:rsidRDefault="00C11025" w:rsidP="00205F9C">
      <w:pPr>
        <w:pStyle w:val="ListParagraph"/>
        <w:numPr>
          <w:ilvl w:val="0"/>
          <w:numId w:val="148"/>
        </w:numPr>
        <w:jc w:val="both"/>
        <w:rPr>
          <w:rFonts w:cstheme="minorHAnsi"/>
        </w:rPr>
      </w:pPr>
      <w:r w:rsidRPr="008F0484">
        <w:rPr>
          <w:rFonts w:cstheme="minorHAnsi"/>
        </w:rPr>
        <w:t>Dependencies on necessary resources (e.g., vendor staff, other vendors, technology, licenses, contracts, etc.)</w:t>
      </w:r>
    </w:p>
    <w:p w14:paraId="554588A3" w14:textId="50359BD3" w:rsidR="00C11025" w:rsidRPr="008F0484" w:rsidRDefault="00C11025" w:rsidP="00205F9C">
      <w:pPr>
        <w:pStyle w:val="ListParagraph"/>
        <w:numPr>
          <w:ilvl w:val="0"/>
          <w:numId w:val="148"/>
        </w:numPr>
        <w:jc w:val="both"/>
        <w:rPr>
          <w:rFonts w:cstheme="minorHAnsi"/>
        </w:rPr>
      </w:pPr>
      <w:r w:rsidRPr="008F0484">
        <w:rPr>
          <w:rFonts w:cstheme="minorHAnsi"/>
        </w:rPr>
        <w:t>Operational communications related to risk management and status reporting during transition</w:t>
      </w:r>
    </w:p>
    <w:p w14:paraId="6797C8D4" w14:textId="33A7C685" w:rsidR="00C11025" w:rsidRPr="008F0484" w:rsidRDefault="00C11025" w:rsidP="00205F9C">
      <w:pPr>
        <w:pStyle w:val="ListParagraph"/>
        <w:numPr>
          <w:ilvl w:val="0"/>
          <w:numId w:val="148"/>
        </w:numPr>
        <w:jc w:val="both"/>
        <w:rPr>
          <w:rFonts w:cstheme="minorHAnsi"/>
        </w:rPr>
      </w:pPr>
      <w:r w:rsidRPr="008F0484">
        <w:rPr>
          <w:rFonts w:cstheme="minorHAnsi"/>
        </w:rPr>
        <w:t>Transition or closure of active correspondence, as applicable</w:t>
      </w:r>
    </w:p>
    <w:p w14:paraId="45005145" w14:textId="4677A020" w:rsidR="00C11025" w:rsidRPr="008F0484" w:rsidRDefault="00C11025" w:rsidP="00205F9C">
      <w:pPr>
        <w:pStyle w:val="ListParagraph"/>
        <w:numPr>
          <w:ilvl w:val="0"/>
          <w:numId w:val="148"/>
        </w:numPr>
        <w:jc w:val="both"/>
        <w:rPr>
          <w:rFonts w:cstheme="minorHAnsi"/>
        </w:rPr>
      </w:pPr>
      <w:r w:rsidRPr="008F0484">
        <w:rPr>
          <w:rFonts w:cstheme="minorHAnsi"/>
        </w:rPr>
        <w:t>Job shadowing and training activities necessary to ensure continuity</w:t>
      </w:r>
    </w:p>
    <w:p w14:paraId="383A9F41" w14:textId="16487E6E" w:rsidR="00C11025" w:rsidRPr="008F0484" w:rsidRDefault="00C11025" w:rsidP="00205F9C">
      <w:pPr>
        <w:pStyle w:val="ListParagraph"/>
        <w:numPr>
          <w:ilvl w:val="0"/>
          <w:numId w:val="148"/>
        </w:numPr>
        <w:jc w:val="both"/>
        <w:rPr>
          <w:rFonts w:cstheme="minorHAnsi"/>
        </w:rPr>
      </w:pPr>
      <w:r w:rsidRPr="008F0484">
        <w:rPr>
          <w:rFonts w:cstheme="minorHAnsi"/>
        </w:rPr>
        <w:lastRenderedPageBreak/>
        <w:t>Certificates of destruction of assets and data, as required</w:t>
      </w:r>
    </w:p>
    <w:p w14:paraId="3BFC5CA0" w14:textId="4EA5A6BD" w:rsidR="00C11025" w:rsidRPr="008F0484" w:rsidRDefault="00C11025" w:rsidP="00205F9C">
      <w:pPr>
        <w:pStyle w:val="ListParagraph"/>
        <w:numPr>
          <w:ilvl w:val="0"/>
          <w:numId w:val="148"/>
        </w:numPr>
        <w:jc w:val="both"/>
        <w:rPr>
          <w:rFonts w:cstheme="minorHAnsi"/>
        </w:rPr>
      </w:pPr>
      <w:r w:rsidRPr="008F0484">
        <w:rPr>
          <w:rFonts w:cstheme="minorHAnsi"/>
        </w:rPr>
        <w:t>Delivery of all documentation in both final and editable formats (e.g., Operations Management Plans, Master Operations Schedule, Risk and Issues Register, business process designs, Standard Operating Procedures, etc</w:t>
      </w:r>
      <w:r w:rsidR="00CC61FE">
        <w:rPr>
          <w:rFonts w:cstheme="minorHAnsi"/>
        </w:rPr>
        <w:t>.)</w:t>
      </w:r>
    </w:p>
    <w:p w14:paraId="5B7A4210" w14:textId="43FA8B95" w:rsidR="00C11025" w:rsidRPr="008F0484" w:rsidRDefault="00C11025" w:rsidP="00205F9C">
      <w:pPr>
        <w:pStyle w:val="ListParagraph"/>
        <w:numPr>
          <w:ilvl w:val="0"/>
          <w:numId w:val="148"/>
        </w:numPr>
        <w:jc w:val="both"/>
        <w:rPr>
          <w:rFonts w:cstheme="minorHAnsi"/>
        </w:rPr>
      </w:pPr>
      <w:r w:rsidRPr="008F0484">
        <w:rPr>
          <w:rFonts w:cstheme="minorHAnsi"/>
        </w:rPr>
        <w:t>Transfer of Work Product, as applicable</w:t>
      </w:r>
    </w:p>
    <w:p w14:paraId="7C4534C7" w14:textId="3E258A72" w:rsidR="00C11025" w:rsidRPr="0010539F" w:rsidRDefault="00C11025" w:rsidP="00205F9C">
      <w:pPr>
        <w:jc w:val="both"/>
        <w:rPr>
          <w:rFonts w:cstheme="minorHAnsi"/>
        </w:rPr>
      </w:pPr>
      <w:r w:rsidRPr="0010539F">
        <w:rPr>
          <w:rFonts w:cstheme="minorHAnsi"/>
        </w:rPr>
        <w:t xml:space="preserve">At the conclusion of the contract period, the EQRO vendor will also prepare and deliver a </w:t>
      </w:r>
      <w:r w:rsidR="00CC688B">
        <w:rPr>
          <w:rStyle w:val="Strong"/>
          <w:rFonts w:cstheme="minorHAnsi"/>
          <w:b w:val="0"/>
          <w:bCs w:val="0"/>
        </w:rPr>
        <w:t xml:space="preserve">Transition and </w:t>
      </w:r>
      <w:r w:rsidRPr="0010539F">
        <w:rPr>
          <w:rStyle w:val="Strong"/>
          <w:rFonts w:cstheme="minorHAnsi"/>
          <w:b w:val="0"/>
          <w:bCs w:val="0"/>
        </w:rPr>
        <w:t xml:space="preserve">Closeout </w:t>
      </w:r>
      <w:r w:rsidR="00CC688B">
        <w:rPr>
          <w:rStyle w:val="Strong"/>
          <w:rFonts w:cstheme="minorHAnsi"/>
          <w:b w:val="0"/>
          <w:bCs w:val="0"/>
        </w:rPr>
        <w:t>Management Plan</w:t>
      </w:r>
      <w:r w:rsidRPr="0010539F">
        <w:rPr>
          <w:rFonts w:cstheme="minorHAnsi"/>
        </w:rPr>
        <w:t xml:space="preserve">, which will serve as the final, comprehensive record of all EQR activities conducted for PRMP during the contract term. The </w:t>
      </w:r>
      <w:r w:rsidR="000F2CA5">
        <w:rPr>
          <w:rStyle w:val="Strong"/>
          <w:rFonts w:cstheme="minorHAnsi"/>
          <w:b w:val="0"/>
          <w:bCs w:val="0"/>
        </w:rPr>
        <w:t>Transition and</w:t>
      </w:r>
      <w:r>
        <w:rPr>
          <w:rStyle w:val="Strong"/>
          <w:rFonts w:cstheme="minorHAnsi"/>
          <w:b w:val="0"/>
        </w:rPr>
        <w:t xml:space="preserve"> Closeout </w:t>
      </w:r>
      <w:r w:rsidR="000F2CA5">
        <w:rPr>
          <w:rStyle w:val="Strong"/>
          <w:rFonts w:cstheme="minorHAnsi"/>
          <w:b w:val="0"/>
          <w:bCs w:val="0"/>
        </w:rPr>
        <w:t>Management Plan</w:t>
      </w:r>
      <w:r w:rsidRPr="0010539F">
        <w:rPr>
          <w:rFonts w:cstheme="minorHAnsi"/>
        </w:rPr>
        <w:t xml:space="preserve"> shall include:</w:t>
      </w:r>
    </w:p>
    <w:p w14:paraId="0606B5C0" w14:textId="5E5E8133" w:rsidR="00C11025" w:rsidRPr="008F0484" w:rsidRDefault="00C11025" w:rsidP="00205F9C">
      <w:pPr>
        <w:pStyle w:val="ListParagraph"/>
        <w:numPr>
          <w:ilvl w:val="0"/>
          <w:numId w:val="147"/>
        </w:numPr>
        <w:jc w:val="both"/>
        <w:rPr>
          <w:rFonts w:cstheme="minorHAnsi"/>
        </w:rPr>
      </w:pPr>
      <w:r w:rsidRPr="008F0484">
        <w:rPr>
          <w:rFonts w:cstheme="minorHAnsi"/>
        </w:rPr>
        <w:t xml:space="preserve">A summary of all EQR activities conducted, including </w:t>
      </w:r>
      <w:r w:rsidR="00011723">
        <w:rPr>
          <w:rFonts w:cstheme="minorHAnsi"/>
        </w:rPr>
        <w:t>PM</w:t>
      </w:r>
      <w:r w:rsidRPr="008F0484">
        <w:rPr>
          <w:rFonts w:cstheme="minorHAnsi"/>
        </w:rPr>
        <w:t xml:space="preserve"> validation, PIP validations, network adequacy assessments, compliance reviews, and any other required evaluations</w:t>
      </w:r>
    </w:p>
    <w:p w14:paraId="4A77392D" w14:textId="6A8F5E10" w:rsidR="00C11025" w:rsidRPr="008F0484" w:rsidRDefault="00C11025" w:rsidP="00205F9C">
      <w:pPr>
        <w:pStyle w:val="ListParagraph"/>
        <w:numPr>
          <w:ilvl w:val="0"/>
          <w:numId w:val="147"/>
        </w:numPr>
        <w:jc w:val="both"/>
        <w:rPr>
          <w:rFonts w:cstheme="minorHAnsi"/>
        </w:rPr>
      </w:pPr>
      <w:r w:rsidRPr="008F0484">
        <w:rPr>
          <w:rFonts w:cstheme="minorHAnsi"/>
        </w:rPr>
        <w:t>Key findings, accomplishments, trends, and areas requiring continued attention</w:t>
      </w:r>
    </w:p>
    <w:p w14:paraId="5AD9568D" w14:textId="1918722B" w:rsidR="00C11025" w:rsidRPr="008F0484" w:rsidRDefault="00C11025" w:rsidP="00205F9C">
      <w:pPr>
        <w:pStyle w:val="ListParagraph"/>
        <w:numPr>
          <w:ilvl w:val="0"/>
          <w:numId w:val="147"/>
        </w:numPr>
        <w:jc w:val="both"/>
        <w:rPr>
          <w:rFonts w:cstheme="minorHAnsi"/>
        </w:rPr>
      </w:pPr>
      <w:r w:rsidRPr="008F0484">
        <w:rPr>
          <w:rFonts w:cstheme="minorHAnsi"/>
        </w:rPr>
        <w:t>Final recommendations to support ongoing MCO quality improvement, compliance, and PRMP program oversight</w:t>
      </w:r>
    </w:p>
    <w:p w14:paraId="5EDA4BF1" w14:textId="59E093BE" w:rsidR="00C11025" w:rsidRPr="008F0484" w:rsidRDefault="00C11025" w:rsidP="00205F9C">
      <w:pPr>
        <w:pStyle w:val="ListParagraph"/>
        <w:numPr>
          <w:ilvl w:val="0"/>
          <w:numId w:val="147"/>
        </w:numPr>
        <w:jc w:val="both"/>
        <w:rPr>
          <w:rFonts w:cstheme="minorHAnsi"/>
        </w:rPr>
      </w:pPr>
      <w:r w:rsidRPr="008F0484">
        <w:rPr>
          <w:rFonts w:cstheme="minorHAnsi"/>
        </w:rPr>
        <w:t>Documentation of challenges encountered, lessons learned, and any outstanding issues for PRMP consideration</w:t>
      </w:r>
    </w:p>
    <w:p w14:paraId="77A04BE4" w14:textId="1790BBBD" w:rsidR="00C11025" w:rsidRPr="008F0484" w:rsidRDefault="00C11025" w:rsidP="00205F9C">
      <w:pPr>
        <w:pStyle w:val="ListParagraph"/>
        <w:numPr>
          <w:ilvl w:val="0"/>
          <w:numId w:val="147"/>
        </w:numPr>
        <w:jc w:val="both"/>
        <w:rPr>
          <w:rFonts w:cstheme="minorHAnsi"/>
        </w:rPr>
      </w:pPr>
      <w:r w:rsidRPr="008F0484">
        <w:rPr>
          <w:rFonts w:cstheme="minorHAnsi"/>
        </w:rPr>
        <w:t xml:space="preserve">The </w:t>
      </w:r>
      <w:r w:rsidR="00235CE5">
        <w:rPr>
          <w:rStyle w:val="Strong"/>
          <w:rFonts w:cstheme="minorHAnsi"/>
          <w:b w:val="0"/>
          <w:bCs w:val="0"/>
        </w:rPr>
        <w:t>Trans</w:t>
      </w:r>
      <w:r w:rsidR="000F2CA5">
        <w:rPr>
          <w:rStyle w:val="Strong"/>
          <w:rFonts w:cstheme="minorHAnsi"/>
          <w:b w:val="0"/>
          <w:bCs w:val="0"/>
        </w:rPr>
        <w:t>ition and Closeout Management Plan</w:t>
      </w:r>
      <w:r w:rsidRPr="008F0484">
        <w:rPr>
          <w:rFonts w:cstheme="minorHAnsi"/>
        </w:rPr>
        <w:t xml:space="preserve"> will be included as a deliverable within the Transition and Closeout Management Plan and will consist of a single, consolidated document containing:</w:t>
      </w:r>
    </w:p>
    <w:p w14:paraId="5B8C66E2" w14:textId="267F01BA" w:rsidR="00C11025" w:rsidRPr="008F0484" w:rsidRDefault="00C11025" w:rsidP="00205F9C">
      <w:pPr>
        <w:pStyle w:val="ListParagraph"/>
        <w:numPr>
          <w:ilvl w:val="1"/>
          <w:numId w:val="147"/>
        </w:numPr>
        <w:jc w:val="both"/>
        <w:rPr>
          <w:rFonts w:cstheme="minorHAnsi"/>
        </w:rPr>
      </w:pPr>
      <w:r w:rsidRPr="008F0484">
        <w:rPr>
          <w:rFonts w:cstheme="minorHAnsi"/>
        </w:rPr>
        <w:t>An executive summary</w:t>
      </w:r>
    </w:p>
    <w:p w14:paraId="0DC9359F" w14:textId="7171FBA8" w:rsidR="00C11025" w:rsidRPr="008F0484" w:rsidRDefault="00C11025" w:rsidP="00205F9C">
      <w:pPr>
        <w:pStyle w:val="ListParagraph"/>
        <w:numPr>
          <w:ilvl w:val="1"/>
          <w:numId w:val="147"/>
        </w:numPr>
        <w:jc w:val="both"/>
        <w:rPr>
          <w:rFonts w:cstheme="minorHAnsi"/>
        </w:rPr>
      </w:pPr>
      <w:r w:rsidRPr="008F0484">
        <w:rPr>
          <w:rFonts w:cstheme="minorHAnsi"/>
        </w:rPr>
        <w:t>Detailed findings from all EQR activities; and</w:t>
      </w:r>
      <w:r w:rsidR="00B24A70" w:rsidRPr="008F0484">
        <w:rPr>
          <w:rFonts w:cstheme="minorHAnsi"/>
        </w:rPr>
        <w:t xml:space="preserve"> f</w:t>
      </w:r>
      <w:r w:rsidRPr="008F0484">
        <w:rPr>
          <w:rFonts w:cstheme="minorHAnsi"/>
        </w:rPr>
        <w:t>inal recommendations</w:t>
      </w:r>
    </w:p>
    <w:p w14:paraId="0683BAF3" w14:textId="77777777" w:rsidR="004F2316" w:rsidRPr="004C7B76" w:rsidRDefault="004F2316" w:rsidP="00205F9C">
      <w:pPr>
        <w:pStyle w:val="Heading1"/>
      </w:pPr>
      <w:bookmarkStart w:id="180" w:name="_Toc211425056"/>
      <w:r w:rsidRPr="004C7B76">
        <w:lastRenderedPageBreak/>
        <w:t>Appendix 2: SLAs and Performance Standards</w:t>
      </w:r>
      <w:bookmarkEnd w:id="172"/>
      <w:bookmarkEnd w:id="180"/>
    </w:p>
    <w:p w14:paraId="06A7B779" w14:textId="2939C8A3" w:rsidR="004F2316" w:rsidRPr="00F02BA5" w:rsidRDefault="004F2316" w:rsidP="004F2316">
      <w:pPr>
        <w:rPr>
          <w:b/>
          <w:bCs/>
          <w:sz w:val="24"/>
          <w:szCs w:val="24"/>
        </w:rPr>
      </w:pPr>
      <w:r w:rsidRPr="00F02BA5">
        <w:rPr>
          <w:b/>
          <w:bCs/>
          <w:sz w:val="24"/>
          <w:szCs w:val="24"/>
        </w:rPr>
        <w:t>Service Level Agreements</w:t>
      </w:r>
    </w:p>
    <w:p w14:paraId="6B366376" w14:textId="77777777" w:rsidR="004F2316" w:rsidRPr="0047309D" w:rsidRDefault="004F2316" w:rsidP="004F2316">
      <w:pPr>
        <w:jc w:val="both"/>
        <w:rPr>
          <w:rFonts w:ascii="Arial" w:eastAsia="Arial" w:hAnsi="Arial" w:cs="Times New Roman"/>
        </w:rPr>
      </w:pPr>
      <w:r w:rsidRPr="0047309D">
        <w:rPr>
          <w:rFonts w:ascii="Arial" w:eastAsia="Arial" w:hAnsi="Arial" w:cs="Times New Roman"/>
        </w:rPr>
        <w:t xml:space="preserve">Each SLA contained herein establishes the performance standards and reporting required by PRMP and the implications of failing to meet the SLAs, as applicable. The vendor should consistently meet or exceed performance standards classified as SLAs between the vendor and PRMP. PRMP reserves the right to seek additional remedies under the contract. </w:t>
      </w:r>
    </w:p>
    <w:p w14:paraId="2092A326" w14:textId="77777777" w:rsidR="004F2316" w:rsidRPr="00F02BA5" w:rsidRDefault="004F2316" w:rsidP="004F2316">
      <w:pPr>
        <w:rPr>
          <w:b/>
          <w:bCs/>
          <w:sz w:val="24"/>
          <w:szCs w:val="24"/>
        </w:rPr>
      </w:pPr>
      <w:r w:rsidRPr="00F02BA5">
        <w:rPr>
          <w:b/>
          <w:bCs/>
          <w:sz w:val="24"/>
          <w:szCs w:val="24"/>
        </w:rPr>
        <w:t>Key Performance Indicators</w:t>
      </w:r>
    </w:p>
    <w:p w14:paraId="3489B741" w14:textId="77777777" w:rsidR="004F2316" w:rsidRPr="0047309D" w:rsidRDefault="004F2316" w:rsidP="004F2316">
      <w:pPr>
        <w:jc w:val="both"/>
        <w:rPr>
          <w:rFonts w:ascii="Arial" w:eastAsia="Arial" w:hAnsi="Arial" w:cs="Times New Roman"/>
        </w:rPr>
      </w:pPr>
      <w:r w:rsidRPr="0047309D">
        <w:rPr>
          <w:rFonts w:ascii="Arial" w:eastAsia="Arial" w:hAnsi="Arial" w:cs="Times New Roman"/>
        </w:rPr>
        <w:t>The Key Performance Indicators (KPIs) used to define the service levels described in Table 25. SLAs, Performance Standards, and Contract Remedies are an adjunct to the performance standards. PRMP has identified the KPIs to be key indicators of the vendor’s operational performance. Failure to achieve a KPI may, at the discretion of PRMP, result in payment reduction. However, failure to meet any other performance standard defined in the resulting contract is not directly tied to fiscal holdback. PRMP reserves the right to promote any performance metric to the status of a KPI.</w:t>
      </w:r>
    </w:p>
    <w:p w14:paraId="22481946" w14:textId="14589BF4" w:rsidR="004F2316" w:rsidRPr="0047309D" w:rsidRDefault="004F2316" w:rsidP="004F2316">
      <w:pPr>
        <w:jc w:val="both"/>
        <w:rPr>
          <w:rFonts w:ascii="Arial" w:eastAsia="Arial" w:hAnsi="Arial" w:cs="Times New Roman"/>
        </w:rPr>
      </w:pPr>
      <w:r w:rsidRPr="0047309D">
        <w:rPr>
          <w:rFonts w:ascii="Arial" w:eastAsia="Arial" w:hAnsi="Arial" w:cs="Times New Roman"/>
        </w:rPr>
        <w:t xml:space="preserve">SLAs and associated KPIs may be added or adjusted by mutual agreement during the term of the contract to align with business objectives, organizational objectives, technological changes, and </w:t>
      </w:r>
      <w:r w:rsidR="0014091A">
        <w:rPr>
          <w:rFonts w:ascii="Arial" w:eastAsia="Arial" w:hAnsi="Arial" w:cs="Times New Roman"/>
        </w:rPr>
        <w:t>Commonwealth</w:t>
      </w:r>
      <w:r w:rsidRPr="0047309D">
        <w:rPr>
          <w:rFonts w:ascii="Arial" w:eastAsia="Arial" w:hAnsi="Arial" w:cs="Times New Roman"/>
        </w:rPr>
        <w:t xml:space="preserve"> and federal regulatory requirements. The vendor will not be liable for any failed SLAs caused by circumstances beyond its control and that could not be avoided or mitigated through the exercise of prudence and ordinary care, provided that the vendor immediately notifies PRMP in writing, takes all steps necessary to minimize the effect of such circumstances, and resumes its performance of the services in accordance with the SLAs as soon as possible.</w:t>
      </w:r>
    </w:p>
    <w:p w14:paraId="42FE520B" w14:textId="77777777" w:rsidR="004F2316" w:rsidRPr="00F02BA5" w:rsidRDefault="004F2316" w:rsidP="004F2316">
      <w:pPr>
        <w:rPr>
          <w:b/>
          <w:bCs/>
          <w:sz w:val="24"/>
          <w:szCs w:val="24"/>
        </w:rPr>
      </w:pPr>
      <w:r w:rsidRPr="00F02BA5">
        <w:rPr>
          <w:b/>
          <w:bCs/>
          <w:sz w:val="24"/>
          <w:szCs w:val="24"/>
        </w:rPr>
        <w:t>Contract Remedies</w:t>
      </w:r>
    </w:p>
    <w:p w14:paraId="319E5201" w14:textId="3512F086" w:rsidR="004F2316" w:rsidRPr="0047309D" w:rsidRDefault="004F2316" w:rsidP="004F2316">
      <w:pPr>
        <w:jc w:val="both"/>
        <w:rPr>
          <w:rFonts w:ascii="Arial" w:eastAsia="Arial" w:hAnsi="Arial" w:cs="Times New Roman"/>
        </w:rPr>
      </w:pPr>
      <w:r w:rsidRPr="0047309D">
        <w:rPr>
          <w:rFonts w:ascii="Arial" w:eastAsia="Arial" w:hAnsi="Arial" w:cs="Times New Roman"/>
        </w:rPr>
        <w:t xml:space="preserve">The vendor should deduct any amount resulting from failure to meet one or more SLAs from its future payments. The SLA contract remedy deductions must be made from the invoice total dollar amount. Each invoice should also be accompanied by an SLA Report detailing those SLAs that were triggered within the invoice period. For details on what should be included in the SLA Report, refer to </w:t>
      </w:r>
      <w:hyperlink w:anchor="_Appendix_1B:_Deliverables" w:history="1">
        <w:r w:rsidRPr="0047309D">
          <w:rPr>
            <w:rFonts w:ascii="Arial" w:eastAsia="Arial" w:hAnsi="Arial" w:cs="Times New Roman"/>
            <w:b/>
            <w:bCs/>
          </w:rPr>
          <w:t>Appendix 1B: Deliverables Dictionary</w:t>
        </w:r>
        <w:r w:rsidRPr="0047309D">
          <w:rPr>
            <w:rFonts w:ascii="Arial" w:eastAsia="Arial" w:hAnsi="Arial" w:cs="Times New Roman"/>
          </w:rPr>
          <w:t>.</w:t>
        </w:r>
      </w:hyperlink>
      <w:r w:rsidRPr="0047309D">
        <w:rPr>
          <w:rFonts w:ascii="Arial" w:eastAsia="Arial" w:hAnsi="Arial" w:cs="Times New Roman"/>
        </w:rPr>
        <w:t xml:space="preserve"> Each invoice should detail the total invoice amount, the amount deducted due to the associated contract remedy, and the final invoice amount less the contract remedy. PRMP reserves the right to seek any other remedies under the contract.</w:t>
      </w:r>
    </w:p>
    <w:p w14:paraId="21BCBA52" w14:textId="4D9F1D13" w:rsidR="004F2316" w:rsidRPr="0047309D" w:rsidRDefault="004F2316" w:rsidP="004F2316">
      <w:pPr>
        <w:jc w:val="both"/>
        <w:rPr>
          <w:rFonts w:ascii="Arial" w:eastAsia="Arial" w:hAnsi="Arial" w:cs="Times New Roman"/>
        </w:rPr>
      </w:pPr>
      <w:r w:rsidRPr="0047309D">
        <w:rPr>
          <w:rFonts w:ascii="Arial" w:eastAsia="Arial" w:hAnsi="Arial" w:cs="Times New Roman"/>
        </w:rPr>
        <w:t xml:space="preserve">PRMP will monitor the vendor’s performance based on the vendor’s reported performance against each SLA. Each SLA presented in this RFP establishes the performance level PRMP expects in each area. KPIs are identified within each SLA and are to be measured and reported each </w:t>
      </w:r>
      <w:r w:rsidR="00CE484F">
        <w:rPr>
          <w:rFonts w:ascii="Arial" w:eastAsia="Arial" w:hAnsi="Arial" w:cs="Times New Roman"/>
        </w:rPr>
        <w:t>quarter</w:t>
      </w:r>
      <w:r w:rsidR="00CE484F" w:rsidRPr="0047309D">
        <w:rPr>
          <w:rFonts w:ascii="Arial" w:eastAsia="Arial" w:hAnsi="Arial" w:cs="Times New Roman"/>
        </w:rPr>
        <w:t xml:space="preserve"> </w:t>
      </w:r>
      <w:r w:rsidRPr="0047309D">
        <w:rPr>
          <w:rFonts w:ascii="Arial" w:eastAsia="Arial" w:hAnsi="Arial" w:cs="Times New Roman"/>
        </w:rPr>
        <w:t xml:space="preserve">by the vendor in the </w:t>
      </w:r>
      <w:r w:rsidR="00001DE3">
        <w:rPr>
          <w:rFonts w:ascii="Arial" w:eastAsia="Arial" w:hAnsi="Arial" w:cs="Times New Roman"/>
        </w:rPr>
        <w:t>Quarterly</w:t>
      </w:r>
      <w:r w:rsidR="00001DE3" w:rsidRPr="0047309D">
        <w:rPr>
          <w:rFonts w:ascii="Arial" w:eastAsia="Arial" w:hAnsi="Arial" w:cs="Times New Roman"/>
        </w:rPr>
        <w:t xml:space="preserve"> </w:t>
      </w:r>
      <w:r w:rsidRPr="0047309D">
        <w:rPr>
          <w:rFonts w:ascii="Arial" w:eastAsia="Arial" w:hAnsi="Arial" w:cs="Times New Roman"/>
        </w:rPr>
        <w:t xml:space="preserve">Status Report. </w:t>
      </w:r>
      <w:r w:rsidR="009519EA">
        <w:rPr>
          <w:rFonts w:ascii="Arial" w:eastAsia="Arial" w:hAnsi="Arial" w:cs="Times New Roman"/>
        </w:rPr>
        <w:t>Quarterly</w:t>
      </w:r>
      <w:r w:rsidRPr="0047309D">
        <w:rPr>
          <w:rFonts w:ascii="Arial" w:eastAsia="Arial" w:hAnsi="Arial" w:cs="Times New Roman"/>
        </w:rPr>
        <w:t xml:space="preserve"> Status Reports, including SLA performance reports, must be provided in the format agreed upon with PRMP and received electronically no later than the tenth day of the month for the prior month's performance.</w:t>
      </w:r>
    </w:p>
    <w:p w14:paraId="604499FA" w14:textId="5B5878A1" w:rsidR="004F2316" w:rsidRPr="0047309D" w:rsidRDefault="004F2316" w:rsidP="004F2316">
      <w:pPr>
        <w:jc w:val="both"/>
        <w:rPr>
          <w:rFonts w:ascii="Arial" w:eastAsia="Arial" w:hAnsi="Arial" w:cs="Times New Roman"/>
        </w:rPr>
      </w:pPr>
      <w:r w:rsidRPr="0047309D">
        <w:rPr>
          <w:rFonts w:ascii="Arial" w:eastAsia="Arial" w:hAnsi="Arial" w:cs="Times New Roman"/>
        </w:rPr>
        <w:t xml:space="preserve">PRMP will decide to enforce the associated liquidated damages. If PRMP chooses to not enforce liquidated damages at any given time, it does NOT set precedence for future enforcement actions, </w:t>
      </w:r>
      <w:r w:rsidRPr="0047309D">
        <w:rPr>
          <w:rFonts w:ascii="Arial" w:eastAsia="Arial" w:hAnsi="Arial" w:cs="Times New Roman"/>
        </w:rPr>
        <w:lastRenderedPageBreak/>
        <w:t>does not limit PRMP’s enforcement authority in any way, and does not imply acceptance or approval of performance below the agreed</w:t>
      </w:r>
      <w:r w:rsidR="0060054E">
        <w:rPr>
          <w:rFonts w:ascii="Arial" w:eastAsia="Arial" w:hAnsi="Arial" w:cs="Times New Roman"/>
        </w:rPr>
        <w:t xml:space="preserve"> </w:t>
      </w:r>
      <w:r w:rsidRPr="0047309D">
        <w:rPr>
          <w:rFonts w:ascii="Arial" w:eastAsia="Arial" w:hAnsi="Arial" w:cs="Times New Roman"/>
        </w:rPr>
        <w:t>upon level.</w:t>
      </w:r>
    </w:p>
    <w:p w14:paraId="42D402E2" w14:textId="77777777" w:rsidR="004F2316" w:rsidRPr="00F02BA5" w:rsidRDefault="004F2316" w:rsidP="004F2316">
      <w:pPr>
        <w:rPr>
          <w:b/>
          <w:bCs/>
          <w:sz w:val="24"/>
          <w:szCs w:val="24"/>
        </w:rPr>
      </w:pPr>
      <w:r w:rsidRPr="00F02BA5">
        <w:rPr>
          <w:b/>
          <w:bCs/>
          <w:sz w:val="24"/>
          <w:szCs w:val="24"/>
        </w:rPr>
        <w:t>Terms and Definitions</w:t>
      </w:r>
    </w:p>
    <w:p w14:paraId="5A7F63A1" w14:textId="6C2B35AB" w:rsidR="004F2316" w:rsidRPr="0047309D" w:rsidRDefault="004F2316" w:rsidP="004F2316">
      <w:pPr>
        <w:jc w:val="both"/>
        <w:rPr>
          <w:rFonts w:ascii="Arial" w:eastAsia="Arial" w:hAnsi="Arial" w:cs="Times New Roman"/>
          <w:b/>
          <w:bCs/>
        </w:rPr>
      </w:pPr>
      <w:r w:rsidRPr="0047309D">
        <w:rPr>
          <w:rFonts w:ascii="Arial" w:eastAsia="Arial" w:hAnsi="Arial" w:cs="Times New Roman"/>
        </w:rPr>
        <w:t xml:space="preserve">The table below contains the terms and their definitions specific to the SLAs found in this </w:t>
      </w:r>
      <w:hyperlink w:anchor="_Appendix_2:_SLAs" w:history="1">
        <w:r w:rsidRPr="0047309D">
          <w:rPr>
            <w:rFonts w:ascii="Arial" w:eastAsia="Arial" w:hAnsi="Arial" w:cs="Times New Roman"/>
            <w:b/>
          </w:rPr>
          <w:t>Appendix 2.</w:t>
        </w:r>
      </w:hyperlink>
    </w:p>
    <w:p w14:paraId="641DF4EC" w14:textId="542955C2" w:rsidR="004F2316" w:rsidRPr="0047309D" w:rsidRDefault="004F2316" w:rsidP="004F2316">
      <w:pPr>
        <w:spacing w:after="120"/>
        <w:jc w:val="center"/>
        <w:rPr>
          <w:rFonts w:ascii="Arial" w:eastAsia="Times New Roman" w:hAnsi="Arial" w:cs="Arial"/>
          <w:b/>
          <w:bCs/>
          <w:color w:val="003A5D"/>
          <w:sz w:val="20"/>
          <w:szCs w:val="20"/>
        </w:rPr>
      </w:pPr>
    </w:p>
    <w:p w14:paraId="69D08F58" w14:textId="38405D03" w:rsidR="00C66F54" w:rsidRDefault="00C66F54" w:rsidP="00205F9C">
      <w:pPr>
        <w:pStyle w:val="Caption"/>
        <w:keepNext/>
      </w:pPr>
      <w:bookmarkStart w:id="181" w:name="_Toc210995213"/>
      <w:r>
        <w:t xml:space="preserve">Table </w:t>
      </w:r>
      <w:fldSimple w:instr=" SEQ Table \* ARABIC ">
        <w:r w:rsidR="001C6178">
          <w:rPr>
            <w:noProof/>
          </w:rPr>
          <w:t>19</w:t>
        </w:r>
      </w:fldSimple>
      <w:r>
        <w:t>: Terms and Definitions for SLAs</w:t>
      </w:r>
      <w:bookmarkEnd w:id="181"/>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6840"/>
      </w:tblGrid>
      <w:tr w:rsidR="004F2316" w:rsidRPr="0047309D" w14:paraId="25D79C0D" w14:textId="77777777">
        <w:trPr>
          <w:tblHeader/>
          <w:jc w:val="center"/>
        </w:trPr>
        <w:tc>
          <w:tcPr>
            <w:tcW w:w="2520" w:type="dxa"/>
            <w:shd w:val="clear" w:color="auto" w:fill="154454"/>
            <w:vAlign w:val="center"/>
          </w:tcPr>
          <w:p w14:paraId="6C49EEFA" w14:textId="77777777" w:rsidR="004F2316" w:rsidRPr="0047309D" w:rsidRDefault="004F2316">
            <w:pPr>
              <w:spacing w:before="60" w:after="60"/>
              <w:rPr>
                <w:rFonts w:ascii="Arial" w:eastAsia="Calibri Light" w:hAnsi="Arial" w:cs="Arial"/>
                <w:b/>
                <w:color w:val="FFFFFF"/>
                <w:sz w:val="20"/>
                <w:szCs w:val="20"/>
              </w:rPr>
            </w:pPr>
            <w:r w:rsidRPr="0047309D">
              <w:rPr>
                <w:rFonts w:ascii="Arial" w:eastAsia="Calibri Light" w:hAnsi="Arial" w:cs="Arial"/>
                <w:b/>
                <w:color w:val="FFFFFF"/>
                <w:sz w:val="20"/>
                <w:szCs w:val="20"/>
              </w:rPr>
              <w:t>Term</w:t>
            </w:r>
          </w:p>
        </w:tc>
        <w:tc>
          <w:tcPr>
            <w:tcW w:w="6840" w:type="dxa"/>
            <w:shd w:val="clear" w:color="auto" w:fill="154454"/>
            <w:vAlign w:val="center"/>
          </w:tcPr>
          <w:p w14:paraId="6B61E694" w14:textId="77777777" w:rsidR="004F2316" w:rsidRPr="0047309D" w:rsidRDefault="004F2316">
            <w:pPr>
              <w:spacing w:before="60" w:after="60"/>
              <w:rPr>
                <w:rFonts w:ascii="Arial" w:eastAsia="Calibri Light" w:hAnsi="Arial" w:cs="Arial"/>
                <w:b/>
                <w:color w:val="FFFFFF"/>
                <w:sz w:val="20"/>
                <w:szCs w:val="20"/>
              </w:rPr>
            </w:pPr>
            <w:r w:rsidRPr="0047309D">
              <w:rPr>
                <w:rFonts w:ascii="Arial" w:eastAsia="Calibri Light" w:hAnsi="Arial" w:cs="Arial"/>
                <w:b/>
                <w:color w:val="FFFFFF"/>
                <w:sz w:val="20"/>
                <w:szCs w:val="20"/>
              </w:rPr>
              <w:t>Definition</w:t>
            </w:r>
          </w:p>
        </w:tc>
      </w:tr>
      <w:tr w:rsidR="004F2316" w:rsidRPr="0047309D" w14:paraId="1CEE9AF5" w14:textId="77777777">
        <w:trPr>
          <w:jc w:val="center"/>
        </w:trPr>
        <w:tc>
          <w:tcPr>
            <w:tcW w:w="2520" w:type="dxa"/>
          </w:tcPr>
          <w:p w14:paraId="5B8A61EF" w14:textId="53E16626" w:rsidR="004F2316" w:rsidRPr="0047309D" w:rsidRDefault="004F2316">
            <w:pPr>
              <w:spacing w:before="60" w:after="60"/>
              <w:rPr>
                <w:rFonts w:ascii="Arial" w:eastAsia="MS Mincho" w:hAnsi="Arial" w:cs="Arial"/>
                <w:sz w:val="20"/>
                <w:szCs w:val="20"/>
              </w:rPr>
            </w:pPr>
            <w:r w:rsidRPr="000B3C33">
              <w:rPr>
                <w:rFonts w:ascii="Arial" w:eastAsia="MS Mincho" w:hAnsi="Arial" w:cs="Arial"/>
                <w:sz w:val="20"/>
                <w:szCs w:val="20"/>
              </w:rPr>
              <w:t>42 CFR 438</w:t>
            </w:r>
          </w:p>
        </w:tc>
        <w:tc>
          <w:tcPr>
            <w:tcW w:w="6840" w:type="dxa"/>
          </w:tcPr>
          <w:p w14:paraId="66DBE50A" w14:textId="77777777" w:rsidR="004F2316" w:rsidRPr="0047309D" w:rsidRDefault="004F2316">
            <w:pPr>
              <w:spacing w:before="60" w:after="60"/>
              <w:rPr>
                <w:rFonts w:ascii="Arial" w:eastAsia="MS Mincho" w:hAnsi="Arial" w:cs="Arial"/>
                <w:sz w:val="20"/>
                <w:szCs w:val="20"/>
              </w:rPr>
            </w:pPr>
            <w:r>
              <w:rPr>
                <w:rFonts w:ascii="Arial" w:eastAsia="MS Mincho" w:hAnsi="Arial" w:cs="Arial"/>
                <w:sz w:val="20"/>
                <w:szCs w:val="20"/>
              </w:rPr>
              <w:t>F</w:t>
            </w:r>
            <w:r w:rsidRPr="00DB14D3">
              <w:rPr>
                <w:rFonts w:ascii="Arial" w:eastAsia="MS Mincho" w:hAnsi="Arial" w:cs="Arial"/>
                <w:sz w:val="20"/>
                <w:szCs w:val="20"/>
              </w:rPr>
              <w:t xml:space="preserve">ederal regulation that governs Medicaid managed care. It establishes the rules states and managed care plans must follow to ensure enrollees have access to quality care, protections, and clear rights. The regulation covers state responsibilities, plan standards, enrollee rights, quality oversight (including </w:t>
            </w:r>
            <w:r>
              <w:rPr>
                <w:rFonts w:ascii="Arial" w:eastAsia="MS Mincho" w:hAnsi="Arial" w:cs="Arial"/>
                <w:sz w:val="20"/>
                <w:szCs w:val="20"/>
              </w:rPr>
              <w:t>EQR</w:t>
            </w:r>
            <w:r w:rsidRPr="00DB14D3">
              <w:rPr>
                <w:rFonts w:ascii="Arial" w:eastAsia="MS Mincho" w:hAnsi="Arial" w:cs="Arial"/>
                <w:sz w:val="20"/>
                <w:szCs w:val="20"/>
              </w:rPr>
              <w:t>), grievance and appeal processes, and sanctions for non-compliance. In short, it is the federal framework that ensures accountability, quality, and fairness in Medicaid managed care programs.</w:t>
            </w:r>
          </w:p>
        </w:tc>
      </w:tr>
      <w:tr w:rsidR="004F2316" w:rsidRPr="0047309D" w14:paraId="66546492" w14:textId="77777777">
        <w:trPr>
          <w:jc w:val="center"/>
        </w:trPr>
        <w:tc>
          <w:tcPr>
            <w:tcW w:w="2520" w:type="dxa"/>
          </w:tcPr>
          <w:p w14:paraId="08BB792E" w14:textId="77777777" w:rsidR="004F2316" w:rsidRPr="0047309D" w:rsidRDefault="004F2316">
            <w:pPr>
              <w:spacing w:before="60" w:after="60"/>
              <w:rPr>
                <w:rFonts w:ascii="Arial" w:eastAsia="MS Mincho" w:hAnsi="Arial" w:cs="Arial"/>
                <w:sz w:val="20"/>
                <w:szCs w:val="20"/>
              </w:rPr>
            </w:pPr>
            <w:r>
              <w:rPr>
                <w:rFonts w:ascii="Arial" w:eastAsia="MS Mincho" w:hAnsi="Arial" w:cs="Arial"/>
                <w:sz w:val="20"/>
                <w:szCs w:val="20"/>
              </w:rPr>
              <w:t>Technical Report</w:t>
            </w:r>
          </w:p>
        </w:tc>
        <w:tc>
          <w:tcPr>
            <w:tcW w:w="6840" w:type="dxa"/>
          </w:tcPr>
          <w:p w14:paraId="1B249AD4" w14:textId="50CBCBD1" w:rsidR="004F2316" w:rsidRPr="0047309D" w:rsidRDefault="004F2316">
            <w:pPr>
              <w:spacing w:before="60" w:after="60"/>
              <w:rPr>
                <w:rFonts w:ascii="Arial" w:eastAsia="MS Mincho" w:hAnsi="Arial" w:cs="Arial"/>
                <w:sz w:val="20"/>
                <w:szCs w:val="20"/>
              </w:rPr>
            </w:pPr>
            <w:r>
              <w:rPr>
                <w:rFonts w:ascii="Arial" w:eastAsia="MS Mincho" w:hAnsi="Arial" w:cs="Arial"/>
                <w:sz w:val="20"/>
                <w:szCs w:val="20"/>
              </w:rPr>
              <w:t xml:space="preserve">A report that the </w:t>
            </w:r>
            <w:r w:rsidRPr="00625034">
              <w:rPr>
                <w:rFonts w:ascii="Arial" w:eastAsia="MS Mincho" w:hAnsi="Arial" w:cs="Arial"/>
                <w:sz w:val="20"/>
                <w:szCs w:val="20"/>
              </w:rPr>
              <w:t xml:space="preserve">EQRO submits to the </w:t>
            </w:r>
            <w:r w:rsidR="00B50BC8">
              <w:rPr>
                <w:rFonts w:ascii="Arial" w:eastAsia="MS Mincho" w:hAnsi="Arial" w:cs="Arial"/>
                <w:sz w:val="20"/>
                <w:szCs w:val="20"/>
              </w:rPr>
              <w:t>SMA</w:t>
            </w:r>
            <w:r w:rsidRPr="00625034">
              <w:rPr>
                <w:rFonts w:ascii="Arial" w:eastAsia="MS Mincho" w:hAnsi="Arial" w:cs="Arial"/>
                <w:sz w:val="20"/>
                <w:szCs w:val="20"/>
              </w:rPr>
              <w:t xml:space="preserve">. It summarizes all </w:t>
            </w:r>
            <w:r w:rsidR="00E7627F">
              <w:rPr>
                <w:rFonts w:ascii="Arial" w:eastAsia="MS Mincho" w:hAnsi="Arial" w:cs="Arial"/>
                <w:sz w:val="20"/>
                <w:szCs w:val="20"/>
              </w:rPr>
              <w:t>EQR</w:t>
            </w:r>
            <w:r w:rsidRPr="00625034">
              <w:rPr>
                <w:rFonts w:ascii="Arial" w:eastAsia="MS Mincho" w:hAnsi="Arial" w:cs="Arial"/>
                <w:sz w:val="20"/>
                <w:szCs w:val="20"/>
              </w:rPr>
              <w:t xml:space="preserve"> activities conducted during the review period, including findings, conclusions, and recommendations on the quality, timeliness, and access to care provided by managed care plans.</w:t>
            </w:r>
          </w:p>
        </w:tc>
      </w:tr>
      <w:tr w:rsidR="004F2316" w:rsidRPr="0047309D" w14:paraId="7253000A" w14:textId="77777777">
        <w:trPr>
          <w:jc w:val="center"/>
        </w:trPr>
        <w:tc>
          <w:tcPr>
            <w:tcW w:w="2520" w:type="dxa"/>
            <w:vAlign w:val="center"/>
          </w:tcPr>
          <w:p w14:paraId="4EA31FA9" w14:textId="77777777" w:rsidR="004F2316" w:rsidRPr="0047309D" w:rsidRDefault="004F2316">
            <w:pPr>
              <w:spacing w:before="60" w:after="60"/>
              <w:rPr>
                <w:rFonts w:ascii="Arial" w:eastAsia="MS Mincho" w:hAnsi="Arial" w:cs="Arial"/>
                <w:sz w:val="20"/>
                <w:szCs w:val="20"/>
              </w:rPr>
            </w:pPr>
            <w:r w:rsidRPr="0047309D">
              <w:rPr>
                <w:rFonts w:ascii="Arial" w:eastAsia="MS Mincho" w:hAnsi="Arial" w:cs="Arial"/>
                <w:sz w:val="20"/>
                <w:szCs w:val="20"/>
              </w:rPr>
              <w:t>Normal Business Hours</w:t>
            </w:r>
          </w:p>
        </w:tc>
        <w:tc>
          <w:tcPr>
            <w:tcW w:w="6840" w:type="dxa"/>
          </w:tcPr>
          <w:p w14:paraId="63028270" w14:textId="77777777" w:rsidR="004F2316" w:rsidRPr="0047309D" w:rsidRDefault="004F2316">
            <w:pPr>
              <w:spacing w:before="60" w:after="60"/>
              <w:rPr>
                <w:rFonts w:ascii="Arial" w:eastAsia="MS Mincho" w:hAnsi="Arial" w:cs="Arial"/>
                <w:sz w:val="20"/>
                <w:szCs w:val="20"/>
              </w:rPr>
            </w:pPr>
            <w:r w:rsidRPr="0047309D">
              <w:rPr>
                <w:rFonts w:ascii="Arial" w:eastAsia="MS Mincho" w:hAnsi="Arial" w:cs="Arial"/>
                <w:sz w:val="20"/>
                <w:szCs w:val="20"/>
              </w:rPr>
              <w:t>Normal business hours are considered Monday through Friday 8 a.m. to 6 p.m. AST. Normal business hours do not include Commonwealth and federal holidays.</w:t>
            </w:r>
          </w:p>
        </w:tc>
      </w:tr>
    </w:tbl>
    <w:p w14:paraId="75357B69" w14:textId="77777777" w:rsidR="004F2316" w:rsidRPr="0047309D" w:rsidRDefault="004F2316" w:rsidP="004F2316">
      <w:pPr>
        <w:spacing w:after="60"/>
        <w:jc w:val="both"/>
        <w:rPr>
          <w:rFonts w:ascii="Arial" w:eastAsia="Arial" w:hAnsi="Arial" w:cs="Times New Roman"/>
          <w:i/>
          <w:sz w:val="20"/>
          <w:szCs w:val="20"/>
        </w:rPr>
      </w:pPr>
      <w:r w:rsidRPr="0047309D">
        <w:rPr>
          <w:rFonts w:ascii="Arial" w:eastAsia="Arial" w:hAnsi="Arial" w:cs="Times New Roman"/>
          <w:i/>
          <w:sz w:val="20"/>
          <w:szCs w:val="20"/>
        </w:rPr>
        <w:t>Vendors are prohibited from modifying prefilled text on tables throughout the RFP, excluding the designated response areas.</w:t>
      </w:r>
    </w:p>
    <w:p w14:paraId="1FCC6E0C" w14:textId="77777777" w:rsidR="004F2316" w:rsidRPr="00F02BA5" w:rsidRDefault="004F2316" w:rsidP="004F2316">
      <w:pPr>
        <w:rPr>
          <w:b/>
          <w:bCs/>
          <w:sz w:val="24"/>
          <w:szCs w:val="24"/>
        </w:rPr>
      </w:pPr>
      <w:r w:rsidRPr="00F02BA5">
        <w:rPr>
          <w:b/>
          <w:bCs/>
          <w:sz w:val="24"/>
          <w:szCs w:val="24"/>
        </w:rPr>
        <w:t>Corrective Action Plan</w:t>
      </w:r>
    </w:p>
    <w:p w14:paraId="00A6826D" w14:textId="635C48A8" w:rsidR="004F2316" w:rsidRPr="0047309D" w:rsidRDefault="004F2316" w:rsidP="004F2316">
      <w:pPr>
        <w:jc w:val="both"/>
        <w:rPr>
          <w:rFonts w:ascii="Arial" w:eastAsia="Arial" w:hAnsi="Arial" w:cs="Times New Roman"/>
        </w:rPr>
      </w:pPr>
      <w:r w:rsidRPr="0047309D">
        <w:rPr>
          <w:rFonts w:ascii="Arial" w:eastAsia="Arial" w:hAnsi="Arial" w:cs="Times New Roman"/>
        </w:rPr>
        <w:t>When an SLA is not met, or when project issues persist without satisfactory resolution, the vendor must submit a written CAP to PRMP no later than ten (10) business days from the date PRMP requests the CAP. PRMP will consider extensions to the ten (10) day timeline on a case-by-case basis. PRMP may request CAPs at any point throughout the project should vendor and/or project performance fail to meet contractual performance standards. The CAP will include, at a minimum, the following components:</w:t>
      </w:r>
    </w:p>
    <w:p w14:paraId="0EE64EB1" w14:textId="77777777" w:rsidR="004F2316" w:rsidRPr="004C7B76" w:rsidRDefault="004F2316" w:rsidP="00815366">
      <w:pPr>
        <w:pStyle w:val="ListParagraph"/>
        <w:numPr>
          <w:ilvl w:val="0"/>
          <w:numId w:val="76"/>
        </w:numPr>
        <w:spacing w:before="60" w:after="60"/>
        <w:contextualSpacing/>
        <w:jc w:val="both"/>
        <w:rPr>
          <w:rFonts w:ascii="Arial" w:eastAsia="Arial" w:hAnsi="Arial" w:cs="Times New Roman"/>
        </w:rPr>
      </w:pPr>
      <w:r w:rsidRPr="004C7B76">
        <w:rPr>
          <w:rFonts w:ascii="Arial" w:eastAsia="Arial" w:hAnsi="Arial" w:cs="Times New Roman"/>
        </w:rPr>
        <w:t>Identification of deficient SLA(s)</w:t>
      </w:r>
    </w:p>
    <w:p w14:paraId="34658D88" w14:textId="77777777" w:rsidR="004F2316" w:rsidRPr="004C7B76" w:rsidRDefault="004F2316" w:rsidP="00815366">
      <w:pPr>
        <w:pStyle w:val="ListParagraph"/>
        <w:numPr>
          <w:ilvl w:val="0"/>
          <w:numId w:val="76"/>
        </w:numPr>
        <w:spacing w:before="60" w:after="60"/>
        <w:contextualSpacing/>
        <w:jc w:val="both"/>
        <w:rPr>
          <w:rFonts w:ascii="Arial" w:eastAsia="Arial" w:hAnsi="Arial" w:cs="Times New Roman"/>
        </w:rPr>
      </w:pPr>
      <w:r w:rsidRPr="004C7B76">
        <w:rPr>
          <w:rFonts w:ascii="Arial" w:eastAsia="Arial" w:hAnsi="Arial" w:cs="Times New Roman"/>
        </w:rPr>
        <w:t>Full description of the issue</w:t>
      </w:r>
    </w:p>
    <w:p w14:paraId="36F36659" w14:textId="77777777" w:rsidR="004F2316" w:rsidRPr="004C7B76" w:rsidRDefault="004F2316" w:rsidP="00815366">
      <w:pPr>
        <w:pStyle w:val="ListParagraph"/>
        <w:numPr>
          <w:ilvl w:val="0"/>
          <w:numId w:val="76"/>
        </w:numPr>
        <w:spacing w:before="60" w:after="60"/>
        <w:contextualSpacing/>
        <w:jc w:val="both"/>
        <w:rPr>
          <w:rFonts w:ascii="Arial" w:eastAsia="Arial" w:hAnsi="Arial" w:cs="Times New Roman"/>
        </w:rPr>
      </w:pPr>
      <w:r w:rsidRPr="004C7B76">
        <w:rPr>
          <w:rFonts w:ascii="Arial" w:eastAsia="Arial" w:hAnsi="Arial" w:cs="Times New Roman"/>
        </w:rPr>
        <w:t>Root cause analysis (RCA)</w:t>
      </w:r>
    </w:p>
    <w:p w14:paraId="32AA2E8D" w14:textId="77777777" w:rsidR="004F2316" w:rsidRPr="004C7B76" w:rsidRDefault="004F2316" w:rsidP="00815366">
      <w:pPr>
        <w:pStyle w:val="ListParagraph"/>
        <w:numPr>
          <w:ilvl w:val="0"/>
          <w:numId w:val="76"/>
        </w:numPr>
        <w:spacing w:before="60" w:after="60"/>
        <w:contextualSpacing/>
        <w:jc w:val="both"/>
        <w:rPr>
          <w:rFonts w:ascii="Arial" w:eastAsia="Arial" w:hAnsi="Arial" w:cs="Times New Roman"/>
        </w:rPr>
      </w:pPr>
      <w:r w:rsidRPr="004C7B76">
        <w:rPr>
          <w:rFonts w:ascii="Arial" w:eastAsia="Arial" w:hAnsi="Arial" w:cs="Times New Roman"/>
        </w:rPr>
        <w:t>Impact of the issue and related risk, if applicable</w:t>
      </w:r>
    </w:p>
    <w:p w14:paraId="45C89AA8" w14:textId="77777777" w:rsidR="004F2316" w:rsidRPr="004C7B76" w:rsidRDefault="004F2316" w:rsidP="00815366">
      <w:pPr>
        <w:pStyle w:val="ListParagraph"/>
        <w:numPr>
          <w:ilvl w:val="0"/>
          <w:numId w:val="76"/>
        </w:numPr>
        <w:spacing w:before="60" w:after="60"/>
        <w:contextualSpacing/>
        <w:jc w:val="both"/>
        <w:rPr>
          <w:rFonts w:ascii="Arial" w:eastAsia="Arial" w:hAnsi="Arial" w:cs="Times New Roman"/>
        </w:rPr>
      </w:pPr>
      <w:r w:rsidRPr="004C7B76">
        <w:rPr>
          <w:rFonts w:ascii="Arial" w:eastAsia="Arial" w:hAnsi="Arial" w:cs="Times New Roman"/>
        </w:rPr>
        <w:t>Proposed resolution, including any failed remediations implemented before the current CAP</w:t>
      </w:r>
    </w:p>
    <w:p w14:paraId="3BE20B27" w14:textId="77777777" w:rsidR="004F2316" w:rsidRPr="004C7B76" w:rsidRDefault="004F2316" w:rsidP="00815366">
      <w:pPr>
        <w:pStyle w:val="ListParagraph"/>
        <w:numPr>
          <w:ilvl w:val="0"/>
          <w:numId w:val="76"/>
        </w:numPr>
        <w:spacing w:before="60" w:after="60"/>
        <w:contextualSpacing/>
        <w:jc w:val="both"/>
        <w:rPr>
          <w:rFonts w:ascii="Arial" w:eastAsia="Arial" w:hAnsi="Arial" w:cs="Times New Roman"/>
        </w:rPr>
      </w:pPr>
      <w:r w:rsidRPr="004C7B76">
        <w:rPr>
          <w:rFonts w:ascii="Arial" w:eastAsia="Arial" w:hAnsi="Arial" w:cs="Times New Roman"/>
        </w:rPr>
        <w:t>Proposed outcomes and metrics to monitor successful remedy of root cause and contributing issues</w:t>
      </w:r>
    </w:p>
    <w:p w14:paraId="69D2B520" w14:textId="77777777" w:rsidR="004F2316" w:rsidRPr="004C7B76" w:rsidRDefault="004F2316" w:rsidP="00815366">
      <w:pPr>
        <w:pStyle w:val="ListParagraph"/>
        <w:numPr>
          <w:ilvl w:val="0"/>
          <w:numId w:val="76"/>
        </w:numPr>
        <w:spacing w:before="60" w:after="60"/>
        <w:contextualSpacing/>
        <w:jc w:val="both"/>
        <w:rPr>
          <w:rFonts w:ascii="Arial" w:eastAsia="Arial" w:hAnsi="Arial" w:cs="Times New Roman"/>
        </w:rPr>
      </w:pPr>
      <w:r w:rsidRPr="004C7B76">
        <w:rPr>
          <w:rFonts w:ascii="Arial" w:eastAsia="Arial" w:hAnsi="Arial" w:cs="Times New Roman"/>
        </w:rPr>
        <w:t>Proposed corrective action to avoid missing the SLA in the future</w:t>
      </w:r>
    </w:p>
    <w:p w14:paraId="537B8449" w14:textId="77777777" w:rsidR="004F2316" w:rsidRPr="0047309D" w:rsidRDefault="004F2316" w:rsidP="004F2316">
      <w:pPr>
        <w:jc w:val="both"/>
        <w:rPr>
          <w:rFonts w:ascii="Arial" w:eastAsia="Arial" w:hAnsi="Arial" w:cs="Times New Roman"/>
        </w:rPr>
      </w:pPr>
      <w:r w:rsidRPr="0047309D">
        <w:rPr>
          <w:rFonts w:ascii="Arial" w:eastAsia="Arial" w:hAnsi="Arial" w:cs="Times New Roman"/>
        </w:rPr>
        <w:lastRenderedPageBreak/>
        <w:t>The vendor will implement the proposed corrective action only upon PRMP approval of the CAP.</w:t>
      </w:r>
    </w:p>
    <w:p w14:paraId="448EC16E" w14:textId="3B785E35" w:rsidR="004F2316" w:rsidRPr="00F300D0" w:rsidRDefault="004F2316" w:rsidP="004F2316">
      <w:pPr>
        <w:jc w:val="both"/>
        <w:rPr>
          <w:rFonts w:ascii="Arial" w:eastAsia="Arial" w:hAnsi="Arial" w:cs="Times New Roman"/>
        </w:rPr>
      </w:pPr>
      <w:r w:rsidRPr="0047309D">
        <w:rPr>
          <w:rFonts w:ascii="Arial" w:eastAsia="Arial" w:hAnsi="Arial" w:cs="Times New Roman"/>
        </w:rPr>
        <w:t xml:space="preserve">In </w:t>
      </w:r>
      <w:r w:rsidR="00467A42">
        <w:rPr>
          <w:rFonts w:ascii="Arial" w:eastAsia="Arial" w:hAnsi="Arial" w:cs="Times New Roman"/>
        </w:rPr>
        <w:fldChar w:fldCharType="begin"/>
      </w:r>
      <w:r w:rsidR="00467A42">
        <w:rPr>
          <w:rFonts w:ascii="Arial" w:eastAsia="Arial" w:hAnsi="Arial" w:cs="Times New Roman"/>
        </w:rPr>
        <w:instrText xml:space="preserve"> REF _Ref209707243 \h  \* MERGEFORMAT </w:instrText>
      </w:r>
      <w:r w:rsidR="00467A42">
        <w:rPr>
          <w:rFonts w:ascii="Arial" w:eastAsia="Arial" w:hAnsi="Arial" w:cs="Times New Roman"/>
        </w:rPr>
      </w:r>
      <w:r w:rsidR="00467A42">
        <w:rPr>
          <w:rFonts w:ascii="Arial" w:eastAsia="Arial" w:hAnsi="Arial" w:cs="Times New Roman"/>
        </w:rPr>
        <w:fldChar w:fldCharType="separate"/>
      </w:r>
      <w:r w:rsidR="001C6178" w:rsidRPr="001C6178">
        <w:rPr>
          <w:b/>
        </w:rPr>
        <w:t>Table 20: SLAs, Performance Standards, and Contract Remedies</w:t>
      </w:r>
      <w:r w:rsidR="00467A42">
        <w:rPr>
          <w:rFonts w:ascii="Arial" w:eastAsia="Arial" w:hAnsi="Arial" w:cs="Times New Roman"/>
        </w:rPr>
        <w:fldChar w:fldCharType="end"/>
      </w:r>
      <w:r w:rsidR="00467A42">
        <w:rPr>
          <w:rFonts w:ascii="Arial" w:eastAsia="Arial" w:hAnsi="Arial" w:cs="Times New Roman"/>
          <w:b/>
        </w:rPr>
        <w:t xml:space="preserve"> </w:t>
      </w:r>
      <w:r w:rsidRPr="00F300D0">
        <w:rPr>
          <w:rFonts w:ascii="Arial" w:eastAsia="Arial" w:hAnsi="Arial" w:cs="Times New Roman"/>
        </w:rPr>
        <w:t xml:space="preserve">below, each SLA is categorized as applicable along with the applicable </w:t>
      </w:r>
      <w:r w:rsidR="00B64644">
        <w:rPr>
          <w:rFonts w:ascii="Arial" w:eastAsia="Arial" w:hAnsi="Arial" w:cs="Times New Roman"/>
        </w:rPr>
        <w:t>C</w:t>
      </w:r>
      <w:r w:rsidRPr="00F300D0">
        <w:rPr>
          <w:rFonts w:ascii="Arial" w:eastAsia="Arial" w:hAnsi="Arial" w:cs="Times New Roman"/>
        </w:rPr>
        <w:t xml:space="preserve">ontract </w:t>
      </w:r>
      <w:r w:rsidR="00B64644">
        <w:rPr>
          <w:rFonts w:ascii="Arial" w:eastAsia="Arial" w:hAnsi="Arial" w:cs="Times New Roman"/>
        </w:rPr>
        <w:t>R</w:t>
      </w:r>
      <w:r w:rsidRPr="00F300D0">
        <w:rPr>
          <w:rFonts w:ascii="Arial" w:eastAsia="Arial" w:hAnsi="Arial" w:cs="Times New Roman"/>
        </w:rPr>
        <w:t>emedies.</w:t>
      </w:r>
    </w:p>
    <w:p w14:paraId="0CE7903D" w14:textId="77777777" w:rsidR="00BC4F87" w:rsidRDefault="00BC4F87" w:rsidP="004F2316">
      <w:pPr>
        <w:jc w:val="both"/>
        <w:rPr>
          <w:rFonts w:ascii="Arial" w:eastAsia="Arial" w:hAnsi="Arial" w:cs="Times New Roman"/>
        </w:rPr>
        <w:sectPr w:rsidR="00BC4F87" w:rsidSect="004F2316">
          <w:headerReference w:type="default" r:id="rId59"/>
          <w:pgSz w:w="12240" w:h="15840"/>
          <w:pgMar w:top="1440" w:right="1440" w:bottom="1440" w:left="1440" w:header="0" w:footer="432" w:gutter="0"/>
          <w:cols w:space="720"/>
          <w:docGrid w:linePitch="360"/>
        </w:sectPr>
      </w:pPr>
    </w:p>
    <w:p w14:paraId="085CE4A1" w14:textId="35315420" w:rsidR="004F2316" w:rsidRPr="0047309D" w:rsidRDefault="004F2316" w:rsidP="004F2316">
      <w:pPr>
        <w:spacing w:after="120"/>
        <w:jc w:val="center"/>
        <w:rPr>
          <w:rFonts w:ascii="Arial" w:eastAsia="Times New Roman" w:hAnsi="Arial" w:cs="Arial"/>
          <w:b/>
          <w:bCs/>
          <w:color w:val="003A5D"/>
          <w:sz w:val="20"/>
          <w:szCs w:val="20"/>
        </w:rPr>
      </w:pPr>
    </w:p>
    <w:p w14:paraId="1F13DCB1" w14:textId="0F10CEBF" w:rsidR="000360F0" w:rsidRDefault="000360F0" w:rsidP="00205F9C">
      <w:pPr>
        <w:pStyle w:val="Caption"/>
        <w:keepNext/>
      </w:pPr>
      <w:bookmarkStart w:id="182" w:name="_Ref209707243"/>
      <w:bookmarkStart w:id="183" w:name="_Toc210995214"/>
      <w:r>
        <w:t xml:space="preserve">Table </w:t>
      </w:r>
      <w:fldSimple w:instr=" SEQ Table \* ARABIC ">
        <w:r w:rsidR="001C6178">
          <w:rPr>
            <w:noProof/>
          </w:rPr>
          <w:t>20</w:t>
        </w:r>
      </w:fldSimple>
      <w:r>
        <w:t>: SLAs, Performance Standards, and Contract Remedies</w:t>
      </w:r>
      <w:bookmarkEnd w:id="182"/>
      <w:bookmarkEnd w:id="183"/>
    </w:p>
    <w:tbl>
      <w:tblPr>
        <w:tblStyle w:val="ListTable3-Accent1"/>
        <w:tblW w:w="1422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080"/>
        <w:gridCol w:w="2070"/>
        <w:gridCol w:w="4230"/>
        <w:gridCol w:w="5670"/>
      </w:tblGrid>
      <w:tr w:rsidR="00AC4E21" w:rsidRPr="0047309D" w14:paraId="354AF86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70" w:type="dxa"/>
            <w:shd w:val="clear" w:color="auto" w:fill="154454"/>
          </w:tcPr>
          <w:p w14:paraId="6EBBABB5" w14:textId="77777777" w:rsidR="004F2316" w:rsidRPr="0047309D" w:rsidRDefault="004F2316">
            <w:pPr>
              <w:spacing w:before="60" w:after="60" w:line="276" w:lineRule="auto"/>
              <w:rPr>
                <w:rFonts w:ascii="Arial" w:eastAsia="MS Mincho" w:hAnsi="Arial" w:cs="Arial"/>
                <w:color w:val="FFFFFF"/>
                <w:sz w:val="20"/>
                <w:szCs w:val="20"/>
              </w:rPr>
            </w:pPr>
            <w:r w:rsidRPr="0047309D">
              <w:rPr>
                <w:rFonts w:ascii="Arial" w:eastAsia="MS Mincho" w:hAnsi="Arial" w:cs="Arial"/>
                <w:color w:val="FFFFFF"/>
                <w:sz w:val="20"/>
                <w:szCs w:val="20"/>
              </w:rPr>
              <w:t>ID</w:t>
            </w:r>
          </w:p>
        </w:tc>
        <w:tc>
          <w:tcPr>
            <w:tcW w:w="1080" w:type="dxa"/>
            <w:shd w:val="clear" w:color="auto" w:fill="154454"/>
          </w:tcPr>
          <w:p w14:paraId="30B739F0" w14:textId="77777777" w:rsidR="004F2316" w:rsidRPr="0047309D" w:rsidRDefault="004F2316">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FFFFFF"/>
                <w:sz w:val="20"/>
                <w:szCs w:val="20"/>
              </w:rPr>
            </w:pPr>
            <w:r w:rsidRPr="0047309D">
              <w:rPr>
                <w:rFonts w:ascii="Arial" w:eastAsia="MS Mincho" w:hAnsi="Arial" w:cs="Arial"/>
                <w:color w:val="FFFFFF"/>
                <w:sz w:val="20"/>
                <w:szCs w:val="20"/>
              </w:rPr>
              <w:t>Applicable Project Phase</w:t>
            </w:r>
          </w:p>
        </w:tc>
        <w:tc>
          <w:tcPr>
            <w:tcW w:w="2070" w:type="dxa"/>
            <w:shd w:val="clear" w:color="auto" w:fill="154454"/>
          </w:tcPr>
          <w:p w14:paraId="00367758" w14:textId="77777777" w:rsidR="004F2316" w:rsidRPr="0047309D" w:rsidRDefault="004F2316">
            <w:pPr>
              <w:spacing w:line="276" w:lineRule="auto"/>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FFFFFF"/>
                <w:sz w:val="20"/>
                <w:szCs w:val="20"/>
              </w:rPr>
            </w:pPr>
            <w:r w:rsidRPr="642EA92F">
              <w:rPr>
                <w:rFonts w:ascii="Arial" w:eastAsia="MS Mincho" w:hAnsi="Arial" w:cs="Arial"/>
                <w:sz w:val="20"/>
                <w:szCs w:val="20"/>
              </w:rPr>
              <w:t>SLA Subject Area</w:t>
            </w:r>
          </w:p>
        </w:tc>
        <w:tc>
          <w:tcPr>
            <w:tcW w:w="4230" w:type="dxa"/>
            <w:shd w:val="clear" w:color="auto" w:fill="154454"/>
          </w:tcPr>
          <w:p w14:paraId="448D2590" w14:textId="77777777" w:rsidR="004F2316" w:rsidRPr="0047309D" w:rsidRDefault="004F2316">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FFFFFF"/>
                <w:sz w:val="20"/>
                <w:szCs w:val="20"/>
              </w:rPr>
            </w:pPr>
            <w:r w:rsidRPr="0047309D">
              <w:rPr>
                <w:rFonts w:ascii="Arial" w:eastAsia="MS Mincho" w:hAnsi="Arial" w:cs="Arial"/>
                <w:color w:val="FFFFFF"/>
                <w:sz w:val="20"/>
                <w:szCs w:val="20"/>
              </w:rPr>
              <w:t>Performance Standard</w:t>
            </w:r>
          </w:p>
        </w:tc>
        <w:tc>
          <w:tcPr>
            <w:tcW w:w="5670" w:type="dxa"/>
            <w:shd w:val="clear" w:color="auto" w:fill="154454"/>
          </w:tcPr>
          <w:p w14:paraId="75E6E0CC" w14:textId="77777777" w:rsidR="004F2316" w:rsidRPr="0047309D" w:rsidRDefault="004F2316">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FFFFFF"/>
                <w:sz w:val="20"/>
                <w:szCs w:val="20"/>
              </w:rPr>
            </w:pPr>
            <w:r w:rsidRPr="0047309D">
              <w:rPr>
                <w:rFonts w:ascii="Arial" w:eastAsia="MS Mincho" w:hAnsi="Arial" w:cs="Arial"/>
                <w:color w:val="FFFFFF"/>
                <w:sz w:val="20"/>
                <w:szCs w:val="20"/>
              </w:rPr>
              <w:t>Contract Remedies</w:t>
            </w:r>
          </w:p>
        </w:tc>
      </w:tr>
      <w:tr w:rsidR="004F2316" w:rsidRPr="0047309D" w14:paraId="5193A1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18278E43" w14:textId="77777777" w:rsidR="004F2316" w:rsidRPr="0047309D" w:rsidRDefault="004F2316">
            <w:pPr>
              <w:spacing w:line="276" w:lineRule="auto"/>
              <w:rPr>
                <w:rFonts w:ascii="Arial" w:eastAsia="MS Mincho" w:hAnsi="Arial" w:cs="Arial"/>
                <w:sz w:val="20"/>
                <w:szCs w:val="20"/>
              </w:rPr>
            </w:pPr>
            <w:r>
              <w:rPr>
                <w:rFonts w:ascii="Arial" w:eastAsia="MS Mincho" w:hAnsi="Arial" w:cs="Arial"/>
                <w:sz w:val="20"/>
                <w:szCs w:val="20"/>
              </w:rPr>
              <w:t>SLA-001</w:t>
            </w:r>
          </w:p>
        </w:tc>
        <w:tc>
          <w:tcPr>
            <w:tcW w:w="1080" w:type="dxa"/>
          </w:tcPr>
          <w:p w14:paraId="40895ED5" w14:textId="77777777" w:rsidR="004F2316" w:rsidRPr="0047309D" w:rsidRDefault="004F2316">
            <w:pPr>
              <w:spacing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p>
        </w:tc>
        <w:tc>
          <w:tcPr>
            <w:tcW w:w="2070" w:type="dxa"/>
          </w:tcPr>
          <w:p w14:paraId="7107D796" w14:textId="77777777" w:rsidR="004F2316" w:rsidRPr="0047309D" w:rsidRDefault="004F2316">
            <w:pPr>
              <w:spacing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r>
              <w:rPr>
                <w:rFonts w:ascii="Arial" w:eastAsia="MS Mincho" w:hAnsi="Arial" w:cs="Arial"/>
                <w:sz w:val="20"/>
                <w:szCs w:val="20"/>
              </w:rPr>
              <w:t>Key Staff</w:t>
            </w:r>
          </w:p>
        </w:tc>
        <w:tc>
          <w:tcPr>
            <w:tcW w:w="4230" w:type="dxa"/>
          </w:tcPr>
          <w:p w14:paraId="54E676E6" w14:textId="2C9C660E" w:rsidR="004F2316" w:rsidRPr="00E26320" w:rsidRDefault="004F2316" w:rsidP="00815366">
            <w:pPr>
              <w:pStyle w:val="ListParagraph"/>
              <w:numPr>
                <w:ilvl w:val="0"/>
                <w:numId w:val="77"/>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shd w:val="clear" w:color="auto" w:fill="FFFFFF"/>
              </w:rPr>
            </w:pPr>
            <w:r w:rsidRPr="00E26320">
              <w:rPr>
                <w:rFonts w:ascii="Arial" w:eastAsia="Calibri" w:hAnsi="Arial" w:cs="Arial"/>
                <w:sz w:val="20"/>
                <w:szCs w:val="20"/>
                <w:shd w:val="clear" w:color="auto" w:fill="FFFFFF"/>
              </w:rPr>
              <w:t xml:space="preserve">Key staff must be fully in place before initiation of services as detailed in the PRMP-approved Staffing Management Plan (refer to </w:t>
            </w:r>
            <w:r w:rsidRPr="008C3C80">
              <w:rPr>
                <w:rFonts w:ascii="Arial" w:eastAsia="Calibri" w:hAnsi="Arial" w:cs="Arial"/>
                <w:sz w:val="20"/>
                <w:szCs w:val="20"/>
                <w:shd w:val="clear" w:color="auto" w:fill="FFFFFF"/>
              </w:rPr>
              <w:t>Deliverable D04</w:t>
            </w:r>
            <w:r w:rsidRPr="00E26320">
              <w:rPr>
                <w:rFonts w:ascii="Arial" w:eastAsia="Calibri" w:hAnsi="Arial" w:cs="Arial"/>
                <w:sz w:val="20"/>
                <w:szCs w:val="20"/>
                <w:shd w:val="clear" w:color="auto" w:fill="FFFFFF"/>
              </w:rPr>
              <w:t xml:space="preserve"> Project Management Plan</w:t>
            </w:r>
            <w:r w:rsidR="00867294">
              <w:rPr>
                <w:rFonts w:ascii="Arial" w:eastAsia="Calibri" w:hAnsi="Arial" w:cs="Arial"/>
                <w:sz w:val="20"/>
                <w:szCs w:val="20"/>
                <w:shd w:val="clear" w:color="auto" w:fill="FFFFFF"/>
              </w:rPr>
              <w:t>).</w:t>
            </w:r>
          </w:p>
          <w:p w14:paraId="286C347E" w14:textId="77777777" w:rsidR="004F2316" w:rsidRPr="00E26320" w:rsidRDefault="004F2316" w:rsidP="00815366">
            <w:pPr>
              <w:pStyle w:val="ListParagraph"/>
              <w:numPr>
                <w:ilvl w:val="0"/>
                <w:numId w:val="77"/>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shd w:val="clear" w:color="auto" w:fill="FFFFFF"/>
              </w:rPr>
            </w:pPr>
            <w:r w:rsidRPr="00E26320">
              <w:rPr>
                <w:rFonts w:ascii="Arial" w:eastAsia="Calibri" w:hAnsi="Arial" w:cs="Arial"/>
                <w:sz w:val="20"/>
                <w:szCs w:val="20"/>
                <w:shd w:val="clear" w:color="auto" w:fill="FFFFFF"/>
              </w:rPr>
              <w:t>The vendor must notify PRMP of any known key staff vacancy within one (1) business day, with every effort made to provide advance notice of at least fifteen (15) business days prior to departure.</w:t>
            </w:r>
          </w:p>
          <w:p w14:paraId="5A267E91" w14:textId="0703E5BB" w:rsidR="004F2316" w:rsidRPr="00E26320" w:rsidRDefault="004F2316" w:rsidP="00815366">
            <w:pPr>
              <w:pStyle w:val="ListParagraph"/>
              <w:numPr>
                <w:ilvl w:val="0"/>
                <w:numId w:val="77"/>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shd w:val="clear" w:color="auto" w:fill="FFFFFF"/>
              </w:rPr>
            </w:pPr>
            <w:r w:rsidRPr="00E26320">
              <w:rPr>
                <w:rFonts w:ascii="Arial" w:eastAsia="Calibri" w:hAnsi="Arial" w:cs="Arial"/>
                <w:sz w:val="20"/>
                <w:szCs w:val="20"/>
                <w:shd w:val="clear" w:color="auto" w:fill="FFFFFF"/>
              </w:rPr>
              <w:t xml:space="preserve">The vendor must work to ensure a permanent replacement is assigned to the project within thirty (30) business days of the date a key staff position becomes vacant. This period can be extended depending on the demonstrated </w:t>
            </w:r>
            <w:r w:rsidR="00AB5D38">
              <w:rPr>
                <w:rFonts w:ascii="Arial" w:eastAsia="Calibri" w:hAnsi="Arial" w:cs="Arial"/>
                <w:sz w:val="20"/>
                <w:szCs w:val="20"/>
                <w:shd w:val="clear" w:color="auto" w:fill="FFFFFF"/>
              </w:rPr>
              <w:t>LOE</w:t>
            </w:r>
            <w:r w:rsidRPr="00E26320">
              <w:rPr>
                <w:rFonts w:ascii="Arial" w:eastAsia="Calibri" w:hAnsi="Arial" w:cs="Arial"/>
                <w:sz w:val="20"/>
                <w:szCs w:val="20"/>
                <w:shd w:val="clear" w:color="auto" w:fill="FFFFFF"/>
              </w:rPr>
              <w:t xml:space="preserve"> to retain full-time replacement.</w:t>
            </w:r>
          </w:p>
          <w:p w14:paraId="11D274BE" w14:textId="77777777" w:rsidR="004F2316" w:rsidRPr="00E26320" w:rsidRDefault="004F2316" w:rsidP="00815366">
            <w:pPr>
              <w:pStyle w:val="ListParagraph"/>
              <w:numPr>
                <w:ilvl w:val="0"/>
                <w:numId w:val="77"/>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shd w:val="clear" w:color="auto" w:fill="FFFFFF"/>
              </w:rPr>
            </w:pPr>
            <w:r w:rsidRPr="00E26320">
              <w:rPr>
                <w:rFonts w:ascii="Arial" w:eastAsia="Calibri" w:hAnsi="Arial" w:cs="Arial"/>
                <w:sz w:val="20"/>
                <w:szCs w:val="20"/>
                <w:shd w:val="clear" w:color="auto" w:fill="FFFFFF"/>
              </w:rPr>
              <w:t>Key Staff must be available during PRMP normal business hours on every business day of the contract term or as otherwise agreed upon by PRMP and the vendor.</w:t>
            </w:r>
          </w:p>
        </w:tc>
        <w:tc>
          <w:tcPr>
            <w:tcW w:w="5670" w:type="dxa"/>
          </w:tcPr>
          <w:p w14:paraId="51D55E5C" w14:textId="5F58018F" w:rsidR="004F2316" w:rsidRPr="0081047D" w:rsidRDefault="004F2316">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1047D">
              <w:rPr>
                <w:rFonts w:ascii="Arial" w:eastAsia="Calibri" w:hAnsi="Arial" w:cs="Arial"/>
                <w:sz w:val="20"/>
                <w:szCs w:val="20"/>
              </w:rPr>
              <w:t>PRMP may assess</w:t>
            </w:r>
            <w:r w:rsidR="00F25E3B">
              <w:rPr>
                <w:rFonts w:ascii="Arial" w:eastAsia="Calibri" w:hAnsi="Arial" w:cs="Arial"/>
                <w:sz w:val="20"/>
                <w:szCs w:val="20"/>
              </w:rPr>
              <w:t xml:space="preserve"> up to</w:t>
            </w:r>
            <w:r w:rsidRPr="0081047D">
              <w:rPr>
                <w:rFonts w:ascii="Arial" w:eastAsia="Calibri" w:hAnsi="Arial" w:cs="Arial"/>
                <w:sz w:val="20"/>
                <w:szCs w:val="20"/>
              </w:rPr>
              <w:t>:</w:t>
            </w:r>
          </w:p>
          <w:p w14:paraId="0191D840" w14:textId="3B90E4B7" w:rsidR="004F2316" w:rsidRPr="0081047D" w:rsidRDefault="004F2316" w:rsidP="00815366">
            <w:pPr>
              <w:pStyle w:val="ListParagraph"/>
              <w:numPr>
                <w:ilvl w:val="0"/>
                <w:numId w:val="7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1047D">
              <w:rPr>
                <w:rFonts w:ascii="Arial" w:eastAsia="Calibri" w:hAnsi="Arial" w:cs="Arial"/>
                <w:sz w:val="20"/>
                <w:szCs w:val="20"/>
              </w:rPr>
              <w:t>$200 per business day for each key staff who is not fully in place before initiation of services, as defined in the Staffing Management Plan.</w:t>
            </w:r>
          </w:p>
          <w:p w14:paraId="5321C725" w14:textId="40A319A5" w:rsidR="004F2316" w:rsidRPr="0081047D" w:rsidRDefault="004F2316" w:rsidP="00815366">
            <w:pPr>
              <w:pStyle w:val="ListParagraph"/>
              <w:numPr>
                <w:ilvl w:val="0"/>
                <w:numId w:val="7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1047D">
              <w:rPr>
                <w:rFonts w:ascii="Arial" w:eastAsia="Calibri" w:hAnsi="Arial" w:cs="Arial"/>
                <w:sz w:val="20"/>
                <w:szCs w:val="20"/>
              </w:rPr>
              <w:t>$3,000 per occurrence for each proposed key staff person changed without proper notice and not approved by PRMP for reasons other than legally required leave of absence, sickness, death, or termination of employment.</w:t>
            </w:r>
          </w:p>
          <w:p w14:paraId="51E1C39D" w14:textId="4C1BAEA0" w:rsidR="004F2316" w:rsidRPr="0081047D" w:rsidRDefault="004F2316" w:rsidP="00815366">
            <w:pPr>
              <w:pStyle w:val="ListParagraph"/>
              <w:numPr>
                <w:ilvl w:val="0"/>
                <w:numId w:val="7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1047D">
              <w:rPr>
                <w:rFonts w:ascii="Arial" w:eastAsia="Calibri" w:hAnsi="Arial" w:cs="Arial"/>
                <w:sz w:val="20"/>
                <w:szCs w:val="20"/>
              </w:rPr>
              <w:t>$200 per business day for each business day after the initial thirty (30) business days in which an acceptable replacement for vacant key staff position is not provided.</w:t>
            </w:r>
          </w:p>
          <w:p w14:paraId="5D1A35ED" w14:textId="77777777" w:rsidR="004F2316" w:rsidRPr="0047309D" w:rsidRDefault="004F2316">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
        </w:tc>
      </w:tr>
      <w:tr w:rsidR="004F2316" w:rsidRPr="0047309D" w14:paraId="201D5783" w14:textId="77777777">
        <w:tc>
          <w:tcPr>
            <w:cnfStyle w:val="001000000000" w:firstRow="0" w:lastRow="0" w:firstColumn="1" w:lastColumn="0" w:oddVBand="0" w:evenVBand="0" w:oddHBand="0" w:evenHBand="0" w:firstRowFirstColumn="0" w:firstRowLastColumn="0" w:lastRowFirstColumn="0" w:lastRowLastColumn="0"/>
            <w:tcW w:w="1170" w:type="dxa"/>
          </w:tcPr>
          <w:p w14:paraId="27A40A98" w14:textId="77777777" w:rsidR="004F2316" w:rsidRPr="0047309D" w:rsidRDefault="004F2316">
            <w:pPr>
              <w:spacing w:line="276" w:lineRule="auto"/>
              <w:rPr>
                <w:rFonts w:ascii="Arial" w:eastAsia="MS Mincho" w:hAnsi="Arial" w:cs="Arial"/>
                <w:sz w:val="20"/>
                <w:szCs w:val="20"/>
              </w:rPr>
            </w:pPr>
            <w:r>
              <w:rPr>
                <w:rFonts w:ascii="Arial" w:eastAsia="MS Mincho" w:hAnsi="Arial" w:cs="Arial"/>
                <w:sz w:val="20"/>
                <w:szCs w:val="20"/>
              </w:rPr>
              <w:lastRenderedPageBreak/>
              <w:t>SLA-002</w:t>
            </w:r>
          </w:p>
        </w:tc>
        <w:tc>
          <w:tcPr>
            <w:tcW w:w="1080" w:type="dxa"/>
          </w:tcPr>
          <w:p w14:paraId="5B372DB4" w14:textId="77777777" w:rsidR="004F2316" w:rsidRPr="0047309D" w:rsidRDefault="004F2316">
            <w:pPr>
              <w:spacing w:line="276"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0"/>
                <w:szCs w:val="20"/>
              </w:rPr>
            </w:pPr>
          </w:p>
        </w:tc>
        <w:tc>
          <w:tcPr>
            <w:tcW w:w="2070" w:type="dxa"/>
          </w:tcPr>
          <w:p w14:paraId="6EE12CFA" w14:textId="77777777" w:rsidR="004F2316" w:rsidRPr="0047309D" w:rsidRDefault="004F2316">
            <w:pPr>
              <w:spacing w:line="276"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0"/>
                <w:szCs w:val="20"/>
              </w:rPr>
            </w:pPr>
            <w:r w:rsidRPr="00543AD9">
              <w:rPr>
                <w:rFonts w:ascii="Arial" w:eastAsia="MS Mincho" w:hAnsi="Arial" w:cs="Arial"/>
                <w:sz w:val="20"/>
                <w:szCs w:val="20"/>
              </w:rPr>
              <w:t>Deliverable(s) and Outcome(s) Service Level</w:t>
            </w:r>
          </w:p>
        </w:tc>
        <w:tc>
          <w:tcPr>
            <w:tcW w:w="4230" w:type="dxa"/>
          </w:tcPr>
          <w:p w14:paraId="4F8763D0" w14:textId="77777777" w:rsidR="004F2316" w:rsidRPr="0084602C" w:rsidRDefault="004F2316" w:rsidP="00815366">
            <w:pPr>
              <w:pStyle w:val="ListParagraph"/>
              <w:numPr>
                <w:ilvl w:val="0"/>
                <w:numId w:val="78"/>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4602C">
              <w:rPr>
                <w:rFonts w:ascii="Arial" w:eastAsia="Calibri" w:hAnsi="Arial" w:cs="Arial"/>
                <w:sz w:val="20"/>
                <w:szCs w:val="20"/>
              </w:rPr>
              <w:t xml:space="preserve">PRMP and the vendor will agree to a Project Schedule at the commencement of the contract, and the vendor will maintain the Project Schedule as agreed to throughout the duration of the contract. The parties may agree to re-baseline the Project Schedule throughout the duration of the contract. </w:t>
            </w:r>
          </w:p>
          <w:p w14:paraId="180CF91C" w14:textId="77777777" w:rsidR="004F2316" w:rsidRPr="0084602C" w:rsidRDefault="004F2316" w:rsidP="00815366">
            <w:pPr>
              <w:pStyle w:val="ListParagraph"/>
              <w:numPr>
                <w:ilvl w:val="0"/>
                <w:numId w:val="78"/>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4602C">
              <w:rPr>
                <w:rFonts w:ascii="Arial" w:eastAsia="Calibri" w:hAnsi="Arial" w:cs="Arial"/>
                <w:sz w:val="20"/>
                <w:szCs w:val="20"/>
              </w:rPr>
              <w:t xml:space="preserve">The vendor will provide deliverables to PRMP in keeping with required levels of completeness, content, and quality, to achieve the deliverable purpose. </w:t>
            </w:r>
          </w:p>
          <w:p w14:paraId="44BD52C8" w14:textId="77777777" w:rsidR="004F2316" w:rsidRDefault="004F2316" w:rsidP="00815366">
            <w:pPr>
              <w:pStyle w:val="ListParagraph"/>
              <w:numPr>
                <w:ilvl w:val="0"/>
                <w:numId w:val="78"/>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4602C">
              <w:rPr>
                <w:rFonts w:ascii="Arial" w:eastAsia="Calibri" w:hAnsi="Arial" w:cs="Arial"/>
                <w:sz w:val="20"/>
                <w:szCs w:val="20"/>
              </w:rPr>
              <w:t>The vendor will complete all deliverables within their corresponding delivery dates identified in Section 8 Appendices – Appendix 1, Deliverables Dictionary and the Project Schedule. This service level will commence upon initiation of the contract and will prevail throughout the contract.</w:t>
            </w:r>
          </w:p>
          <w:p w14:paraId="2E1D918F" w14:textId="5D07083D" w:rsidR="004F2316" w:rsidRPr="0084602C" w:rsidRDefault="004F2316" w:rsidP="00815366">
            <w:pPr>
              <w:pStyle w:val="ListParagraph"/>
              <w:numPr>
                <w:ilvl w:val="0"/>
                <w:numId w:val="78"/>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This SLA is for all deliverable, except for those </w:t>
            </w:r>
            <w:r w:rsidR="00BE536B">
              <w:rPr>
                <w:rFonts w:ascii="Arial" w:eastAsia="Calibri" w:hAnsi="Arial" w:cs="Arial"/>
                <w:sz w:val="20"/>
                <w:szCs w:val="20"/>
              </w:rPr>
              <w:t>specifically referenced in other</w:t>
            </w:r>
            <w:r>
              <w:rPr>
                <w:rFonts w:ascii="Arial" w:eastAsia="Calibri" w:hAnsi="Arial" w:cs="Arial"/>
                <w:sz w:val="20"/>
                <w:szCs w:val="20"/>
              </w:rPr>
              <w:t xml:space="preserve"> SLAs.</w:t>
            </w:r>
          </w:p>
        </w:tc>
        <w:tc>
          <w:tcPr>
            <w:tcW w:w="5670" w:type="dxa"/>
          </w:tcPr>
          <w:p w14:paraId="3F65D8B1" w14:textId="007776D5" w:rsidR="004F2316" w:rsidRDefault="004F2316">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0F46">
              <w:rPr>
                <w:rFonts w:ascii="Arial" w:eastAsia="Calibri" w:hAnsi="Arial" w:cs="Arial"/>
                <w:sz w:val="20"/>
                <w:szCs w:val="20"/>
              </w:rPr>
              <w:t>PRMP may assess</w:t>
            </w:r>
            <w:r w:rsidR="00F25E3B">
              <w:rPr>
                <w:rFonts w:ascii="Arial" w:eastAsia="Calibri" w:hAnsi="Arial" w:cs="Arial"/>
                <w:sz w:val="20"/>
                <w:szCs w:val="20"/>
              </w:rPr>
              <w:t xml:space="preserve"> up to</w:t>
            </w:r>
            <w:r>
              <w:rPr>
                <w:rFonts w:ascii="Arial" w:eastAsia="Calibri" w:hAnsi="Arial" w:cs="Arial"/>
                <w:sz w:val="20"/>
                <w:szCs w:val="20"/>
              </w:rPr>
              <w:t>:</w:t>
            </w:r>
          </w:p>
          <w:p w14:paraId="4136CB8D" w14:textId="71D3FD60" w:rsidR="004F2316" w:rsidRPr="007C3BF9" w:rsidRDefault="004F2316" w:rsidP="00815366">
            <w:pPr>
              <w:pStyle w:val="ListParagraph"/>
              <w:numPr>
                <w:ilvl w:val="0"/>
                <w:numId w:val="7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7C3BF9">
              <w:rPr>
                <w:rFonts w:ascii="Arial" w:eastAsia="Calibri" w:hAnsi="Arial" w:cs="Arial"/>
                <w:sz w:val="20"/>
                <w:szCs w:val="20"/>
              </w:rPr>
              <w:t>$200 for each calendar day that a deliverable is not submitted to PRMP or is submitted incomplete.</w:t>
            </w:r>
          </w:p>
          <w:p w14:paraId="6E2BC479" w14:textId="6CAC3752" w:rsidR="004F2316" w:rsidRPr="007C3BF9" w:rsidRDefault="004F2316" w:rsidP="00815366">
            <w:pPr>
              <w:pStyle w:val="ListParagraph"/>
              <w:numPr>
                <w:ilvl w:val="0"/>
                <w:numId w:val="7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7C3BF9">
              <w:rPr>
                <w:rFonts w:ascii="Arial" w:eastAsia="Calibri" w:hAnsi="Arial" w:cs="Arial"/>
                <w:sz w:val="20"/>
                <w:szCs w:val="20"/>
              </w:rPr>
              <w:t>$1,000 dollars per month for each instance where an outcome specified within Attachment F: OTM is not met for reasons attributable to the vendor.</w:t>
            </w:r>
          </w:p>
        </w:tc>
      </w:tr>
      <w:tr w:rsidR="004F2316" w:rsidRPr="002C090D" w14:paraId="5F2DD3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20B2F251" w14:textId="77777777" w:rsidR="004F2316" w:rsidRPr="001562CE" w:rsidRDefault="004F2316">
            <w:pPr>
              <w:spacing w:line="276" w:lineRule="auto"/>
              <w:rPr>
                <w:rFonts w:ascii="Arial" w:eastAsia="MS Mincho" w:hAnsi="Arial" w:cs="Arial"/>
                <w:sz w:val="20"/>
                <w:szCs w:val="20"/>
              </w:rPr>
            </w:pPr>
            <w:r>
              <w:rPr>
                <w:rFonts w:ascii="Arial" w:eastAsia="MS Mincho" w:hAnsi="Arial" w:cs="Arial"/>
                <w:sz w:val="20"/>
                <w:szCs w:val="20"/>
              </w:rPr>
              <w:t>SLA-003</w:t>
            </w:r>
          </w:p>
        </w:tc>
        <w:tc>
          <w:tcPr>
            <w:tcW w:w="1080" w:type="dxa"/>
          </w:tcPr>
          <w:p w14:paraId="0C06C9F9" w14:textId="77777777" w:rsidR="004F2316" w:rsidRPr="001562CE" w:rsidRDefault="004F2316">
            <w:pPr>
              <w:spacing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p>
        </w:tc>
        <w:tc>
          <w:tcPr>
            <w:tcW w:w="2070" w:type="dxa"/>
          </w:tcPr>
          <w:p w14:paraId="7B7EFFF0" w14:textId="77777777" w:rsidR="004F2316" w:rsidRPr="001562CE" w:rsidRDefault="004F2316">
            <w:pPr>
              <w:spacing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r w:rsidRPr="009C4F63">
              <w:rPr>
                <w:rFonts w:ascii="Arial" w:eastAsia="MS Mincho" w:hAnsi="Arial" w:cs="Arial"/>
                <w:sz w:val="20"/>
                <w:szCs w:val="20"/>
              </w:rPr>
              <w:t>PRMP Queries and Requests</w:t>
            </w:r>
          </w:p>
        </w:tc>
        <w:tc>
          <w:tcPr>
            <w:tcW w:w="4230" w:type="dxa"/>
          </w:tcPr>
          <w:p w14:paraId="522D9A04" w14:textId="77777777" w:rsidR="004F2316" w:rsidRPr="00EF63EA" w:rsidRDefault="004F2316" w:rsidP="00815366">
            <w:pPr>
              <w:pStyle w:val="ListParagraph"/>
              <w:numPr>
                <w:ilvl w:val="0"/>
                <w:numId w:val="8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EF63EA">
              <w:rPr>
                <w:rFonts w:ascii="Arial" w:eastAsia="Calibri" w:hAnsi="Arial" w:cs="Arial"/>
                <w:sz w:val="20"/>
                <w:szCs w:val="20"/>
              </w:rPr>
              <w:t xml:space="preserve">The vendor must triage all inquiries received from PRMP-approved email addresses. All emails received must be acknowledged within one (1) </w:t>
            </w:r>
            <w:r w:rsidRPr="00EF63EA">
              <w:rPr>
                <w:rFonts w:ascii="Arial" w:eastAsia="Calibri" w:hAnsi="Arial" w:cs="Arial"/>
                <w:sz w:val="20"/>
                <w:szCs w:val="20"/>
              </w:rPr>
              <w:lastRenderedPageBreak/>
              <w:t>business day of receipt and resolved within three (3) business days unless otherwise approved by PRMP.</w:t>
            </w:r>
          </w:p>
          <w:p w14:paraId="3A7A60CC" w14:textId="77777777" w:rsidR="004F2316" w:rsidRPr="00EF63EA" w:rsidRDefault="004F2316" w:rsidP="00815366">
            <w:pPr>
              <w:pStyle w:val="ListParagraph"/>
              <w:numPr>
                <w:ilvl w:val="0"/>
                <w:numId w:val="8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EF63EA">
              <w:rPr>
                <w:rFonts w:ascii="Arial" w:eastAsia="Calibri" w:hAnsi="Arial" w:cs="Arial"/>
                <w:sz w:val="20"/>
                <w:szCs w:val="20"/>
              </w:rPr>
              <w:t>The vendor must forward to the designated PRMP staff within one (1) business day those inquiries that are either:</w:t>
            </w:r>
          </w:p>
          <w:p w14:paraId="03E047AE" w14:textId="77777777" w:rsidR="004F2316" w:rsidRPr="00EF63EA" w:rsidRDefault="004F2316" w:rsidP="00815366">
            <w:pPr>
              <w:pStyle w:val="ListParagraph"/>
              <w:numPr>
                <w:ilvl w:val="1"/>
                <w:numId w:val="8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EF63EA">
              <w:rPr>
                <w:rFonts w:ascii="Arial" w:eastAsia="Calibri" w:hAnsi="Arial" w:cs="Arial"/>
                <w:sz w:val="20"/>
                <w:szCs w:val="20"/>
              </w:rPr>
              <w:t xml:space="preserve">Determined to be outside the response scope for the vendor. </w:t>
            </w:r>
          </w:p>
          <w:p w14:paraId="4E2AA252" w14:textId="77777777" w:rsidR="004F2316" w:rsidRPr="00EF63EA" w:rsidRDefault="004F2316" w:rsidP="00815366">
            <w:pPr>
              <w:pStyle w:val="ListParagraph"/>
              <w:numPr>
                <w:ilvl w:val="1"/>
                <w:numId w:val="8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EF63EA">
              <w:rPr>
                <w:rFonts w:ascii="Arial" w:eastAsia="Calibri" w:hAnsi="Arial" w:cs="Arial"/>
                <w:sz w:val="20"/>
                <w:szCs w:val="20"/>
              </w:rPr>
              <w:t>Should be handled by PRMP staff.</w:t>
            </w:r>
          </w:p>
        </w:tc>
        <w:tc>
          <w:tcPr>
            <w:tcW w:w="5670" w:type="dxa"/>
          </w:tcPr>
          <w:p w14:paraId="3FCBC4D2" w14:textId="6A62A279" w:rsidR="00CD4C57" w:rsidRPr="00205F9C" w:rsidRDefault="00CD4C57" w:rsidP="00205F9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50F46">
              <w:rPr>
                <w:rFonts w:ascii="Arial" w:eastAsia="Calibri" w:hAnsi="Arial" w:cs="Arial"/>
                <w:sz w:val="20"/>
                <w:szCs w:val="20"/>
              </w:rPr>
              <w:lastRenderedPageBreak/>
              <w:t>PRMP may assess</w:t>
            </w:r>
            <w:r>
              <w:rPr>
                <w:rFonts w:ascii="Arial" w:eastAsia="Calibri" w:hAnsi="Arial" w:cs="Arial"/>
                <w:sz w:val="20"/>
                <w:szCs w:val="20"/>
              </w:rPr>
              <w:t xml:space="preserve"> up to:</w:t>
            </w:r>
          </w:p>
          <w:p w14:paraId="54A201E6" w14:textId="3A7BF0A5" w:rsidR="004F2316" w:rsidRPr="00835C94" w:rsidRDefault="004F2316" w:rsidP="00815366">
            <w:pPr>
              <w:pStyle w:val="ListParagraph"/>
              <w:numPr>
                <w:ilvl w:val="0"/>
                <w:numId w:val="8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35C94">
              <w:rPr>
                <w:rFonts w:ascii="Arial" w:eastAsia="Calibri" w:hAnsi="Arial" w:cs="Arial"/>
                <w:sz w:val="20"/>
                <w:szCs w:val="20"/>
              </w:rPr>
              <w:t>$100 per occurrence of an email not being acknowledged within twenty four (24) hours.</w:t>
            </w:r>
          </w:p>
          <w:p w14:paraId="662FB3C9" w14:textId="77777777" w:rsidR="004F2316" w:rsidRPr="00835C94" w:rsidRDefault="004F2316" w:rsidP="00815366">
            <w:pPr>
              <w:pStyle w:val="ListParagraph"/>
              <w:numPr>
                <w:ilvl w:val="0"/>
                <w:numId w:val="8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35C94">
              <w:rPr>
                <w:rFonts w:ascii="Arial" w:eastAsia="Calibri" w:hAnsi="Arial" w:cs="Arial"/>
                <w:sz w:val="20"/>
                <w:szCs w:val="20"/>
              </w:rPr>
              <w:lastRenderedPageBreak/>
              <w:t>$100 per occurrence of an email resolution not received within three (3) business days.</w:t>
            </w:r>
          </w:p>
          <w:p w14:paraId="4F11210D" w14:textId="39066B18" w:rsidR="004F2316" w:rsidRPr="00835C94" w:rsidRDefault="004F2316" w:rsidP="00815366">
            <w:pPr>
              <w:pStyle w:val="ListParagraph"/>
              <w:numPr>
                <w:ilvl w:val="0"/>
                <w:numId w:val="8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35C94">
              <w:rPr>
                <w:rFonts w:ascii="Arial" w:eastAsia="Calibri" w:hAnsi="Arial" w:cs="Arial"/>
                <w:sz w:val="20"/>
                <w:szCs w:val="20"/>
              </w:rPr>
              <w:t>$100 per occurrence of any emails forwarded to outside the response scope of the vendor within one (1) calendar day</w:t>
            </w:r>
            <w:r w:rsidR="00867294">
              <w:rPr>
                <w:rFonts w:ascii="Arial" w:eastAsia="Calibri" w:hAnsi="Arial" w:cs="Arial"/>
                <w:sz w:val="20"/>
                <w:szCs w:val="20"/>
              </w:rPr>
              <w:t>.</w:t>
            </w:r>
          </w:p>
        </w:tc>
      </w:tr>
      <w:tr w:rsidR="004F2316" w:rsidRPr="0047309D" w14:paraId="437B62A9" w14:textId="77777777">
        <w:tc>
          <w:tcPr>
            <w:cnfStyle w:val="001000000000" w:firstRow="0" w:lastRow="0" w:firstColumn="1" w:lastColumn="0" w:oddVBand="0" w:evenVBand="0" w:oddHBand="0" w:evenHBand="0" w:firstRowFirstColumn="0" w:firstRowLastColumn="0" w:lastRowFirstColumn="0" w:lastRowLastColumn="0"/>
            <w:tcW w:w="1170" w:type="dxa"/>
          </w:tcPr>
          <w:p w14:paraId="7C101A2B" w14:textId="77777777" w:rsidR="004F2316" w:rsidRPr="0047309D" w:rsidRDefault="004F2316">
            <w:pPr>
              <w:spacing w:line="276" w:lineRule="auto"/>
              <w:rPr>
                <w:rFonts w:ascii="Arial" w:eastAsia="MS Mincho" w:hAnsi="Arial" w:cs="Arial"/>
                <w:sz w:val="20"/>
                <w:szCs w:val="20"/>
              </w:rPr>
            </w:pPr>
            <w:r>
              <w:rPr>
                <w:rFonts w:ascii="Arial" w:eastAsia="MS Mincho" w:hAnsi="Arial" w:cs="Arial"/>
                <w:sz w:val="20"/>
                <w:szCs w:val="20"/>
              </w:rPr>
              <w:lastRenderedPageBreak/>
              <w:t>SLA-004</w:t>
            </w:r>
          </w:p>
        </w:tc>
        <w:tc>
          <w:tcPr>
            <w:tcW w:w="1080" w:type="dxa"/>
          </w:tcPr>
          <w:p w14:paraId="10C8E4BA" w14:textId="77777777" w:rsidR="004F2316" w:rsidRPr="0047309D" w:rsidRDefault="004F2316">
            <w:pPr>
              <w:spacing w:line="276"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0"/>
                <w:szCs w:val="20"/>
              </w:rPr>
            </w:pPr>
          </w:p>
        </w:tc>
        <w:tc>
          <w:tcPr>
            <w:tcW w:w="2070" w:type="dxa"/>
          </w:tcPr>
          <w:p w14:paraId="05FB65DA" w14:textId="77777777" w:rsidR="004F2316" w:rsidRPr="0047309D" w:rsidRDefault="004F2316">
            <w:pPr>
              <w:spacing w:line="276"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0"/>
                <w:szCs w:val="20"/>
              </w:rPr>
            </w:pPr>
            <w:r w:rsidRPr="00ED6387">
              <w:rPr>
                <w:rFonts w:ascii="Arial" w:eastAsia="MS Mincho" w:hAnsi="Arial" w:cs="Arial"/>
                <w:sz w:val="20"/>
                <w:szCs w:val="20"/>
              </w:rPr>
              <w:t>Security Breach</w:t>
            </w:r>
          </w:p>
        </w:tc>
        <w:tc>
          <w:tcPr>
            <w:tcW w:w="4230" w:type="dxa"/>
          </w:tcPr>
          <w:p w14:paraId="187F0B1A" w14:textId="77777777" w:rsidR="004F2316" w:rsidRPr="002B017D" w:rsidRDefault="004F2316">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2B017D">
              <w:rPr>
                <w:rFonts w:ascii="Arial" w:eastAsia="Calibri" w:hAnsi="Arial" w:cs="Arial"/>
                <w:sz w:val="20"/>
                <w:szCs w:val="20"/>
              </w:rPr>
              <w:t>The Security and Privacy Incident Notification Service Level is defined as the vendor’s documented response approach/plan for handling any potential threats to data, data breaches, or privacy incidents as well as taking appropriate action when the source of the intrusion or incident at a third party is traced back to the organization. The vendor should notify PRMP of any incidents or breaches.</w:t>
            </w:r>
          </w:p>
          <w:p w14:paraId="5CD9B30B" w14:textId="77777777" w:rsidR="004F2316" w:rsidRPr="002B017D" w:rsidRDefault="004F2316">
            <w:pPr>
              <w:spacing w:line="276" w:lineRule="auto"/>
              <w:ind w:left="7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2B017D">
              <w:rPr>
                <w:rFonts w:ascii="Arial" w:eastAsia="Calibri" w:hAnsi="Arial" w:cs="Arial"/>
                <w:sz w:val="20"/>
                <w:szCs w:val="20"/>
              </w:rPr>
              <w:t>1. Upon discovery, report confirmed incidents to PRMP.</w:t>
            </w:r>
          </w:p>
          <w:p w14:paraId="26B69B98" w14:textId="77777777" w:rsidR="004F2316" w:rsidRPr="002B017D" w:rsidRDefault="004F2316">
            <w:pPr>
              <w:spacing w:line="276" w:lineRule="auto"/>
              <w:ind w:left="7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2B017D">
              <w:rPr>
                <w:rFonts w:ascii="Arial" w:eastAsia="Calibri" w:hAnsi="Arial" w:cs="Arial"/>
                <w:sz w:val="20"/>
                <w:szCs w:val="20"/>
              </w:rPr>
              <w:t>2. Information security officer, privacy officer or designee confirms, quantifies, and categorizes suspected incidents within three business days.</w:t>
            </w:r>
          </w:p>
          <w:p w14:paraId="467BCD97" w14:textId="77777777" w:rsidR="004F2316" w:rsidRPr="002B017D" w:rsidRDefault="004F2316">
            <w:pPr>
              <w:spacing w:line="276" w:lineRule="auto"/>
              <w:ind w:left="7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2B017D">
              <w:rPr>
                <w:rFonts w:ascii="Arial" w:eastAsia="Calibri" w:hAnsi="Arial" w:cs="Arial"/>
                <w:sz w:val="20"/>
                <w:szCs w:val="20"/>
              </w:rPr>
              <w:lastRenderedPageBreak/>
              <w:t xml:space="preserve">3. Contain incident as soon as possible </w:t>
            </w:r>
          </w:p>
          <w:p w14:paraId="168AFC9D" w14:textId="77777777" w:rsidR="004F2316" w:rsidRPr="002B017D" w:rsidRDefault="004F2316">
            <w:pPr>
              <w:spacing w:line="276" w:lineRule="auto"/>
              <w:ind w:left="7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2B017D">
              <w:rPr>
                <w:rFonts w:ascii="Arial" w:eastAsia="Calibri" w:hAnsi="Arial" w:cs="Arial"/>
                <w:sz w:val="20"/>
                <w:szCs w:val="20"/>
              </w:rPr>
              <w:t>4. Detailed incident report is submitted to PRMP within one business day of confirming incident.</w:t>
            </w:r>
          </w:p>
          <w:p w14:paraId="6D09D5F2" w14:textId="77777777" w:rsidR="004F2316" w:rsidRPr="002B017D" w:rsidRDefault="004F2316">
            <w:pPr>
              <w:spacing w:line="276" w:lineRule="auto"/>
              <w:ind w:left="7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2B017D">
              <w:rPr>
                <w:rFonts w:ascii="Arial" w:eastAsia="Calibri" w:hAnsi="Arial" w:cs="Arial"/>
                <w:sz w:val="20"/>
                <w:szCs w:val="20"/>
              </w:rPr>
              <w:t>5. Develop incident communication plan.</w:t>
            </w:r>
          </w:p>
          <w:p w14:paraId="2D61869F" w14:textId="77777777" w:rsidR="004F2316" w:rsidRPr="002B017D" w:rsidRDefault="004F2316">
            <w:pPr>
              <w:spacing w:line="276" w:lineRule="auto"/>
              <w:ind w:left="7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2B017D">
              <w:rPr>
                <w:rFonts w:ascii="Arial" w:eastAsia="Calibri" w:hAnsi="Arial" w:cs="Arial"/>
                <w:sz w:val="20"/>
                <w:szCs w:val="20"/>
              </w:rPr>
              <w:t>6. Briefing with PRMP within five (5) business days of incident confirmation.</w:t>
            </w:r>
          </w:p>
          <w:p w14:paraId="11765636" w14:textId="77777777" w:rsidR="004F2316" w:rsidRPr="0047309D" w:rsidRDefault="004F2316">
            <w:pPr>
              <w:spacing w:line="276" w:lineRule="auto"/>
              <w:ind w:left="72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shd w:val="clear" w:color="auto" w:fill="FFFFFF"/>
              </w:rPr>
            </w:pPr>
            <w:r w:rsidRPr="002B017D">
              <w:rPr>
                <w:rFonts w:ascii="Arial" w:eastAsia="Calibri" w:hAnsi="Arial" w:cs="Arial"/>
                <w:sz w:val="20"/>
                <w:szCs w:val="20"/>
              </w:rPr>
              <w:t>7. Remediate the issue at hand and complete a full incident report.</w:t>
            </w:r>
          </w:p>
        </w:tc>
        <w:tc>
          <w:tcPr>
            <w:tcW w:w="5670" w:type="dxa"/>
          </w:tcPr>
          <w:p w14:paraId="03D5FDEF" w14:textId="23B6CEA5" w:rsidR="004F2316" w:rsidRPr="0047309D" w:rsidRDefault="004F2316">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F737D">
              <w:rPr>
                <w:rFonts w:ascii="Arial" w:eastAsia="Calibri" w:hAnsi="Arial" w:cs="Arial"/>
                <w:sz w:val="20"/>
                <w:szCs w:val="20"/>
              </w:rPr>
              <w:lastRenderedPageBreak/>
              <w:t xml:space="preserve">The vendor </w:t>
            </w:r>
            <w:r w:rsidR="0038126D">
              <w:rPr>
                <w:rFonts w:ascii="Arial" w:eastAsia="Calibri" w:hAnsi="Arial" w:cs="Arial"/>
                <w:sz w:val="20"/>
                <w:szCs w:val="20"/>
              </w:rPr>
              <w:t>wil</w:t>
            </w:r>
            <w:r w:rsidRPr="002F737D">
              <w:rPr>
                <w:rFonts w:ascii="Arial" w:eastAsia="Calibri" w:hAnsi="Arial" w:cs="Arial"/>
                <w:sz w:val="20"/>
                <w:szCs w:val="20"/>
              </w:rPr>
              <w:t>l compensate PRMP for any fines and penalties imposed by regulatory entities. PRMP may, at its discretion, withhold operating fee payments until fines and penalties are resolved.</w:t>
            </w:r>
          </w:p>
        </w:tc>
      </w:tr>
      <w:tr w:rsidR="004F2316" w:rsidRPr="0047309D" w14:paraId="6E7FBE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6F84C702" w14:textId="77777777" w:rsidR="004F2316" w:rsidRPr="0047309D" w:rsidRDefault="004F2316">
            <w:pPr>
              <w:spacing w:line="276" w:lineRule="auto"/>
              <w:rPr>
                <w:rFonts w:ascii="Arial" w:eastAsia="MS Mincho" w:hAnsi="Arial" w:cs="Arial"/>
                <w:sz w:val="20"/>
                <w:szCs w:val="20"/>
              </w:rPr>
            </w:pPr>
            <w:r>
              <w:rPr>
                <w:rFonts w:ascii="Arial" w:eastAsia="MS Mincho" w:hAnsi="Arial" w:cs="Arial"/>
                <w:sz w:val="20"/>
                <w:szCs w:val="20"/>
              </w:rPr>
              <w:t>SLA-005</w:t>
            </w:r>
          </w:p>
        </w:tc>
        <w:tc>
          <w:tcPr>
            <w:tcW w:w="1080" w:type="dxa"/>
          </w:tcPr>
          <w:p w14:paraId="53D37ADB" w14:textId="77777777" w:rsidR="004F2316" w:rsidRPr="0047309D" w:rsidRDefault="004F2316">
            <w:pPr>
              <w:spacing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p>
        </w:tc>
        <w:tc>
          <w:tcPr>
            <w:tcW w:w="2070" w:type="dxa"/>
          </w:tcPr>
          <w:p w14:paraId="731D0962" w14:textId="77777777" w:rsidR="004F2316" w:rsidRPr="0047309D" w:rsidRDefault="004F2316">
            <w:pPr>
              <w:spacing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r w:rsidRPr="0047309D">
              <w:rPr>
                <w:rFonts w:ascii="Arial" w:eastAsia="MS Mincho" w:hAnsi="Arial" w:cs="Arial"/>
                <w:sz w:val="20"/>
                <w:szCs w:val="20"/>
              </w:rPr>
              <w:t>Meeting Agendas</w:t>
            </w:r>
          </w:p>
        </w:tc>
        <w:tc>
          <w:tcPr>
            <w:tcW w:w="4230" w:type="dxa"/>
          </w:tcPr>
          <w:p w14:paraId="3BFDEF09" w14:textId="77777777" w:rsidR="004F2316" w:rsidRPr="00795D83" w:rsidRDefault="004F2316" w:rsidP="00815366">
            <w:pPr>
              <w:pStyle w:val="ListParagraph"/>
              <w:numPr>
                <w:ilvl w:val="0"/>
                <w:numId w:val="81"/>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shd w:val="clear" w:color="auto" w:fill="FFFFFF"/>
              </w:rPr>
            </w:pPr>
            <w:r w:rsidRPr="000E3F7C">
              <w:rPr>
                <w:sz w:val="20"/>
                <w:szCs w:val="20"/>
              </w:rPr>
              <w:t xml:space="preserve">The vendor must distribute meeting agendas and any documents to be addressed at the meeting at least one (1) business day before the meeting, unless waived by PRMP. </w:t>
            </w:r>
          </w:p>
        </w:tc>
        <w:tc>
          <w:tcPr>
            <w:tcW w:w="5670" w:type="dxa"/>
          </w:tcPr>
          <w:p w14:paraId="17C7FE9E" w14:textId="77777777" w:rsidR="004F2316" w:rsidRPr="00795D83" w:rsidRDefault="004F2316" w:rsidP="00205F9C">
            <w:pPr>
              <w:ind w:left="360"/>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0E3F7C">
              <w:rPr>
                <w:sz w:val="20"/>
                <w:szCs w:val="20"/>
              </w:rPr>
              <w:t xml:space="preserve">PRMP may assess up to $200 per business day for each day a meeting agenda and/or documents to be addressed in the meeting are not submitted within one (1) business day prior to the meeting. </w:t>
            </w:r>
          </w:p>
        </w:tc>
      </w:tr>
      <w:tr w:rsidR="004F2316" w:rsidRPr="0047309D" w14:paraId="45BC9CC3" w14:textId="77777777">
        <w:tc>
          <w:tcPr>
            <w:cnfStyle w:val="001000000000" w:firstRow="0" w:lastRow="0" w:firstColumn="1" w:lastColumn="0" w:oddVBand="0" w:evenVBand="0" w:oddHBand="0" w:evenHBand="0" w:firstRowFirstColumn="0" w:firstRowLastColumn="0" w:lastRowFirstColumn="0" w:lastRowLastColumn="0"/>
            <w:tcW w:w="1170" w:type="dxa"/>
          </w:tcPr>
          <w:p w14:paraId="35C6A7CB" w14:textId="77777777" w:rsidR="004F2316" w:rsidRPr="0047309D" w:rsidRDefault="004F2316">
            <w:pPr>
              <w:spacing w:line="276" w:lineRule="auto"/>
              <w:rPr>
                <w:rFonts w:ascii="Arial" w:eastAsia="MS Mincho" w:hAnsi="Arial" w:cs="Arial"/>
                <w:sz w:val="20"/>
                <w:szCs w:val="20"/>
              </w:rPr>
            </w:pPr>
            <w:r>
              <w:rPr>
                <w:rFonts w:ascii="Arial" w:eastAsia="MS Mincho" w:hAnsi="Arial" w:cs="Arial"/>
                <w:sz w:val="20"/>
                <w:szCs w:val="20"/>
              </w:rPr>
              <w:t>SLA-006</w:t>
            </w:r>
          </w:p>
        </w:tc>
        <w:tc>
          <w:tcPr>
            <w:tcW w:w="1080" w:type="dxa"/>
          </w:tcPr>
          <w:p w14:paraId="211FE5F3" w14:textId="77777777" w:rsidR="004F2316" w:rsidRPr="0047309D" w:rsidRDefault="004F2316">
            <w:pPr>
              <w:spacing w:line="276"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0"/>
                <w:szCs w:val="20"/>
              </w:rPr>
            </w:pPr>
          </w:p>
        </w:tc>
        <w:tc>
          <w:tcPr>
            <w:tcW w:w="2070" w:type="dxa"/>
          </w:tcPr>
          <w:p w14:paraId="5FC54E87" w14:textId="77777777" w:rsidR="004F2316" w:rsidRPr="0047309D" w:rsidRDefault="004F2316">
            <w:pPr>
              <w:spacing w:line="276"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0"/>
                <w:szCs w:val="20"/>
              </w:rPr>
            </w:pPr>
            <w:r w:rsidRPr="0047309D">
              <w:rPr>
                <w:rFonts w:ascii="Arial" w:eastAsia="MS Mincho" w:hAnsi="Arial" w:cs="Arial"/>
                <w:sz w:val="20"/>
                <w:szCs w:val="20"/>
              </w:rPr>
              <w:t>Meeting Minutes</w:t>
            </w:r>
          </w:p>
        </w:tc>
        <w:tc>
          <w:tcPr>
            <w:tcW w:w="4230" w:type="dxa"/>
          </w:tcPr>
          <w:p w14:paraId="2F62742D" w14:textId="77777777" w:rsidR="004F2316" w:rsidRPr="00795D83" w:rsidRDefault="004F2316" w:rsidP="00815366">
            <w:pPr>
              <w:pStyle w:val="ListParagraph"/>
              <w:numPr>
                <w:ilvl w:val="0"/>
                <w:numId w:val="81"/>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shd w:val="clear" w:color="auto" w:fill="FFFFFF"/>
              </w:rPr>
            </w:pPr>
            <w:r w:rsidRPr="000E3F7C">
              <w:rPr>
                <w:sz w:val="20"/>
                <w:szCs w:val="20"/>
              </w:rPr>
              <w:t xml:space="preserve">The vendor will publish meeting minutes for meetings it facilitates, no later than two (2) business days after the meeting, unless waived by PRMP. </w:t>
            </w:r>
          </w:p>
        </w:tc>
        <w:tc>
          <w:tcPr>
            <w:tcW w:w="5670" w:type="dxa"/>
          </w:tcPr>
          <w:p w14:paraId="6F0FA1BC" w14:textId="77777777" w:rsidR="004F2316" w:rsidRPr="00795D83" w:rsidRDefault="004F2316" w:rsidP="00205F9C">
            <w:pPr>
              <w:ind w:left="360"/>
              <w:contextualSpacing/>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E3F7C">
              <w:rPr>
                <w:sz w:val="20"/>
                <w:szCs w:val="20"/>
              </w:rPr>
              <w:t>PRMP may assess up to $200 per calendar day for each day meeting minutes are not submitted within two (2) business days.</w:t>
            </w:r>
          </w:p>
        </w:tc>
      </w:tr>
      <w:tr w:rsidR="004F2316" w:rsidRPr="0047309D" w14:paraId="70C8352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6FD6BB3B" w14:textId="77777777" w:rsidR="004F2316" w:rsidRPr="0047309D" w:rsidRDefault="004F2316">
            <w:pPr>
              <w:spacing w:line="276" w:lineRule="auto"/>
              <w:rPr>
                <w:rFonts w:ascii="Arial" w:eastAsia="MS Mincho" w:hAnsi="Arial" w:cs="Arial"/>
                <w:sz w:val="20"/>
                <w:szCs w:val="20"/>
              </w:rPr>
            </w:pPr>
            <w:r>
              <w:rPr>
                <w:rFonts w:ascii="Arial" w:eastAsia="MS Mincho" w:hAnsi="Arial" w:cs="Arial"/>
                <w:sz w:val="20"/>
                <w:szCs w:val="20"/>
              </w:rPr>
              <w:t>SLA-007</w:t>
            </w:r>
          </w:p>
        </w:tc>
        <w:tc>
          <w:tcPr>
            <w:tcW w:w="1080" w:type="dxa"/>
          </w:tcPr>
          <w:p w14:paraId="1BD9B0D6" w14:textId="77777777" w:rsidR="004F2316" w:rsidRPr="0047309D" w:rsidRDefault="004F2316">
            <w:pPr>
              <w:spacing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p>
        </w:tc>
        <w:tc>
          <w:tcPr>
            <w:tcW w:w="2070" w:type="dxa"/>
          </w:tcPr>
          <w:p w14:paraId="0961B286" w14:textId="77777777" w:rsidR="004F2316" w:rsidRPr="0047309D" w:rsidRDefault="004F2316">
            <w:pPr>
              <w:spacing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r>
              <w:rPr>
                <w:rFonts w:ascii="Arial" w:eastAsia="MS Mincho" w:hAnsi="Arial" w:cs="Arial"/>
                <w:sz w:val="20"/>
                <w:szCs w:val="20"/>
              </w:rPr>
              <w:t>Technical Reports</w:t>
            </w:r>
          </w:p>
        </w:tc>
        <w:tc>
          <w:tcPr>
            <w:tcW w:w="4230" w:type="dxa"/>
          </w:tcPr>
          <w:p w14:paraId="040A7BAD" w14:textId="58822FDE" w:rsidR="004F2316" w:rsidRPr="00BD3C56" w:rsidRDefault="004F2316" w:rsidP="00815366">
            <w:pPr>
              <w:pStyle w:val="ListParagraph"/>
              <w:numPr>
                <w:ilvl w:val="0"/>
                <w:numId w:val="82"/>
              </w:num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Arial" w:cstheme="minorHAnsi"/>
                <w:sz w:val="20"/>
                <w:szCs w:val="20"/>
                <w:shd w:val="clear" w:color="auto" w:fill="FFFFFF"/>
              </w:rPr>
            </w:pPr>
            <w:r w:rsidRPr="00BD3C56">
              <w:rPr>
                <w:rFonts w:eastAsia="Arial" w:cstheme="minorHAnsi"/>
                <w:sz w:val="20"/>
                <w:szCs w:val="20"/>
                <w:shd w:val="clear" w:color="auto" w:fill="FFFFFF"/>
              </w:rPr>
              <w:t xml:space="preserve">The Vendor will produce complete and accurate CMS required technical reports per </w:t>
            </w:r>
            <w:r w:rsidRPr="00BD3C56">
              <w:rPr>
                <w:rFonts w:eastAsia="Calibri" w:cstheme="minorHAnsi"/>
                <w:sz w:val="20"/>
                <w:szCs w:val="20"/>
              </w:rPr>
              <w:t>42 CFR 438</w:t>
            </w:r>
            <w:r w:rsidRPr="00BD3C56">
              <w:rPr>
                <w:rFonts w:eastAsia="Arial" w:cstheme="minorHAnsi"/>
                <w:sz w:val="20"/>
                <w:szCs w:val="20"/>
                <w:shd w:val="clear" w:color="auto" w:fill="FFFFFF"/>
              </w:rPr>
              <w:t xml:space="preserve"> according to the schedule identified by the </w:t>
            </w:r>
            <w:r w:rsidR="0014091A" w:rsidRPr="00BD3C56">
              <w:rPr>
                <w:rFonts w:eastAsia="Arial" w:cstheme="minorHAnsi"/>
                <w:sz w:val="20"/>
                <w:szCs w:val="20"/>
                <w:shd w:val="clear" w:color="auto" w:fill="FFFFFF"/>
              </w:rPr>
              <w:t>Commonwealth</w:t>
            </w:r>
            <w:r w:rsidRPr="00BD3C56">
              <w:rPr>
                <w:rFonts w:eastAsia="Arial" w:cstheme="minorHAnsi"/>
                <w:sz w:val="20"/>
                <w:szCs w:val="20"/>
                <w:shd w:val="clear" w:color="auto" w:fill="FFFFFF"/>
              </w:rPr>
              <w:t xml:space="preserve"> </w:t>
            </w:r>
            <w:r w:rsidRPr="00BD3C56">
              <w:rPr>
                <w:rFonts w:eastAsia="Calibri" w:cstheme="minorHAnsi"/>
                <w:sz w:val="20"/>
                <w:szCs w:val="20"/>
              </w:rPr>
              <w:t>submitted in a 508-compliant format.</w:t>
            </w:r>
            <w:r w:rsidRPr="00BD3C56">
              <w:rPr>
                <w:rFonts w:eastAsia="Arial" w:cstheme="minorHAnsi"/>
                <w:sz w:val="20"/>
                <w:szCs w:val="20"/>
                <w:shd w:val="clear" w:color="auto" w:fill="FFFFFF"/>
              </w:rPr>
              <w:t xml:space="preserve"> </w:t>
            </w:r>
          </w:p>
          <w:p w14:paraId="213749C8" w14:textId="77777777" w:rsidR="004F2316" w:rsidRPr="00674977" w:rsidRDefault="004F2316" w:rsidP="00815366">
            <w:pPr>
              <w:pStyle w:val="ListParagraph"/>
              <w:numPr>
                <w:ilvl w:val="0"/>
                <w:numId w:val="8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shd w:val="clear" w:color="auto" w:fill="FFFFFF"/>
              </w:rPr>
            </w:pPr>
            <w:r w:rsidRPr="00BD3C56">
              <w:rPr>
                <w:rFonts w:eastAsia="Arial" w:cstheme="minorHAnsi"/>
                <w:sz w:val="20"/>
                <w:szCs w:val="20"/>
                <w:shd w:val="clear" w:color="auto" w:fill="FFFFFF"/>
              </w:rPr>
              <w:lastRenderedPageBreak/>
              <w:t>This SLA is for deliverables D06, D07, D08, D09, D10, D11, D12 and D13.</w:t>
            </w:r>
          </w:p>
        </w:tc>
        <w:tc>
          <w:tcPr>
            <w:tcW w:w="5670" w:type="dxa"/>
          </w:tcPr>
          <w:p w14:paraId="61163E65" w14:textId="77777777" w:rsidR="004F2316" w:rsidRPr="000E3F7C" w:rsidRDefault="004F2316" w:rsidP="00205F9C">
            <w:pPr>
              <w:ind w:left="360"/>
              <w:contextualSpacing/>
              <w:cnfStyle w:val="000000100000" w:firstRow="0" w:lastRow="0" w:firstColumn="0" w:lastColumn="0" w:oddVBand="0" w:evenVBand="0" w:oddHBand="1" w:evenHBand="0" w:firstRowFirstColumn="0" w:firstRowLastColumn="0" w:lastRowFirstColumn="0" w:lastRowLastColumn="0"/>
              <w:rPr>
                <w:sz w:val="20"/>
                <w:szCs w:val="20"/>
              </w:rPr>
            </w:pPr>
            <w:r w:rsidRPr="000E3F7C">
              <w:rPr>
                <w:sz w:val="20"/>
                <w:szCs w:val="20"/>
              </w:rPr>
              <w:lastRenderedPageBreak/>
              <w:t>PRMP may assess up to $1,000.00 per business day until the satisfactory fulfillment of the deliverable.</w:t>
            </w:r>
          </w:p>
          <w:p w14:paraId="2D648022" w14:textId="77777777" w:rsidR="004F2316" w:rsidRPr="000E3F7C" w:rsidRDefault="004F231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0E3F7C">
              <w:rPr>
                <w:sz w:val="20"/>
                <w:szCs w:val="20"/>
              </w:rPr>
              <w:t xml:space="preserve"> </w:t>
            </w:r>
          </w:p>
          <w:p w14:paraId="03947138" w14:textId="77777777" w:rsidR="004F2316" w:rsidRPr="000E3F7C" w:rsidRDefault="004F231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bl>
    <w:p w14:paraId="2A9521CB" w14:textId="77777777" w:rsidR="00BC4F87" w:rsidRDefault="004F2316" w:rsidP="004F2316">
      <w:pPr>
        <w:spacing w:after="60"/>
        <w:jc w:val="both"/>
        <w:rPr>
          <w:rFonts w:ascii="Arial" w:eastAsia="Arial" w:hAnsi="Arial" w:cs="Times New Roman"/>
          <w:i/>
          <w:sz w:val="20"/>
          <w:szCs w:val="20"/>
        </w:rPr>
        <w:sectPr w:rsidR="00BC4F87" w:rsidSect="00BC4F87">
          <w:headerReference w:type="default" r:id="rId60"/>
          <w:pgSz w:w="15840" w:h="12240" w:orient="landscape"/>
          <w:pgMar w:top="1440" w:right="1440" w:bottom="1440" w:left="1440" w:header="0" w:footer="432" w:gutter="0"/>
          <w:cols w:space="720"/>
          <w:docGrid w:linePitch="360"/>
        </w:sectPr>
      </w:pPr>
      <w:r w:rsidRPr="0047309D">
        <w:rPr>
          <w:rFonts w:ascii="Arial" w:eastAsia="Arial" w:hAnsi="Arial" w:cs="Times New Roman"/>
          <w:i/>
          <w:sz w:val="20"/>
          <w:szCs w:val="20"/>
        </w:rPr>
        <w:t>Vendors are prohibited from modifying prefilled text on tables throughout the RFP, excluding the designated response areas.</w:t>
      </w:r>
    </w:p>
    <w:p w14:paraId="130DFFD6" w14:textId="77777777" w:rsidR="004F2316" w:rsidRPr="00450B39" w:rsidRDefault="004F2316" w:rsidP="00205F9C">
      <w:pPr>
        <w:pStyle w:val="Heading1"/>
      </w:pPr>
      <w:bookmarkStart w:id="184" w:name="_Toc211425057"/>
      <w:r w:rsidRPr="00450B39">
        <w:lastRenderedPageBreak/>
        <w:t>Appendix 3: Key Staff Qualifications, Experience, and Responsibilities</w:t>
      </w:r>
      <w:bookmarkEnd w:id="173"/>
      <w:bookmarkEnd w:id="184"/>
    </w:p>
    <w:p w14:paraId="2EE1FAF8" w14:textId="3EDCCBA0" w:rsidR="004F2316" w:rsidRPr="007176AE" w:rsidRDefault="004F2316">
      <w:pPr>
        <w:jc w:val="both"/>
        <w:rPr>
          <w:rFonts w:ascii="Arial" w:eastAsia="Arial" w:hAnsi="Arial" w:cs="Times New Roman"/>
        </w:rPr>
      </w:pPr>
      <w:r w:rsidRPr="007176AE">
        <w:rPr>
          <w:rFonts w:ascii="Arial" w:eastAsia="Arial" w:hAnsi="Arial" w:cs="Times New Roman"/>
        </w:rPr>
        <w:t xml:space="preserve">The tables below detail the roles of vendor-specific key staff necessary for the successful execution of the services detailed in this RFP. The vendor’s staff will participate in project-related activities at various times throughout the contract phases. </w:t>
      </w:r>
    </w:p>
    <w:p w14:paraId="2E65D137" w14:textId="77777777" w:rsidR="004F2316" w:rsidRDefault="004F2316">
      <w:pPr>
        <w:jc w:val="both"/>
        <w:rPr>
          <w:rFonts w:ascii="Arial" w:eastAsia="Arial" w:hAnsi="Arial" w:cs="Times New Roman"/>
        </w:rPr>
      </w:pPr>
      <w:r w:rsidRPr="007176AE">
        <w:rPr>
          <w:rFonts w:ascii="Arial" w:eastAsia="Arial" w:hAnsi="Arial" w:cs="Times New Roman"/>
        </w:rPr>
        <w:t>These terms and requirements apply to all key staff included in the vendor’s responses as well as any proposed key staff replacements after the award of the contract.</w:t>
      </w:r>
    </w:p>
    <w:p w14:paraId="52508FF1" w14:textId="77777777" w:rsidR="003956C9" w:rsidRDefault="004F2316">
      <w:pPr>
        <w:jc w:val="both"/>
        <w:rPr>
          <w:rFonts w:ascii="Arial" w:eastAsia="Arial" w:hAnsi="Arial" w:cs="Times New Roman"/>
        </w:rPr>
        <w:sectPr w:rsidR="003956C9" w:rsidSect="004F2316">
          <w:headerReference w:type="default" r:id="rId61"/>
          <w:pgSz w:w="12240" w:h="15840"/>
          <w:pgMar w:top="1440" w:right="1440" w:bottom="1440" w:left="1440" w:header="0" w:footer="432" w:gutter="0"/>
          <w:cols w:space="720"/>
          <w:docGrid w:linePitch="360"/>
        </w:sectPr>
      </w:pPr>
      <w:r w:rsidRPr="00332122">
        <w:rPr>
          <w:rFonts w:ascii="Arial" w:eastAsia="Arial" w:hAnsi="Arial" w:cs="Times New Roman"/>
        </w:rPr>
        <w:t xml:space="preserve">The requirements below include providing qualified, knowledgeable, trained, professional staff to install, configure, manage, and maintain the </w:t>
      </w:r>
      <w:r>
        <w:rPr>
          <w:rFonts w:ascii="Arial" w:eastAsia="Arial" w:hAnsi="Arial" w:cs="Times New Roman"/>
        </w:rPr>
        <w:t>vendor’s EQR support.</w:t>
      </w:r>
    </w:p>
    <w:p w14:paraId="61061029" w14:textId="07B5C015" w:rsidR="004F2316" w:rsidRPr="00710412" w:rsidRDefault="004F2316">
      <w:pPr>
        <w:jc w:val="both"/>
      </w:pPr>
      <w:r w:rsidRPr="00710412">
        <w:rPr>
          <w:b/>
          <w:bCs/>
        </w:rPr>
        <w:lastRenderedPageBreak/>
        <w:t xml:space="preserve">Table </w:t>
      </w:r>
      <w:r w:rsidR="00467A42">
        <w:rPr>
          <w:b/>
          <w:bCs/>
        </w:rPr>
        <w:t>2</w:t>
      </w:r>
      <w:r w:rsidR="00093167">
        <w:rPr>
          <w:b/>
          <w:bCs/>
        </w:rPr>
        <w:t>1</w:t>
      </w:r>
      <w:r w:rsidRPr="00710412">
        <w:t xml:space="preserve"> below highlights minimum required allocations and on-site presence for key staff, by project phase. Cells marked “100%” indicate that key staff must be 100% allocated to the project. Cells marked “&lt;100%” indicate that key staff may be less than 100% allocated to the project but still must be available to PRMP to fulfill their obligations under this RFP and resulting contract. All key staff </w:t>
      </w:r>
      <w:r w:rsidR="00AB54DA">
        <w:t>should</w:t>
      </w:r>
      <w:r w:rsidRPr="00710412">
        <w:t xml:space="preserve"> be available and on-site at least 25% of the time during the applicable project phases.</w:t>
      </w:r>
    </w:p>
    <w:p w14:paraId="40A6D2EE" w14:textId="4204A045" w:rsidR="004F2316" w:rsidRPr="00710412" w:rsidRDefault="004F2316">
      <w:pPr>
        <w:jc w:val="center"/>
        <w:rPr>
          <w:b/>
          <w:bCs/>
        </w:rPr>
      </w:pPr>
    </w:p>
    <w:p w14:paraId="5B04BF86" w14:textId="5C4FB27C" w:rsidR="007647A4" w:rsidRDefault="007647A4" w:rsidP="00205F9C">
      <w:pPr>
        <w:pStyle w:val="Caption"/>
        <w:keepNext/>
      </w:pPr>
      <w:bookmarkStart w:id="185" w:name="_Toc210995215"/>
      <w:r>
        <w:t xml:space="preserve">Table </w:t>
      </w:r>
      <w:fldSimple w:instr=" SEQ Table \* ARABIC ">
        <w:r w:rsidR="001C6178">
          <w:rPr>
            <w:noProof/>
          </w:rPr>
          <w:t>21</w:t>
        </w:r>
      </w:fldSimple>
      <w:r>
        <w:t>: Vendor Key Staff Allocation by Project Phases</w:t>
      </w:r>
      <w:bookmarkEnd w:id="185"/>
    </w:p>
    <w:tbl>
      <w:tblPr>
        <w:tblStyle w:val="ListTable3-Accent13"/>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485"/>
        <w:gridCol w:w="2250"/>
        <w:gridCol w:w="2250"/>
        <w:gridCol w:w="2965"/>
      </w:tblGrid>
      <w:tr w:rsidR="004F2316" w:rsidRPr="001E3C09" w14:paraId="4DC20BD0" w14:textId="77777777">
        <w:trPr>
          <w:cnfStyle w:val="100000000000" w:firstRow="1" w:lastRow="0" w:firstColumn="0" w:lastColumn="0" w:oddVBand="0" w:evenVBand="0" w:oddHBand="0" w:evenHBand="0" w:firstRowFirstColumn="0" w:firstRowLastColumn="0" w:lastRowFirstColumn="0" w:lastRowLastColumn="0"/>
          <w:trHeight w:val="618"/>
          <w:tblHeader/>
        </w:trPr>
        <w:tc>
          <w:tcPr>
            <w:cnfStyle w:val="001000000100" w:firstRow="0" w:lastRow="0" w:firstColumn="1" w:lastColumn="0" w:oddVBand="0" w:evenVBand="0" w:oddHBand="0" w:evenHBand="0" w:firstRowFirstColumn="1" w:firstRowLastColumn="0" w:lastRowFirstColumn="0" w:lastRowLastColumn="0"/>
            <w:tcW w:w="5485" w:type="dxa"/>
            <w:shd w:val="clear" w:color="auto" w:fill="154454"/>
          </w:tcPr>
          <w:p w14:paraId="5AF6CCBA" w14:textId="77777777" w:rsidR="004F2316" w:rsidRPr="0026377E" w:rsidRDefault="004F2316">
            <w:pPr>
              <w:rPr>
                <w:color w:val="auto"/>
                <w:sz w:val="20"/>
                <w:szCs w:val="20"/>
              </w:rPr>
            </w:pPr>
            <w:r w:rsidRPr="0026377E">
              <w:rPr>
                <w:color w:val="auto"/>
                <w:sz w:val="20"/>
                <w:szCs w:val="20"/>
              </w:rPr>
              <w:t>Project Role</w:t>
            </w:r>
          </w:p>
        </w:tc>
        <w:tc>
          <w:tcPr>
            <w:tcW w:w="2250" w:type="dxa"/>
            <w:shd w:val="clear" w:color="auto" w:fill="154454"/>
          </w:tcPr>
          <w:p w14:paraId="4918D45C" w14:textId="77777777" w:rsidR="004F2316" w:rsidRPr="0026377E" w:rsidRDefault="004F2316">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26377E">
              <w:rPr>
                <w:color w:val="auto"/>
                <w:sz w:val="20"/>
                <w:szCs w:val="20"/>
              </w:rPr>
              <w:t>Project Initiation, Planning, and Onboarding</w:t>
            </w:r>
          </w:p>
        </w:tc>
        <w:tc>
          <w:tcPr>
            <w:tcW w:w="2250" w:type="dxa"/>
            <w:shd w:val="clear" w:color="auto" w:fill="154454"/>
          </w:tcPr>
          <w:p w14:paraId="5897B0A0" w14:textId="355561F2" w:rsidR="004F2316" w:rsidRPr="0026377E" w:rsidRDefault="0026377E">
            <w:pPr>
              <w:jc w:val="center"/>
              <w:cnfStyle w:val="100000000000" w:firstRow="1" w:lastRow="0" w:firstColumn="0" w:lastColumn="0" w:oddVBand="0" w:evenVBand="0" w:oddHBand="0" w:evenHBand="0" w:firstRowFirstColumn="0" w:firstRowLastColumn="0" w:lastRowFirstColumn="0" w:lastRowLastColumn="0"/>
              <w:rPr>
                <w:sz w:val="20"/>
                <w:szCs w:val="20"/>
              </w:rPr>
            </w:pPr>
            <w:r w:rsidRPr="0026377E">
              <w:rPr>
                <w:sz w:val="20"/>
                <w:szCs w:val="20"/>
              </w:rPr>
              <w:t>Evaluation and Reporting</w:t>
            </w:r>
          </w:p>
        </w:tc>
        <w:tc>
          <w:tcPr>
            <w:tcW w:w="2965" w:type="dxa"/>
            <w:shd w:val="clear" w:color="auto" w:fill="154454"/>
          </w:tcPr>
          <w:p w14:paraId="4E5FD6D8" w14:textId="7065C95B" w:rsidR="004F2316" w:rsidRPr="0026377E" w:rsidRDefault="0026377E">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26377E">
              <w:rPr>
                <w:color w:val="auto"/>
                <w:sz w:val="20"/>
                <w:szCs w:val="20"/>
              </w:rPr>
              <w:t>Project Closeout</w:t>
            </w:r>
          </w:p>
        </w:tc>
      </w:tr>
      <w:tr w:rsidR="004F2316" w:rsidRPr="001E3C09" w14:paraId="6E26024A" w14:textId="77777777">
        <w:tc>
          <w:tcPr>
            <w:cnfStyle w:val="001000000000" w:firstRow="0" w:lastRow="0" w:firstColumn="1" w:lastColumn="0" w:oddVBand="0" w:evenVBand="0" w:oddHBand="0" w:evenHBand="0" w:firstRowFirstColumn="0" w:firstRowLastColumn="0" w:lastRowFirstColumn="0" w:lastRowLastColumn="0"/>
            <w:tcW w:w="5485" w:type="dxa"/>
            <w:tcBorders>
              <w:top w:val="single" w:sz="4" w:space="0" w:color="auto"/>
              <w:left w:val="single" w:sz="4" w:space="0" w:color="auto"/>
              <w:bottom w:val="single" w:sz="4" w:space="0" w:color="auto"/>
              <w:right w:val="single" w:sz="4" w:space="0" w:color="auto"/>
            </w:tcBorders>
            <w:vAlign w:val="center"/>
          </w:tcPr>
          <w:p w14:paraId="284C0142" w14:textId="2C847260" w:rsidR="004F2316" w:rsidRPr="0026377E" w:rsidDel="00167FF0" w:rsidRDefault="004F2316">
            <w:pPr>
              <w:rPr>
                <w:b w:val="0"/>
                <w:sz w:val="20"/>
                <w:szCs w:val="20"/>
              </w:rPr>
            </w:pPr>
            <w:r w:rsidRPr="0026377E">
              <w:rPr>
                <w:b w:val="0"/>
                <w:sz w:val="20"/>
                <w:szCs w:val="20"/>
              </w:rPr>
              <w:t>EQRO Account Manager</w:t>
            </w:r>
          </w:p>
        </w:tc>
        <w:tc>
          <w:tcPr>
            <w:tcW w:w="2250" w:type="dxa"/>
            <w:tcBorders>
              <w:top w:val="single" w:sz="4" w:space="0" w:color="auto"/>
              <w:left w:val="single" w:sz="4" w:space="0" w:color="auto"/>
              <w:bottom w:val="single" w:sz="4" w:space="0" w:color="auto"/>
              <w:right w:val="single" w:sz="4" w:space="0" w:color="auto"/>
            </w:tcBorders>
            <w:vAlign w:val="center"/>
          </w:tcPr>
          <w:p w14:paraId="06D8FA86" w14:textId="09632748" w:rsidR="004F2316" w:rsidRPr="0026377E" w:rsidRDefault="004F2316">
            <w:pPr>
              <w:cnfStyle w:val="000000000000" w:firstRow="0" w:lastRow="0" w:firstColumn="0" w:lastColumn="0" w:oddVBand="0" w:evenVBand="0" w:oddHBand="0" w:evenHBand="0" w:firstRowFirstColumn="0" w:firstRowLastColumn="0" w:lastRowFirstColumn="0" w:lastRowLastColumn="0"/>
              <w:rPr>
                <w:sz w:val="20"/>
                <w:szCs w:val="20"/>
              </w:rPr>
            </w:pPr>
            <w:r w:rsidRPr="0026377E">
              <w:rPr>
                <w:sz w:val="20"/>
                <w:szCs w:val="20"/>
              </w:rPr>
              <w:t>100%</w:t>
            </w:r>
          </w:p>
        </w:tc>
        <w:tc>
          <w:tcPr>
            <w:tcW w:w="2250" w:type="dxa"/>
            <w:tcBorders>
              <w:top w:val="single" w:sz="4" w:space="0" w:color="auto"/>
              <w:left w:val="single" w:sz="4" w:space="0" w:color="auto"/>
              <w:bottom w:val="single" w:sz="4" w:space="0" w:color="auto"/>
              <w:right w:val="single" w:sz="4" w:space="0" w:color="auto"/>
            </w:tcBorders>
          </w:tcPr>
          <w:p w14:paraId="4D0FAD56" w14:textId="68C01C17" w:rsidR="004F2316" w:rsidRPr="0026377E" w:rsidRDefault="0099337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&lt;</w:t>
            </w:r>
            <w:r w:rsidR="00C95E47" w:rsidRPr="0026377E">
              <w:rPr>
                <w:sz w:val="20"/>
                <w:szCs w:val="20"/>
              </w:rPr>
              <w:t>100%</w:t>
            </w:r>
          </w:p>
        </w:tc>
        <w:tc>
          <w:tcPr>
            <w:tcW w:w="2965" w:type="dxa"/>
            <w:tcBorders>
              <w:top w:val="single" w:sz="4" w:space="0" w:color="auto"/>
              <w:left w:val="single" w:sz="4" w:space="0" w:color="auto"/>
              <w:bottom w:val="single" w:sz="4" w:space="0" w:color="auto"/>
              <w:right w:val="single" w:sz="4" w:space="0" w:color="auto"/>
            </w:tcBorders>
            <w:vAlign w:val="center"/>
          </w:tcPr>
          <w:p w14:paraId="6D79A118" w14:textId="2D0295B8" w:rsidR="004F2316" w:rsidRPr="0026377E" w:rsidRDefault="0099337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&lt;</w:t>
            </w:r>
            <w:r w:rsidR="00C95E47" w:rsidRPr="0026377E">
              <w:rPr>
                <w:sz w:val="20"/>
                <w:szCs w:val="20"/>
              </w:rPr>
              <w:t>100%</w:t>
            </w:r>
          </w:p>
        </w:tc>
      </w:tr>
      <w:tr w:rsidR="004F2316" w:rsidRPr="001E3C09" w14:paraId="12643EA7" w14:textId="77777777">
        <w:tc>
          <w:tcPr>
            <w:cnfStyle w:val="001000000000" w:firstRow="0" w:lastRow="0" w:firstColumn="1" w:lastColumn="0" w:oddVBand="0" w:evenVBand="0" w:oddHBand="0" w:evenHBand="0" w:firstRowFirstColumn="0" w:firstRowLastColumn="0" w:lastRowFirstColumn="0" w:lastRowLastColumn="0"/>
            <w:tcW w:w="5485" w:type="dxa"/>
            <w:vAlign w:val="center"/>
          </w:tcPr>
          <w:p w14:paraId="4332B25D" w14:textId="77777777" w:rsidR="004F2316" w:rsidRPr="0026377E" w:rsidRDefault="004F2316">
            <w:pPr>
              <w:rPr>
                <w:b w:val="0"/>
                <w:sz w:val="20"/>
                <w:szCs w:val="20"/>
              </w:rPr>
            </w:pPr>
            <w:r w:rsidRPr="0026377E">
              <w:rPr>
                <w:b w:val="0"/>
                <w:sz w:val="20"/>
                <w:szCs w:val="20"/>
              </w:rPr>
              <w:t>EQRO Project Manager</w:t>
            </w:r>
          </w:p>
        </w:tc>
        <w:tc>
          <w:tcPr>
            <w:tcW w:w="2250" w:type="dxa"/>
            <w:vAlign w:val="center"/>
          </w:tcPr>
          <w:p w14:paraId="0AF17FC4" w14:textId="77777777" w:rsidR="004F2316" w:rsidRPr="0026377E" w:rsidRDefault="004F2316">
            <w:pPr>
              <w:cnfStyle w:val="000000000000" w:firstRow="0" w:lastRow="0" w:firstColumn="0" w:lastColumn="0" w:oddVBand="0" w:evenVBand="0" w:oddHBand="0" w:evenHBand="0" w:firstRowFirstColumn="0" w:firstRowLastColumn="0" w:lastRowFirstColumn="0" w:lastRowLastColumn="0"/>
              <w:rPr>
                <w:sz w:val="20"/>
                <w:szCs w:val="20"/>
              </w:rPr>
            </w:pPr>
            <w:r w:rsidRPr="0026377E">
              <w:rPr>
                <w:sz w:val="20"/>
                <w:szCs w:val="20"/>
              </w:rPr>
              <w:t>100%</w:t>
            </w:r>
          </w:p>
        </w:tc>
        <w:tc>
          <w:tcPr>
            <w:tcW w:w="2250" w:type="dxa"/>
          </w:tcPr>
          <w:p w14:paraId="6DBF3DD8" w14:textId="3BE6AD0E" w:rsidR="004F2316" w:rsidRPr="0026377E" w:rsidRDefault="006B0C6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&lt;</w:t>
            </w:r>
            <w:r w:rsidR="00D27E20" w:rsidRPr="0026377E">
              <w:rPr>
                <w:sz w:val="20"/>
                <w:szCs w:val="20"/>
              </w:rPr>
              <w:t>100%</w:t>
            </w:r>
          </w:p>
        </w:tc>
        <w:tc>
          <w:tcPr>
            <w:tcW w:w="2965" w:type="dxa"/>
            <w:vAlign w:val="center"/>
          </w:tcPr>
          <w:p w14:paraId="5CB477C9" w14:textId="1B89B8E5" w:rsidR="004F2316" w:rsidRPr="0026377E" w:rsidRDefault="006B0C6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&lt;</w:t>
            </w:r>
            <w:r w:rsidR="00D27E20" w:rsidRPr="0026377E">
              <w:rPr>
                <w:sz w:val="20"/>
                <w:szCs w:val="20"/>
              </w:rPr>
              <w:t>100%</w:t>
            </w:r>
          </w:p>
        </w:tc>
      </w:tr>
      <w:tr w:rsidR="004F2316" w:rsidRPr="001E3C09" w14:paraId="4F432A34" w14:textId="77777777">
        <w:tc>
          <w:tcPr>
            <w:cnfStyle w:val="001000000000" w:firstRow="0" w:lastRow="0" w:firstColumn="1" w:lastColumn="0" w:oddVBand="0" w:evenVBand="0" w:oddHBand="0" w:evenHBand="0" w:firstRowFirstColumn="0" w:firstRowLastColumn="0" w:lastRowFirstColumn="0" w:lastRowLastColumn="0"/>
            <w:tcW w:w="5485" w:type="dxa"/>
            <w:vAlign w:val="center"/>
          </w:tcPr>
          <w:p w14:paraId="2AC43DF9" w14:textId="77777777" w:rsidR="004F2316" w:rsidRPr="0026377E" w:rsidRDefault="004F2316">
            <w:pPr>
              <w:rPr>
                <w:b w:val="0"/>
                <w:sz w:val="20"/>
                <w:szCs w:val="20"/>
              </w:rPr>
            </w:pPr>
            <w:r w:rsidRPr="0026377E">
              <w:rPr>
                <w:b w:val="0"/>
                <w:sz w:val="20"/>
                <w:szCs w:val="20"/>
              </w:rPr>
              <w:t>EQRO Business Lead</w:t>
            </w:r>
          </w:p>
        </w:tc>
        <w:tc>
          <w:tcPr>
            <w:tcW w:w="2250" w:type="dxa"/>
            <w:vAlign w:val="center"/>
          </w:tcPr>
          <w:p w14:paraId="458A40DD" w14:textId="77777777" w:rsidR="004F2316" w:rsidRPr="0026377E" w:rsidRDefault="004F2316">
            <w:pPr>
              <w:cnfStyle w:val="000000000000" w:firstRow="0" w:lastRow="0" w:firstColumn="0" w:lastColumn="0" w:oddVBand="0" w:evenVBand="0" w:oddHBand="0" w:evenHBand="0" w:firstRowFirstColumn="0" w:firstRowLastColumn="0" w:lastRowFirstColumn="0" w:lastRowLastColumn="0"/>
              <w:rPr>
                <w:sz w:val="20"/>
                <w:szCs w:val="20"/>
              </w:rPr>
            </w:pPr>
            <w:r w:rsidRPr="0026377E">
              <w:rPr>
                <w:sz w:val="20"/>
                <w:szCs w:val="20"/>
              </w:rPr>
              <w:t>100%</w:t>
            </w:r>
          </w:p>
        </w:tc>
        <w:tc>
          <w:tcPr>
            <w:tcW w:w="2250" w:type="dxa"/>
          </w:tcPr>
          <w:p w14:paraId="63E73C18" w14:textId="472C5182" w:rsidR="004F2316" w:rsidRPr="0026377E" w:rsidRDefault="0003500D">
            <w:pPr>
              <w:cnfStyle w:val="000000000000" w:firstRow="0" w:lastRow="0" w:firstColumn="0" w:lastColumn="0" w:oddVBand="0" w:evenVBand="0" w:oddHBand="0" w:evenHBand="0" w:firstRowFirstColumn="0" w:firstRowLastColumn="0" w:lastRowFirstColumn="0" w:lastRowLastColumn="0"/>
              <w:rPr>
                <w:sz w:val="20"/>
                <w:szCs w:val="20"/>
              </w:rPr>
            </w:pPr>
            <w:r w:rsidRPr="0026377E">
              <w:rPr>
                <w:sz w:val="20"/>
                <w:szCs w:val="20"/>
              </w:rPr>
              <w:t>100%</w:t>
            </w:r>
          </w:p>
        </w:tc>
        <w:tc>
          <w:tcPr>
            <w:tcW w:w="2965" w:type="dxa"/>
            <w:vAlign w:val="center"/>
          </w:tcPr>
          <w:p w14:paraId="38F94E71" w14:textId="1FD02701" w:rsidR="004F2316" w:rsidRPr="0026377E" w:rsidRDefault="0003500D">
            <w:pPr>
              <w:cnfStyle w:val="000000000000" w:firstRow="0" w:lastRow="0" w:firstColumn="0" w:lastColumn="0" w:oddVBand="0" w:evenVBand="0" w:oddHBand="0" w:evenHBand="0" w:firstRowFirstColumn="0" w:firstRowLastColumn="0" w:lastRowFirstColumn="0" w:lastRowLastColumn="0"/>
              <w:rPr>
                <w:sz w:val="20"/>
                <w:szCs w:val="20"/>
              </w:rPr>
            </w:pPr>
            <w:r w:rsidRPr="0026377E">
              <w:rPr>
                <w:sz w:val="20"/>
                <w:szCs w:val="20"/>
              </w:rPr>
              <w:t>100%</w:t>
            </w:r>
          </w:p>
        </w:tc>
      </w:tr>
      <w:tr w:rsidR="004F2316" w:rsidRPr="001E3C09" w14:paraId="207874F5" w14:textId="77777777">
        <w:tc>
          <w:tcPr>
            <w:cnfStyle w:val="001000000000" w:firstRow="0" w:lastRow="0" w:firstColumn="1" w:lastColumn="0" w:oddVBand="0" w:evenVBand="0" w:oddHBand="0" w:evenHBand="0" w:firstRowFirstColumn="0" w:firstRowLastColumn="0" w:lastRowFirstColumn="0" w:lastRowLastColumn="0"/>
            <w:tcW w:w="5485" w:type="dxa"/>
            <w:vAlign w:val="center"/>
          </w:tcPr>
          <w:p w14:paraId="5EB6EEF8" w14:textId="77777777" w:rsidR="004F2316" w:rsidRPr="0026377E" w:rsidRDefault="004F2316">
            <w:pPr>
              <w:rPr>
                <w:b w:val="0"/>
                <w:sz w:val="20"/>
                <w:szCs w:val="20"/>
              </w:rPr>
            </w:pPr>
            <w:r w:rsidRPr="0026377E">
              <w:rPr>
                <w:b w:val="0"/>
                <w:sz w:val="20"/>
                <w:szCs w:val="20"/>
              </w:rPr>
              <w:t>EQRO Policy Analyst / Compliance Specialist</w:t>
            </w:r>
          </w:p>
        </w:tc>
        <w:tc>
          <w:tcPr>
            <w:tcW w:w="2250" w:type="dxa"/>
            <w:vAlign w:val="center"/>
          </w:tcPr>
          <w:p w14:paraId="2AFA9762" w14:textId="77777777" w:rsidR="004F2316" w:rsidRPr="0026377E" w:rsidRDefault="004F2316">
            <w:pPr>
              <w:cnfStyle w:val="000000000000" w:firstRow="0" w:lastRow="0" w:firstColumn="0" w:lastColumn="0" w:oddVBand="0" w:evenVBand="0" w:oddHBand="0" w:evenHBand="0" w:firstRowFirstColumn="0" w:firstRowLastColumn="0" w:lastRowFirstColumn="0" w:lastRowLastColumn="0"/>
              <w:rPr>
                <w:sz w:val="20"/>
                <w:szCs w:val="20"/>
              </w:rPr>
            </w:pPr>
            <w:r w:rsidRPr="0026377E">
              <w:rPr>
                <w:sz w:val="20"/>
                <w:szCs w:val="20"/>
              </w:rPr>
              <w:t>&lt;100%</w:t>
            </w:r>
          </w:p>
        </w:tc>
        <w:tc>
          <w:tcPr>
            <w:tcW w:w="2250" w:type="dxa"/>
          </w:tcPr>
          <w:p w14:paraId="6A8E44AB" w14:textId="30070070" w:rsidR="004F2316" w:rsidRPr="0026377E" w:rsidRDefault="00691BBE">
            <w:pPr>
              <w:cnfStyle w:val="000000000000" w:firstRow="0" w:lastRow="0" w:firstColumn="0" w:lastColumn="0" w:oddVBand="0" w:evenVBand="0" w:oddHBand="0" w:evenHBand="0" w:firstRowFirstColumn="0" w:firstRowLastColumn="0" w:lastRowFirstColumn="0" w:lastRowLastColumn="0"/>
              <w:rPr>
                <w:sz w:val="20"/>
                <w:szCs w:val="20"/>
              </w:rPr>
            </w:pPr>
            <w:r w:rsidRPr="0026377E">
              <w:rPr>
                <w:sz w:val="20"/>
                <w:szCs w:val="20"/>
              </w:rPr>
              <w:t>100%</w:t>
            </w:r>
          </w:p>
        </w:tc>
        <w:tc>
          <w:tcPr>
            <w:tcW w:w="2965" w:type="dxa"/>
            <w:vAlign w:val="center"/>
          </w:tcPr>
          <w:p w14:paraId="6EED4B8E" w14:textId="0AD0E889" w:rsidR="004F2316" w:rsidRPr="0026377E" w:rsidRDefault="00017E3A">
            <w:pPr>
              <w:cnfStyle w:val="000000000000" w:firstRow="0" w:lastRow="0" w:firstColumn="0" w:lastColumn="0" w:oddVBand="0" w:evenVBand="0" w:oddHBand="0" w:evenHBand="0" w:firstRowFirstColumn="0" w:firstRowLastColumn="0" w:lastRowFirstColumn="0" w:lastRowLastColumn="0"/>
              <w:rPr>
                <w:sz w:val="20"/>
                <w:szCs w:val="20"/>
              </w:rPr>
            </w:pPr>
            <w:r w:rsidRPr="0026377E">
              <w:rPr>
                <w:sz w:val="20"/>
                <w:szCs w:val="20"/>
              </w:rPr>
              <w:t>&lt;</w:t>
            </w:r>
            <w:r w:rsidR="00691BBE" w:rsidRPr="0026377E">
              <w:rPr>
                <w:sz w:val="20"/>
                <w:szCs w:val="20"/>
              </w:rPr>
              <w:t>100%</w:t>
            </w:r>
          </w:p>
        </w:tc>
      </w:tr>
      <w:tr w:rsidR="004F2316" w:rsidRPr="001E3C09" w14:paraId="0EC7B9A7" w14:textId="77777777">
        <w:tc>
          <w:tcPr>
            <w:cnfStyle w:val="001000000000" w:firstRow="0" w:lastRow="0" w:firstColumn="1" w:lastColumn="0" w:oddVBand="0" w:evenVBand="0" w:oddHBand="0" w:evenHBand="0" w:firstRowFirstColumn="0" w:firstRowLastColumn="0" w:lastRowFirstColumn="0" w:lastRowLastColumn="0"/>
            <w:tcW w:w="5485" w:type="dxa"/>
            <w:vAlign w:val="center"/>
          </w:tcPr>
          <w:p w14:paraId="482BA3E9" w14:textId="77777777" w:rsidR="004F2316" w:rsidRPr="0026377E" w:rsidRDefault="004F2316">
            <w:pPr>
              <w:rPr>
                <w:b w:val="0"/>
                <w:sz w:val="20"/>
                <w:szCs w:val="20"/>
              </w:rPr>
            </w:pPr>
            <w:r w:rsidRPr="0026377E">
              <w:rPr>
                <w:b w:val="0"/>
                <w:sz w:val="20"/>
                <w:szCs w:val="20"/>
              </w:rPr>
              <w:t>EQRO Data Analyst / Health Informatics Specialist</w:t>
            </w:r>
          </w:p>
        </w:tc>
        <w:tc>
          <w:tcPr>
            <w:tcW w:w="2250" w:type="dxa"/>
            <w:vAlign w:val="center"/>
          </w:tcPr>
          <w:p w14:paraId="4D3BF15E" w14:textId="77777777" w:rsidR="004F2316" w:rsidRPr="0026377E" w:rsidRDefault="004F2316">
            <w:pPr>
              <w:cnfStyle w:val="000000000000" w:firstRow="0" w:lastRow="0" w:firstColumn="0" w:lastColumn="0" w:oddVBand="0" w:evenVBand="0" w:oddHBand="0" w:evenHBand="0" w:firstRowFirstColumn="0" w:firstRowLastColumn="0" w:lastRowFirstColumn="0" w:lastRowLastColumn="0"/>
              <w:rPr>
                <w:sz w:val="20"/>
                <w:szCs w:val="20"/>
              </w:rPr>
            </w:pPr>
            <w:r w:rsidRPr="0026377E">
              <w:rPr>
                <w:sz w:val="20"/>
                <w:szCs w:val="20"/>
              </w:rPr>
              <w:t>&lt;100%</w:t>
            </w:r>
          </w:p>
        </w:tc>
        <w:tc>
          <w:tcPr>
            <w:tcW w:w="2250" w:type="dxa"/>
          </w:tcPr>
          <w:p w14:paraId="0FA7872E" w14:textId="5306909C" w:rsidR="004F2316" w:rsidRPr="0026377E" w:rsidRDefault="00017E3A">
            <w:pPr>
              <w:cnfStyle w:val="000000000000" w:firstRow="0" w:lastRow="0" w:firstColumn="0" w:lastColumn="0" w:oddVBand="0" w:evenVBand="0" w:oddHBand="0" w:evenHBand="0" w:firstRowFirstColumn="0" w:firstRowLastColumn="0" w:lastRowFirstColumn="0" w:lastRowLastColumn="0"/>
              <w:rPr>
                <w:sz w:val="20"/>
                <w:szCs w:val="20"/>
              </w:rPr>
            </w:pPr>
            <w:r w:rsidRPr="0026377E">
              <w:rPr>
                <w:sz w:val="20"/>
                <w:szCs w:val="20"/>
              </w:rPr>
              <w:t>100%</w:t>
            </w:r>
          </w:p>
        </w:tc>
        <w:tc>
          <w:tcPr>
            <w:tcW w:w="2965" w:type="dxa"/>
            <w:vAlign w:val="center"/>
          </w:tcPr>
          <w:p w14:paraId="28F9B5FF" w14:textId="0B7583D9" w:rsidR="004F2316" w:rsidRPr="0026377E" w:rsidRDefault="00017E3A">
            <w:pPr>
              <w:cnfStyle w:val="000000000000" w:firstRow="0" w:lastRow="0" w:firstColumn="0" w:lastColumn="0" w:oddVBand="0" w:evenVBand="0" w:oddHBand="0" w:evenHBand="0" w:firstRowFirstColumn="0" w:firstRowLastColumn="0" w:lastRowFirstColumn="0" w:lastRowLastColumn="0"/>
              <w:rPr>
                <w:sz w:val="20"/>
                <w:szCs w:val="20"/>
              </w:rPr>
            </w:pPr>
            <w:r w:rsidRPr="0026377E">
              <w:rPr>
                <w:sz w:val="20"/>
                <w:szCs w:val="20"/>
              </w:rPr>
              <w:t>&lt;100%</w:t>
            </w:r>
          </w:p>
        </w:tc>
      </w:tr>
      <w:tr w:rsidR="004F2316" w:rsidRPr="001E3C09" w14:paraId="36135EB4" w14:textId="77777777">
        <w:tc>
          <w:tcPr>
            <w:cnfStyle w:val="001000000000" w:firstRow="0" w:lastRow="0" w:firstColumn="1" w:lastColumn="0" w:oddVBand="0" w:evenVBand="0" w:oddHBand="0" w:evenHBand="0" w:firstRowFirstColumn="0" w:firstRowLastColumn="0" w:lastRowFirstColumn="0" w:lastRowLastColumn="0"/>
            <w:tcW w:w="5485" w:type="dxa"/>
            <w:vAlign w:val="center"/>
          </w:tcPr>
          <w:p w14:paraId="1F29F01F" w14:textId="77777777" w:rsidR="004F2316" w:rsidRPr="0026377E" w:rsidRDefault="004F2316">
            <w:pPr>
              <w:rPr>
                <w:b w:val="0"/>
                <w:sz w:val="20"/>
                <w:szCs w:val="20"/>
              </w:rPr>
            </w:pPr>
            <w:r w:rsidRPr="0026377E">
              <w:rPr>
                <w:b w:val="0"/>
                <w:sz w:val="20"/>
                <w:szCs w:val="20"/>
              </w:rPr>
              <w:t>EQRO Quality Improvement Specialist / Research Analyst</w:t>
            </w:r>
          </w:p>
        </w:tc>
        <w:tc>
          <w:tcPr>
            <w:tcW w:w="2250" w:type="dxa"/>
            <w:vAlign w:val="center"/>
          </w:tcPr>
          <w:p w14:paraId="26ED8E6F" w14:textId="77777777" w:rsidR="004F2316" w:rsidRPr="0026377E" w:rsidRDefault="004F2316">
            <w:pPr>
              <w:cnfStyle w:val="000000000000" w:firstRow="0" w:lastRow="0" w:firstColumn="0" w:lastColumn="0" w:oddVBand="0" w:evenVBand="0" w:oddHBand="0" w:evenHBand="0" w:firstRowFirstColumn="0" w:firstRowLastColumn="0" w:lastRowFirstColumn="0" w:lastRowLastColumn="0"/>
              <w:rPr>
                <w:sz w:val="20"/>
                <w:szCs w:val="20"/>
              </w:rPr>
            </w:pPr>
            <w:r w:rsidRPr="0026377E">
              <w:rPr>
                <w:sz w:val="20"/>
                <w:szCs w:val="20"/>
              </w:rPr>
              <w:t>&lt;100%</w:t>
            </w:r>
          </w:p>
        </w:tc>
        <w:tc>
          <w:tcPr>
            <w:tcW w:w="2250" w:type="dxa"/>
          </w:tcPr>
          <w:p w14:paraId="027E0282" w14:textId="2546339A" w:rsidR="004F2316" w:rsidRPr="0026377E" w:rsidRDefault="0026377E">
            <w:pPr>
              <w:cnfStyle w:val="000000000000" w:firstRow="0" w:lastRow="0" w:firstColumn="0" w:lastColumn="0" w:oddVBand="0" w:evenVBand="0" w:oddHBand="0" w:evenHBand="0" w:firstRowFirstColumn="0" w:firstRowLastColumn="0" w:lastRowFirstColumn="0" w:lastRowLastColumn="0"/>
              <w:rPr>
                <w:sz w:val="20"/>
                <w:szCs w:val="20"/>
              </w:rPr>
            </w:pPr>
            <w:r w:rsidRPr="0026377E">
              <w:rPr>
                <w:sz w:val="20"/>
                <w:szCs w:val="20"/>
              </w:rPr>
              <w:t>100%</w:t>
            </w:r>
          </w:p>
        </w:tc>
        <w:tc>
          <w:tcPr>
            <w:tcW w:w="2965" w:type="dxa"/>
            <w:vAlign w:val="center"/>
          </w:tcPr>
          <w:p w14:paraId="3732E1F6" w14:textId="596F159E" w:rsidR="004F2316" w:rsidRPr="0026377E" w:rsidRDefault="0026377E">
            <w:pPr>
              <w:cnfStyle w:val="000000000000" w:firstRow="0" w:lastRow="0" w:firstColumn="0" w:lastColumn="0" w:oddVBand="0" w:evenVBand="0" w:oddHBand="0" w:evenHBand="0" w:firstRowFirstColumn="0" w:firstRowLastColumn="0" w:lastRowFirstColumn="0" w:lastRowLastColumn="0"/>
              <w:rPr>
                <w:sz w:val="20"/>
                <w:szCs w:val="20"/>
              </w:rPr>
            </w:pPr>
            <w:r w:rsidRPr="0026377E">
              <w:rPr>
                <w:sz w:val="20"/>
                <w:szCs w:val="20"/>
              </w:rPr>
              <w:t>&lt;100%</w:t>
            </w:r>
          </w:p>
        </w:tc>
      </w:tr>
      <w:tr w:rsidR="004F2316" w:rsidRPr="001E3C09" w14:paraId="6FF8BA34" w14:textId="77777777">
        <w:tc>
          <w:tcPr>
            <w:cnfStyle w:val="001000000000" w:firstRow="0" w:lastRow="0" w:firstColumn="1" w:lastColumn="0" w:oddVBand="0" w:evenVBand="0" w:oddHBand="0" w:evenHBand="0" w:firstRowFirstColumn="0" w:firstRowLastColumn="0" w:lastRowFirstColumn="0" w:lastRowLastColumn="0"/>
            <w:tcW w:w="5485" w:type="dxa"/>
            <w:vAlign w:val="center"/>
          </w:tcPr>
          <w:p w14:paraId="2025030C" w14:textId="77777777" w:rsidR="004F2316" w:rsidRPr="0026377E" w:rsidRDefault="004F2316">
            <w:pPr>
              <w:rPr>
                <w:b w:val="0"/>
                <w:sz w:val="20"/>
                <w:szCs w:val="20"/>
              </w:rPr>
            </w:pPr>
            <w:r w:rsidRPr="0026377E">
              <w:rPr>
                <w:b w:val="0"/>
                <w:sz w:val="20"/>
                <w:szCs w:val="20"/>
              </w:rPr>
              <w:t>EQRO Clinical Reviewer</w:t>
            </w:r>
          </w:p>
        </w:tc>
        <w:tc>
          <w:tcPr>
            <w:tcW w:w="2250" w:type="dxa"/>
            <w:vAlign w:val="center"/>
          </w:tcPr>
          <w:p w14:paraId="46F2AD2A" w14:textId="77777777" w:rsidR="004F2316" w:rsidRPr="0026377E" w:rsidRDefault="004F2316">
            <w:pPr>
              <w:cnfStyle w:val="000000000000" w:firstRow="0" w:lastRow="0" w:firstColumn="0" w:lastColumn="0" w:oddVBand="0" w:evenVBand="0" w:oddHBand="0" w:evenHBand="0" w:firstRowFirstColumn="0" w:firstRowLastColumn="0" w:lastRowFirstColumn="0" w:lastRowLastColumn="0"/>
              <w:rPr>
                <w:sz w:val="20"/>
                <w:szCs w:val="20"/>
              </w:rPr>
            </w:pPr>
            <w:r w:rsidRPr="0026377E">
              <w:rPr>
                <w:sz w:val="20"/>
                <w:szCs w:val="20"/>
              </w:rPr>
              <w:t>&lt;100%</w:t>
            </w:r>
          </w:p>
        </w:tc>
        <w:tc>
          <w:tcPr>
            <w:tcW w:w="2250" w:type="dxa"/>
          </w:tcPr>
          <w:p w14:paraId="66E9FADF" w14:textId="4AEE42A4" w:rsidR="004F2316" w:rsidRPr="0026377E" w:rsidRDefault="0026377E">
            <w:pPr>
              <w:cnfStyle w:val="000000000000" w:firstRow="0" w:lastRow="0" w:firstColumn="0" w:lastColumn="0" w:oddVBand="0" w:evenVBand="0" w:oddHBand="0" w:evenHBand="0" w:firstRowFirstColumn="0" w:firstRowLastColumn="0" w:lastRowFirstColumn="0" w:lastRowLastColumn="0"/>
              <w:rPr>
                <w:sz w:val="20"/>
                <w:szCs w:val="20"/>
              </w:rPr>
            </w:pPr>
            <w:r w:rsidRPr="0026377E">
              <w:rPr>
                <w:sz w:val="20"/>
                <w:szCs w:val="20"/>
              </w:rPr>
              <w:t>100%</w:t>
            </w:r>
          </w:p>
        </w:tc>
        <w:tc>
          <w:tcPr>
            <w:tcW w:w="2965" w:type="dxa"/>
            <w:vAlign w:val="center"/>
          </w:tcPr>
          <w:p w14:paraId="394A3C51" w14:textId="1466903E" w:rsidR="004F2316" w:rsidRPr="0026377E" w:rsidRDefault="0026377E">
            <w:pPr>
              <w:cnfStyle w:val="000000000000" w:firstRow="0" w:lastRow="0" w:firstColumn="0" w:lastColumn="0" w:oddVBand="0" w:evenVBand="0" w:oddHBand="0" w:evenHBand="0" w:firstRowFirstColumn="0" w:firstRowLastColumn="0" w:lastRowFirstColumn="0" w:lastRowLastColumn="0"/>
              <w:rPr>
                <w:sz w:val="20"/>
                <w:szCs w:val="20"/>
              </w:rPr>
            </w:pPr>
            <w:r w:rsidRPr="0026377E">
              <w:rPr>
                <w:sz w:val="20"/>
                <w:szCs w:val="20"/>
              </w:rPr>
              <w:t>&lt;100%</w:t>
            </w:r>
          </w:p>
        </w:tc>
      </w:tr>
      <w:tr w:rsidR="004F2316" w:rsidRPr="001E3C09" w14:paraId="75B600F7" w14:textId="77777777">
        <w:tc>
          <w:tcPr>
            <w:cnfStyle w:val="001000000000" w:firstRow="0" w:lastRow="0" w:firstColumn="1" w:lastColumn="0" w:oddVBand="0" w:evenVBand="0" w:oddHBand="0" w:evenHBand="0" w:firstRowFirstColumn="0" w:firstRowLastColumn="0" w:lastRowFirstColumn="0" w:lastRowLastColumn="0"/>
            <w:tcW w:w="5485" w:type="dxa"/>
            <w:vAlign w:val="center"/>
          </w:tcPr>
          <w:p w14:paraId="340C415F" w14:textId="77777777" w:rsidR="004F2316" w:rsidRPr="0026377E" w:rsidRDefault="004F2316">
            <w:pPr>
              <w:rPr>
                <w:b w:val="0"/>
                <w:sz w:val="20"/>
                <w:szCs w:val="20"/>
              </w:rPr>
            </w:pPr>
            <w:r w:rsidRPr="0026377E">
              <w:rPr>
                <w:b w:val="0"/>
                <w:sz w:val="20"/>
                <w:szCs w:val="20"/>
              </w:rPr>
              <w:t>EQRO Network Adequacy Reviewer</w:t>
            </w:r>
          </w:p>
        </w:tc>
        <w:tc>
          <w:tcPr>
            <w:tcW w:w="2250" w:type="dxa"/>
            <w:vAlign w:val="center"/>
          </w:tcPr>
          <w:p w14:paraId="5534A351" w14:textId="77777777" w:rsidR="004F2316" w:rsidRPr="0026377E" w:rsidRDefault="004F2316">
            <w:pPr>
              <w:cnfStyle w:val="000000000000" w:firstRow="0" w:lastRow="0" w:firstColumn="0" w:lastColumn="0" w:oddVBand="0" w:evenVBand="0" w:oddHBand="0" w:evenHBand="0" w:firstRowFirstColumn="0" w:firstRowLastColumn="0" w:lastRowFirstColumn="0" w:lastRowLastColumn="0"/>
              <w:rPr>
                <w:sz w:val="20"/>
                <w:szCs w:val="20"/>
              </w:rPr>
            </w:pPr>
            <w:r w:rsidRPr="0026377E">
              <w:rPr>
                <w:sz w:val="20"/>
                <w:szCs w:val="20"/>
              </w:rPr>
              <w:t>&lt;100%</w:t>
            </w:r>
          </w:p>
        </w:tc>
        <w:tc>
          <w:tcPr>
            <w:tcW w:w="2250" w:type="dxa"/>
          </w:tcPr>
          <w:p w14:paraId="5F6A310B" w14:textId="73342DCC" w:rsidR="004F2316" w:rsidRPr="0026377E" w:rsidRDefault="0026377E">
            <w:pPr>
              <w:cnfStyle w:val="000000000000" w:firstRow="0" w:lastRow="0" w:firstColumn="0" w:lastColumn="0" w:oddVBand="0" w:evenVBand="0" w:oddHBand="0" w:evenHBand="0" w:firstRowFirstColumn="0" w:firstRowLastColumn="0" w:lastRowFirstColumn="0" w:lastRowLastColumn="0"/>
              <w:rPr>
                <w:sz w:val="20"/>
                <w:szCs w:val="20"/>
              </w:rPr>
            </w:pPr>
            <w:r w:rsidRPr="0026377E">
              <w:rPr>
                <w:sz w:val="20"/>
                <w:szCs w:val="20"/>
              </w:rPr>
              <w:t>100%</w:t>
            </w:r>
          </w:p>
        </w:tc>
        <w:tc>
          <w:tcPr>
            <w:tcW w:w="2965" w:type="dxa"/>
            <w:vAlign w:val="center"/>
          </w:tcPr>
          <w:p w14:paraId="07E84BF1" w14:textId="44B53556" w:rsidR="004F2316" w:rsidRPr="0026377E" w:rsidRDefault="0026377E">
            <w:pPr>
              <w:cnfStyle w:val="000000000000" w:firstRow="0" w:lastRow="0" w:firstColumn="0" w:lastColumn="0" w:oddVBand="0" w:evenVBand="0" w:oddHBand="0" w:evenHBand="0" w:firstRowFirstColumn="0" w:firstRowLastColumn="0" w:lastRowFirstColumn="0" w:lastRowLastColumn="0"/>
              <w:rPr>
                <w:sz w:val="20"/>
                <w:szCs w:val="20"/>
              </w:rPr>
            </w:pPr>
            <w:r w:rsidRPr="0026377E">
              <w:rPr>
                <w:sz w:val="20"/>
                <w:szCs w:val="20"/>
              </w:rPr>
              <w:t>&lt;100%</w:t>
            </w:r>
          </w:p>
        </w:tc>
      </w:tr>
    </w:tbl>
    <w:p w14:paraId="624FE835" w14:textId="77777777" w:rsidR="004F2316" w:rsidRPr="00450B39" w:rsidRDefault="004F2316"/>
    <w:p w14:paraId="2E8C296C" w14:textId="77777777" w:rsidR="004F2316" w:rsidRPr="00450B39" w:rsidRDefault="004F2316">
      <w:r w:rsidRPr="00450B39">
        <w:br w:type="page"/>
      </w:r>
    </w:p>
    <w:p w14:paraId="521DEADA" w14:textId="46362BC3" w:rsidR="004F2316" w:rsidRPr="00B20F88" w:rsidRDefault="00467A42">
      <w:pPr>
        <w:jc w:val="both"/>
        <w:rPr>
          <w:rFonts w:ascii="Arial" w:eastAsia="Arial" w:hAnsi="Arial" w:cs="Times New Roman"/>
        </w:rPr>
      </w:pPr>
      <w:r w:rsidRPr="00467A42">
        <w:rPr>
          <w:rFonts w:ascii="Arial" w:eastAsia="Arial" w:hAnsi="Arial" w:cs="Times New Roman"/>
          <w:b/>
          <w:bCs/>
        </w:rPr>
        <w:lastRenderedPageBreak/>
        <w:fldChar w:fldCharType="begin"/>
      </w:r>
      <w:r w:rsidRPr="00467A42">
        <w:rPr>
          <w:rFonts w:ascii="Arial" w:eastAsia="Arial" w:hAnsi="Arial" w:cs="Times New Roman"/>
          <w:b/>
          <w:bCs/>
        </w:rPr>
        <w:instrText xml:space="preserve"> REF _Ref209707293 \h </w:instrText>
      </w:r>
      <w:r w:rsidRPr="00467A42">
        <w:rPr>
          <w:rFonts w:ascii="Arial" w:eastAsia="Arial" w:hAnsi="Arial" w:cs="Times New Roman"/>
          <w:b/>
        </w:rPr>
        <w:instrText xml:space="preserve"> </w:instrText>
      </w:r>
      <w:r w:rsidRPr="00D30FCE">
        <w:rPr>
          <w:rFonts w:ascii="Arial" w:eastAsia="Arial" w:hAnsi="Arial" w:cs="Times New Roman"/>
          <w:b/>
        </w:rPr>
        <w:instrText xml:space="preserve">\* MERGEFORMAT </w:instrText>
      </w:r>
      <w:r w:rsidRPr="00467A42">
        <w:rPr>
          <w:rFonts w:ascii="Arial" w:eastAsia="Arial" w:hAnsi="Arial" w:cs="Times New Roman"/>
          <w:b/>
          <w:bCs/>
        </w:rPr>
      </w:r>
      <w:r w:rsidRPr="00467A42">
        <w:rPr>
          <w:rFonts w:ascii="Arial" w:eastAsia="Arial" w:hAnsi="Arial" w:cs="Times New Roman"/>
          <w:b/>
          <w:bCs/>
        </w:rPr>
        <w:fldChar w:fldCharType="separate"/>
      </w:r>
      <w:r w:rsidR="001C6178" w:rsidRPr="001C6178">
        <w:rPr>
          <w:b/>
        </w:rPr>
        <w:t>Table 22: Vendor Key Staff Roles and Responsibilities</w:t>
      </w:r>
      <w:r w:rsidRPr="00467A42">
        <w:rPr>
          <w:rFonts w:ascii="Arial" w:eastAsia="Arial" w:hAnsi="Arial" w:cs="Times New Roman"/>
          <w:b/>
          <w:bCs/>
        </w:rPr>
        <w:fldChar w:fldCharType="end"/>
      </w:r>
      <w:r w:rsidR="004F2316" w:rsidRPr="00B20F88">
        <w:rPr>
          <w:rFonts w:ascii="Arial" w:eastAsia="Arial" w:hAnsi="Arial" w:cs="Times New Roman"/>
        </w:rPr>
        <w:t xml:space="preserve"> below provides the minimum qualifications, experience, and primary responsibilities required for each role. The responsibilities presented are high</w:t>
      </w:r>
      <w:r w:rsidR="003E0AC6">
        <w:rPr>
          <w:rFonts w:ascii="Arial" w:eastAsia="Arial" w:hAnsi="Arial" w:cs="Times New Roman"/>
        </w:rPr>
        <w:t>-</w:t>
      </w:r>
      <w:r w:rsidR="004F2316" w:rsidRPr="00B20F88">
        <w:rPr>
          <w:rFonts w:ascii="Arial" w:eastAsia="Arial" w:hAnsi="Arial" w:cs="Times New Roman"/>
        </w:rPr>
        <w:t xml:space="preserve">level and not to be interpreted as all-inclusive. The vendor may propose additional staff roles to complement the key roles identified. PRMP will consider alternative arrangements if the time staff are present and devoted is sufficient to meet the responsibilities and performance expectations set forth in this RFP. </w:t>
      </w:r>
    </w:p>
    <w:p w14:paraId="60C78622" w14:textId="77777777" w:rsidR="004F2316" w:rsidRPr="00B20F88" w:rsidRDefault="004F2316">
      <w:pPr>
        <w:jc w:val="both"/>
        <w:rPr>
          <w:rFonts w:ascii="Arial" w:eastAsia="Arial" w:hAnsi="Arial" w:cs="Times New Roman"/>
        </w:rPr>
      </w:pPr>
      <w:r w:rsidRPr="00B20F88">
        <w:rPr>
          <w:rFonts w:ascii="Arial" w:eastAsia="Arial" w:hAnsi="Arial" w:cs="Times New Roman"/>
        </w:rPr>
        <w:t>In instances where the vendor proposes alternative staffing arrangements, include a description detailing why, as well as the approach toward helping to ensure the vendor will meet the responsibilities and performance expectations outlined in this RFP.</w:t>
      </w:r>
    </w:p>
    <w:p w14:paraId="6171B77E" w14:textId="63D4EDDF" w:rsidR="004F2316" w:rsidRPr="00B20F88" w:rsidRDefault="004F2316">
      <w:pPr>
        <w:spacing w:after="120"/>
        <w:jc w:val="center"/>
        <w:rPr>
          <w:rFonts w:ascii="Arial" w:eastAsia="Times New Roman" w:hAnsi="Arial" w:cs="Arial"/>
          <w:b/>
          <w:bCs/>
          <w:color w:val="003A5D"/>
        </w:rPr>
      </w:pPr>
    </w:p>
    <w:p w14:paraId="1EF6C4C2" w14:textId="74488A28" w:rsidR="00BA4C3B" w:rsidRDefault="00BA4C3B" w:rsidP="00205F9C">
      <w:pPr>
        <w:pStyle w:val="Caption"/>
        <w:keepNext/>
      </w:pPr>
      <w:bookmarkStart w:id="186" w:name="_Ref209707293"/>
      <w:bookmarkStart w:id="187" w:name="_Toc210995216"/>
      <w:r>
        <w:t xml:space="preserve">Table </w:t>
      </w:r>
      <w:fldSimple w:instr=" SEQ Table \* ARABIC ">
        <w:r w:rsidR="001C6178">
          <w:rPr>
            <w:noProof/>
          </w:rPr>
          <w:t>22</w:t>
        </w:r>
      </w:fldSimple>
      <w:r>
        <w:t>: Vendor Key Staff Roles and Responsibilities</w:t>
      </w:r>
      <w:bookmarkEnd w:id="186"/>
      <w:bookmarkEnd w:id="187"/>
    </w:p>
    <w:tbl>
      <w:tblPr>
        <w:tblStyle w:val="ListTable3-Accent14"/>
        <w:tblW w:w="12875" w:type="dxa"/>
        <w:jc w:val="center"/>
        <w:tblLook w:val="04A0" w:firstRow="1" w:lastRow="0" w:firstColumn="1" w:lastColumn="0" w:noHBand="0" w:noVBand="1"/>
      </w:tblPr>
      <w:tblGrid>
        <w:gridCol w:w="2965"/>
        <w:gridCol w:w="4009"/>
        <w:gridCol w:w="5901"/>
      </w:tblGrid>
      <w:tr w:rsidR="004F2316" w:rsidRPr="00093167" w14:paraId="29917176" w14:textId="77777777">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2965" w:type="dxa"/>
            <w:tcBorders>
              <w:bottom w:val="single" w:sz="4" w:space="0" w:color="auto"/>
            </w:tcBorders>
            <w:shd w:val="clear" w:color="auto" w:fill="154454"/>
          </w:tcPr>
          <w:p w14:paraId="62994140" w14:textId="77777777" w:rsidR="004F2316" w:rsidRPr="007E54E3" w:rsidRDefault="004F2316">
            <w:pPr>
              <w:spacing w:before="60" w:after="60"/>
              <w:rPr>
                <w:rFonts w:eastAsia="Arial" w:cstheme="minorHAnsi"/>
                <w:sz w:val="20"/>
                <w:szCs w:val="20"/>
              </w:rPr>
            </w:pPr>
            <w:r w:rsidRPr="007E54E3">
              <w:rPr>
                <w:rFonts w:eastAsia="Arial" w:cstheme="minorHAnsi"/>
                <w:color w:val="FFFFFF"/>
                <w:sz w:val="20"/>
                <w:szCs w:val="20"/>
              </w:rPr>
              <w:t xml:space="preserve">Vendor Role </w:t>
            </w:r>
          </w:p>
        </w:tc>
        <w:tc>
          <w:tcPr>
            <w:tcW w:w="4009" w:type="dxa"/>
            <w:tcBorders>
              <w:bottom w:val="single" w:sz="4" w:space="0" w:color="auto"/>
            </w:tcBorders>
            <w:shd w:val="clear" w:color="auto" w:fill="154454"/>
          </w:tcPr>
          <w:p w14:paraId="2C692458" w14:textId="77777777" w:rsidR="004F2316" w:rsidRPr="007E54E3" w:rsidRDefault="004F2316">
            <w:pPr>
              <w:spacing w:before="60" w:after="60"/>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7E54E3">
              <w:rPr>
                <w:rFonts w:eastAsia="Arial" w:cstheme="minorHAnsi"/>
                <w:color w:val="FFFFFF"/>
                <w:sz w:val="20"/>
                <w:szCs w:val="20"/>
              </w:rPr>
              <w:t xml:space="preserve">Qualifications </w:t>
            </w:r>
          </w:p>
        </w:tc>
        <w:tc>
          <w:tcPr>
            <w:tcW w:w="5901" w:type="dxa"/>
            <w:tcBorders>
              <w:bottom w:val="single" w:sz="4" w:space="0" w:color="auto"/>
            </w:tcBorders>
            <w:shd w:val="clear" w:color="auto" w:fill="154454"/>
          </w:tcPr>
          <w:p w14:paraId="58A4139E" w14:textId="77777777" w:rsidR="004F2316" w:rsidRPr="007E54E3" w:rsidRDefault="004F2316">
            <w:pPr>
              <w:spacing w:before="60" w:after="60"/>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7E54E3">
              <w:rPr>
                <w:rFonts w:eastAsia="Arial" w:cstheme="minorHAnsi"/>
                <w:color w:val="FFFFFF"/>
                <w:sz w:val="20"/>
                <w:szCs w:val="20"/>
              </w:rPr>
              <w:t xml:space="preserve">Responsibilities </w:t>
            </w:r>
          </w:p>
        </w:tc>
      </w:tr>
      <w:tr w:rsidR="004F2316" w:rsidRPr="00093167" w14:paraId="553591E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Borders>
              <w:top w:val="single" w:sz="4" w:space="0" w:color="auto"/>
              <w:left w:val="single" w:sz="4" w:space="0" w:color="auto"/>
              <w:bottom w:val="single" w:sz="4" w:space="0" w:color="auto"/>
              <w:right w:val="single" w:sz="4" w:space="0" w:color="auto"/>
            </w:tcBorders>
            <w:vAlign w:val="center"/>
          </w:tcPr>
          <w:p w14:paraId="4BBA8645" w14:textId="77777777" w:rsidR="004F2316" w:rsidRPr="007E54E3" w:rsidRDefault="004F2316">
            <w:pPr>
              <w:spacing w:before="60" w:after="60"/>
              <w:rPr>
                <w:rFonts w:eastAsia="Arial" w:cstheme="minorHAnsi"/>
                <w:sz w:val="20"/>
                <w:szCs w:val="20"/>
              </w:rPr>
            </w:pPr>
            <w:r w:rsidRPr="007E54E3">
              <w:rPr>
                <w:rFonts w:cstheme="minorHAnsi"/>
                <w:sz w:val="20"/>
                <w:szCs w:val="20"/>
              </w:rPr>
              <w:t>EQRO Account Manager</w:t>
            </w:r>
          </w:p>
        </w:tc>
        <w:tc>
          <w:tcPr>
            <w:tcW w:w="4009" w:type="dxa"/>
            <w:tcBorders>
              <w:top w:val="single" w:sz="4" w:space="0" w:color="auto"/>
              <w:left w:val="single" w:sz="4" w:space="0" w:color="auto"/>
              <w:bottom w:val="single" w:sz="4" w:space="0" w:color="auto"/>
              <w:right w:val="single" w:sz="4" w:space="0" w:color="auto"/>
            </w:tcBorders>
          </w:tcPr>
          <w:p w14:paraId="4DBDED11" w14:textId="424DB971" w:rsidR="004F2316" w:rsidRPr="007E54E3" w:rsidRDefault="004F2316" w:rsidP="00815366">
            <w:pPr>
              <w:pStyle w:val="ListParagraph"/>
              <w:numPr>
                <w:ilvl w:val="0"/>
                <w:numId w:val="70"/>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 xml:space="preserve">A minimum of eight (8) years of demonstrable experience managing projects or programs for a SMA with operations similar to PRMP, a Medicaid </w:t>
            </w:r>
            <w:r w:rsidR="00AB5D38" w:rsidRPr="007E54E3">
              <w:rPr>
                <w:rFonts w:cstheme="minorHAnsi"/>
                <w:sz w:val="20"/>
                <w:szCs w:val="20"/>
              </w:rPr>
              <w:t>MCOs</w:t>
            </w:r>
            <w:r w:rsidRPr="007E54E3">
              <w:rPr>
                <w:rFonts w:cstheme="minorHAnsi"/>
                <w:sz w:val="20"/>
                <w:szCs w:val="20"/>
              </w:rPr>
              <w:t>, a large healthcare provider management organization of comparable size, or an organization of equivalent complexity implementing process improvement or quality oversight initiatives.</w:t>
            </w:r>
          </w:p>
          <w:p w14:paraId="0A3C8384" w14:textId="77777777" w:rsidR="004F2316" w:rsidRPr="007E54E3" w:rsidRDefault="004F2316" w:rsidP="00815366">
            <w:pPr>
              <w:pStyle w:val="ListParagraph"/>
              <w:numPr>
                <w:ilvl w:val="0"/>
                <w:numId w:val="70"/>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A minimum of three (3) years of demonstrated experience in an account management, client engagement, or advisory role for projects aligned with the scope of this RFP, including Medicaid quality oversight, EQR reviews, or managed care compliance activities.</w:t>
            </w:r>
          </w:p>
          <w:p w14:paraId="4E8E065D" w14:textId="0A2E88D0" w:rsidR="004F2316" w:rsidRPr="007E54E3" w:rsidRDefault="004F2316" w:rsidP="00815366">
            <w:pPr>
              <w:pStyle w:val="ListParagraph"/>
              <w:numPr>
                <w:ilvl w:val="0"/>
                <w:numId w:val="70"/>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 xml:space="preserve">Strong knowledge of Medicaid program requirements, including eligibility, enrollment, managed care operations, performance </w:t>
            </w:r>
            <w:r w:rsidRPr="007E54E3">
              <w:rPr>
                <w:rFonts w:cstheme="minorHAnsi"/>
                <w:sz w:val="20"/>
                <w:szCs w:val="20"/>
              </w:rPr>
              <w:lastRenderedPageBreak/>
              <w:t>measurement, and compliance with CMS E</w:t>
            </w:r>
            <w:r w:rsidR="00E7627F" w:rsidRPr="007E54E3">
              <w:rPr>
                <w:rFonts w:cstheme="minorHAnsi"/>
                <w:sz w:val="20"/>
                <w:szCs w:val="20"/>
              </w:rPr>
              <w:t>QR</w:t>
            </w:r>
            <w:r w:rsidRPr="007E54E3">
              <w:rPr>
                <w:rFonts w:cstheme="minorHAnsi"/>
                <w:sz w:val="20"/>
                <w:szCs w:val="20"/>
              </w:rPr>
              <w:t xml:space="preserve"> protocols.</w:t>
            </w:r>
          </w:p>
          <w:p w14:paraId="39970C74" w14:textId="77777777" w:rsidR="004F2316" w:rsidRPr="007E54E3" w:rsidRDefault="004F2316" w:rsidP="00815366">
            <w:pPr>
              <w:pStyle w:val="ListParagraph"/>
              <w:numPr>
                <w:ilvl w:val="0"/>
                <w:numId w:val="70"/>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A minimum of a bachelor’s degree in healthcare administration, public policy, business administration, or a related field; or a minimum of four (4) years of related experience in lieu of degree.</w:t>
            </w:r>
          </w:p>
          <w:p w14:paraId="72C5A2D7" w14:textId="77777777" w:rsidR="004F2316" w:rsidRPr="007E54E3" w:rsidRDefault="004F2316" w:rsidP="00815366">
            <w:pPr>
              <w:pStyle w:val="ListParagraph"/>
              <w:numPr>
                <w:ilvl w:val="0"/>
                <w:numId w:val="70"/>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Knowledge of project management standards and best practices, including the PMBOK® Guide or equivalent frameworks.</w:t>
            </w:r>
          </w:p>
          <w:p w14:paraId="2305171B" w14:textId="3ACFF9FF" w:rsidR="004F2316" w:rsidRPr="007E54E3" w:rsidRDefault="004F2316" w:rsidP="00815366">
            <w:pPr>
              <w:pStyle w:val="ListParagraph"/>
              <w:numPr>
                <w:ilvl w:val="0"/>
                <w:numId w:val="70"/>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Demonstrated ability to serve as the primary point of contact for state agencies, MCOs, and other stakeholders, providing leadership and guidance on complex EQR projects.</w:t>
            </w:r>
          </w:p>
          <w:p w14:paraId="15542A2C" w14:textId="77777777" w:rsidR="004F2316" w:rsidRPr="007E54E3" w:rsidRDefault="004F2316" w:rsidP="00815366">
            <w:pPr>
              <w:pStyle w:val="ListParagraph"/>
              <w:numPr>
                <w:ilvl w:val="0"/>
                <w:numId w:val="70"/>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Strong written and oral communication skills, with experience preparing reports, presentations, and formal correspondence for state Medicaid leadership and external stakeholders.</w:t>
            </w:r>
          </w:p>
        </w:tc>
        <w:tc>
          <w:tcPr>
            <w:tcW w:w="5901" w:type="dxa"/>
            <w:tcBorders>
              <w:top w:val="single" w:sz="4" w:space="0" w:color="auto"/>
              <w:left w:val="single" w:sz="4" w:space="0" w:color="auto"/>
              <w:bottom w:val="single" w:sz="4" w:space="0" w:color="auto"/>
              <w:right w:val="single" w:sz="4" w:space="0" w:color="auto"/>
            </w:tcBorders>
          </w:tcPr>
          <w:p w14:paraId="58E298C6" w14:textId="57B66C39" w:rsidR="004F2316" w:rsidRPr="007E54E3" w:rsidRDefault="004F231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kern w:val="0"/>
                <w:sz w:val="20"/>
                <w:szCs w:val="20"/>
                <w14:ligatures w14:val="none"/>
              </w:rPr>
            </w:pPr>
            <w:r w:rsidRPr="007E54E3">
              <w:rPr>
                <w:rFonts w:eastAsia="Times New Roman" w:cstheme="minorHAnsi"/>
                <w:sz w:val="20"/>
                <w:szCs w:val="20"/>
              </w:rPr>
              <w:lastRenderedPageBreak/>
              <w:t xml:space="preserve">The Account Manager </w:t>
            </w:r>
            <w:r w:rsidR="00AB54DA" w:rsidRPr="007E54E3">
              <w:rPr>
                <w:rFonts w:eastAsia="Times New Roman" w:cstheme="minorHAnsi"/>
                <w:sz w:val="20"/>
                <w:szCs w:val="20"/>
              </w:rPr>
              <w:t>will</w:t>
            </w:r>
            <w:r w:rsidRPr="007E54E3">
              <w:rPr>
                <w:rFonts w:eastAsia="Times New Roman" w:cstheme="minorHAnsi"/>
                <w:sz w:val="20"/>
                <w:szCs w:val="20"/>
              </w:rPr>
              <w:t xml:space="preserve"> be a key staff position throughout the entire contract term. This position is responsible for the overall delivery and oversight of EQR activities under the contract. This individual serves as the primary liaison with PRMP during all phases of the contract. Key responsibilities include, but are not limited to:</w:t>
            </w:r>
          </w:p>
          <w:p w14:paraId="080BC604" w14:textId="230ECC61" w:rsidR="004F2316" w:rsidRPr="007E54E3" w:rsidRDefault="004F2316" w:rsidP="00815366">
            <w:pPr>
              <w:pStyle w:val="ListParagraph"/>
              <w:numPr>
                <w:ilvl w:val="0"/>
                <w:numId w:val="72"/>
              </w:num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kern w:val="0"/>
                <w:sz w:val="20"/>
                <w:szCs w:val="20"/>
                <w14:ligatures w14:val="none"/>
              </w:rPr>
            </w:pPr>
            <w:r w:rsidRPr="007E54E3">
              <w:rPr>
                <w:rFonts w:eastAsia="Times New Roman" w:cstheme="minorHAnsi"/>
                <w:sz w:val="20"/>
                <w:szCs w:val="20"/>
              </w:rPr>
              <w:t>Attending, in</w:t>
            </w:r>
            <w:r w:rsidR="00F54377" w:rsidRPr="007E54E3">
              <w:rPr>
                <w:rFonts w:eastAsia="Times New Roman" w:cstheme="minorHAnsi"/>
                <w:sz w:val="20"/>
                <w:szCs w:val="20"/>
              </w:rPr>
              <w:t>-</w:t>
            </w:r>
            <w:r w:rsidRPr="007E54E3">
              <w:rPr>
                <w:rFonts w:eastAsia="Times New Roman" w:cstheme="minorHAnsi"/>
                <w:sz w:val="20"/>
                <w:szCs w:val="20"/>
              </w:rPr>
              <w:t>person upon PRMP request, meetings and hearings of legislative committees, governmental bodies, agencies, and officers to represent EQR activities and findings.</w:t>
            </w:r>
          </w:p>
          <w:p w14:paraId="46B83203" w14:textId="0C62B694" w:rsidR="004F2316" w:rsidRPr="007E54E3" w:rsidRDefault="004F2316" w:rsidP="00815366">
            <w:pPr>
              <w:pStyle w:val="ListParagraph"/>
              <w:numPr>
                <w:ilvl w:val="0"/>
                <w:numId w:val="72"/>
              </w:num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kern w:val="0"/>
                <w:sz w:val="20"/>
                <w:szCs w:val="20"/>
                <w14:ligatures w14:val="none"/>
              </w:rPr>
            </w:pPr>
            <w:r w:rsidRPr="007E54E3">
              <w:rPr>
                <w:rFonts w:eastAsia="Times New Roman" w:cstheme="minorHAnsi"/>
                <w:sz w:val="20"/>
                <w:szCs w:val="20"/>
              </w:rPr>
              <w:t>Establishing and maintaining a positive client relationship with PRMP, MCOs, and other stakeholders, providing timely and informed responses to implementation, operational, and administrative inquiries related to EQR activities.</w:t>
            </w:r>
          </w:p>
          <w:p w14:paraId="23637D86" w14:textId="77777777" w:rsidR="004F2316" w:rsidRPr="007E54E3" w:rsidRDefault="004F2316" w:rsidP="00815366">
            <w:pPr>
              <w:pStyle w:val="ListParagraph"/>
              <w:numPr>
                <w:ilvl w:val="0"/>
                <w:numId w:val="72"/>
              </w:num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kern w:val="0"/>
                <w:sz w:val="20"/>
                <w:szCs w:val="20"/>
                <w14:ligatures w14:val="none"/>
              </w:rPr>
            </w:pPr>
            <w:r w:rsidRPr="007E54E3">
              <w:rPr>
                <w:rFonts w:eastAsia="Times New Roman" w:cstheme="minorHAnsi"/>
                <w:sz w:val="20"/>
                <w:szCs w:val="20"/>
              </w:rPr>
              <w:t>Delegating authority to qualified staff when unavailable to ensure continuity of operations and adherence to project timelines and deliverables.</w:t>
            </w:r>
          </w:p>
          <w:p w14:paraId="3AD34EC1" w14:textId="6224FE2E" w:rsidR="004F2316" w:rsidRPr="007E54E3" w:rsidRDefault="004F2316" w:rsidP="00815366">
            <w:pPr>
              <w:pStyle w:val="ListParagraph"/>
              <w:numPr>
                <w:ilvl w:val="0"/>
                <w:numId w:val="72"/>
              </w:num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kern w:val="0"/>
                <w:sz w:val="20"/>
                <w:szCs w:val="20"/>
                <w14:ligatures w14:val="none"/>
              </w:rPr>
            </w:pPr>
            <w:r w:rsidRPr="007E54E3">
              <w:rPr>
                <w:rFonts w:eastAsia="Times New Roman" w:cstheme="minorHAnsi"/>
                <w:sz w:val="20"/>
                <w:szCs w:val="20"/>
              </w:rPr>
              <w:t xml:space="preserve">Meeting with PRMP staff or other </w:t>
            </w:r>
            <w:r w:rsidR="00877007" w:rsidRPr="007E54E3">
              <w:rPr>
                <w:rFonts w:eastAsia="Times New Roman" w:cstheme="minorHAnsi"/>
                <w:sz w:val="20"/>
                <w:szCs w:val="20"/>
              </w:rPr>
              <w:t>people</w:t>
            </w:r>
            <w:r w:rsidRPr="007E54E3">
              <w:rPr>
                <w:rFonts w:eastAsia="Times New Roman" w:cstheme="minorHAnsi"/>
                <w:sz w:val="20"/>
                <w:szCs w:val="20"/>
              </w:rPr>
              <w:t xml:space="preserve"> as designated by PRMP regularly to provide oral and written status reports, updates on project milestones, and other information as required.</w:t>
            </w:r>
          </w:p>
          <w:p w14:paraId="57810A1E" w14:textId="6819CF72" w:rsidR="004F2316" w:rsidRPr="007E54E3" w:rsidRDefault="004F2316" w:rsidP="00815366">
            <w:pPr>
              <w:pStyle w:val="ListParagraph"/>
              <w:numPr>
                <w:ilvl w:val="0"/>
                <w:numId w:val="72"/>
              </w:num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kern w:val="0"/>
                <w:sz w:val="20"/>
                <w:szCs w:val="20"/>
                <w14:ligatures w14:val="none"/>
              </w:rPr>
            </w:pPr>
            <w:r w:rsidRPr="007E54E3">
              <w:rPr>
                <w:rFonts w:eastAsia="Times New Roman" w:cstheme="minorHAnsi"/>
                <w:sz w:val="20"/>
                <w:szCs w:val="20"/>
              </w:rPr>
              <w:t>Ensuring the overall coordination, quality, and timely delivery of all EQR deliverables</w:t>
            </w:r>
            <w:r w:rsidR="001B5961" w:rsidRPr="007E54E3">
              <w:rPr>
                <w:rFonts w:eastAsia="Times New Roman" w:cstheme="minorHAnsi"/>
                <w:sz w:val="20"/>
                <w:szCs w:val="20"/>
              </w:rPr>
              <w:t>.</w:t>
            </w:r>
          </w:p>
          <w:p w14:paraId="0C6E1018" w14:textId="77777777" w:rsidR="004F2316" w:rsidRPr="007E54E3" w:rsidRDefault="004F2316" w:rsidP="00815366">
            <w:pPr>
              <w:pStyle w:val="ListParagraph"/>
              <w:numPr>
                <w:ilvl w:val="0"/>
                <w:numId w:val="72"/>
              </w:num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kern w:val="0"/>
                <w:sz w:val="20"/>
                <w:szCs w:val="20"/>
                <w14:ligatures w14:val="none"/>
              </w:rPr>
            </w:pPr>
            <w:r w:rsidRPr="007E54E3">
              <w:rPr>
                <w:rFonts w:eastAsia="Times New Roman" w:cstheme="minorHAnsi"/>
                <w:sz w:val="20"/>
                <w:szCs w:val="20"/>
              </w:rPr>
              <w:lastRenderedPageBreak/>
              <w:t>Overseeing compliance with CMS EQR protocols and other federal or state Medicaid requirements, escalating risks or issues to PRMP as necessary.</w:t>
            </w:r>
          </w:p>
          <w:p w14:paraId="756C3179" w14:textId="41382B52" w:rsidR="004F2316" w:rsidRPr="007E54E3" w:rsidRDefault="004F2316" w:rsidP="00815366">
            <w:pPr>
              <w:pStyle w:val="ListParagraph"/>
              <w:numPr>
                <w:ilvl w:val="0"/>
                <w:numId w:val="72"/>
              </w:num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kern w:val="0"/>
                <w:sz w:val="20"/>
                <w:szCs w:val="20"/>
                <w14:ligatures w14:val="none"/>
              </w:rPr>
            </w:pPr>
            <w:r w:rsidRPr="007E54E3">
              <w:rPr>
                <w:rFonts w:eastAsia="Times New Roman" w:cstheme="minorHAnsi"/>
                <w:sz w:val="20"/>
                <w:szCs w:val="20"/>
              </w:rPr>
              <w:t>Facilitating communication and coordination among the project team, PRMP staff, and external stakeholders to resolve operational challenges and support smooth execution of EQR tasks.</w:t>
            </w:r>
          </w:p>
          <w:p w14:paraId="52B2D71B" w14:textId="22E2B9A4" w:rsidR="004F2316" w:rsidRPr="007E54E3" w:rsidRDefault="004F2316" w:rsidP="00815366">
            <w:pPr>
              <w:pStyle w:val="ListParagraph"/>
              <w:numPr>
                <w:ilvl w:val="0"/>
                <w:numId w:val="72"/>
              </w:num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kern w:val="0"/>
                <w:sz w:val="20"/>
                <w:szCs w:val="20"/>
                <w14:ligatures w14:val="none"/>
              </w:rPr>
            </w:pPr>
            <w:r w:rsidRPr="007E54E3">
              <w:rPr>
                <w:rFonts w:eastAsia="Times New Roman" w:cstheme="minorHAnsi"/>
                <w:sz w:val="20"/>
                <w:szCs w:val="20"/>
              </w:rPr>
              <w:t>Serving as the principal point of contact for PRMP regarding project strategy, progress, and key decisions affecting EQR activities.</w:t>
            </w:r>
          </w:p>
          <w:p w14:paraId="31F3133B" w14:textId="77777777" w:rsidR="004F2316" w:rsidRPr="00093167" w:rsidRDefault="004F2316">
            <w:pPr>
              <w:pStyle w:val="Tablebullet1"/>
              <w:ind w:left="0" w:firstLine="0"/>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4F2316" w:rsidRPr="00093167" w14:paraId="7FBF0A26" w14:textId="77777777">
        <w:trPr>
          <w:jc w:val="center"/>
        </w:trPr>
        <w:tc>
          <w:tcPr>
            <w:cnfStyle w:val="001000000000" w:firstRow="0" w:lastRow="0" w:firstColumn="1" w:lastColumn="0" w:oddVBand="0" w:evenVBand="0" w:oddHBand="0" w:evenHBand="0" w:firstRowFirstColumn="0" w:firstRowLastColumn="0" w:lastRowFirstColumn="0" w:lastRowLastColumn="0"/>
            <w:tcW w:w="2965" w:type="dxa"/>
            <w:tcBorders>
              <w:top w:val="single" w:sz="4" w:space="0" w:color="auto"/>
              <w:left w:val="single" w:sz="4" w:space="0" w:color="auto"/>
              <w:bottom w:val="single" w:sz="4" w:space="0" w:color="auto"/>
            </w:tcBorders>
            <w:vAlign w:val="center"/>
          </w:tcPr>
          <w:p w14:paraId="032B3219" w14:textId="77777777" w:rsidR="004F2316" w:rsidRPr="007E54E3" w:rsidRDefault="004F2316">
            <w:pPr>
              <w:spacing w:before="60" w:after="60"/>
              <w:rPr>
                <w:rFonts w:eastAsia="Arial" w:cstheme="minorHAnsi"/>
                <w:sz w:val="20"/>
                <w:szCs w:val="20"/>
              </w:rPr>
            </w:pPr>
            <w:r w:rsidRPr="007E54E3">
              <w:rPr>
                <w:rFonts w:cstheme="minorHAnsi"/>
                <w:sz w:val="20"/>
                <w:szCs w:val="20"/>
              </w:rPr>
              <w:lastRenderedPageBreak/>
              <w:t>EQRO Project Manager</w:t>
            </w:r>
          </w:p>
        </w:tc>
        <w:tc>
          <w:tcPr>
            <w:tcW w:w="4009" w:type="dxa"/>
            <w:tcBorders>
              <w:top w:val="single" w:sz="4" w:space="0" w:color="auto"/>
              <w:left w:val="single" w:sz="4" w:space="0" w:color="auto"/>
              <w:bottom w:val="single" w:sz="4" w:space="0" w:color="auto"/>
              <w:right w:val="single" w:sz="4" w:space="0" w:color="auto"/>
            </w:tcBorders>
          </w:tcPr>
          <w:p w14:paraId="2B2DA121" w14:textId="091D92A8" w:rsidR="004F2316" w:rsidRPr="007E54E3" w:rsidRDefault="004F2316" w:rsidP="00815366">
            <w:pPr>
              <w:pStyle w:val="ListParagraph"/>
              <w:numPr>
                <w:ilvl w:val="0"/>
                <w:numId w:val="69"/>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 xml:space="preserve">A minimum of five (5) years of demonstrated experience in program or project management within a SMA with operations comparable to PRMP, a Medicaid </w:t>
            </w:r>
            <w:r w:rsidR="00AB5D38" w:rsidRPr="007E54E3">
              <w:rPr>
                <w:rFonts w:cstheme="minorHAnsi"/>
                <w:sz w:val="20"/>
                <w:szCs w:val="20"/>
              </w:rPr>
              <w:t>MCOs</w:t>
            </w:r>
            <w:r w:rsidRPr="007E54E3">
              <w:rPr>
                <w:rFonts w:cstheme="minorHAnsi"/>
                <w:sz w:val="20"/>
                <w:szCs w:val="20"/>
              </w:rPr>
              <w:t>, a large healthcare provider management organization, or an organization of equivalent complexity overseeing quality oversight, compliance, or systems implementation initiatives.</w:t>
            </w:r>
          </w:p>
          <w:p w14:paraId="49B25E7C" w14:textId="56CDCABD" w:rsidR="004F2316" w:rsidRPr="007E54E3" w:rsidRDefault="004F2316" w:rsidP="00815366">
            <w:pPr>
              <w:pStyle w:val="ListParagraph"/>
              <w:numPr>
                <w:ilvl w:val="0"/>
                <w:numId w:val="69"/>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lastRenderedPageBreak/>
              <w:t>A minimum of three (3) years of demonstrated experience of Medicaid managed care and eligibility processes, including determinations, enrollment, performance measurement, encounter data validation, and CMS E</w:t>
            </w:r>
            <w:r w:rsidR="00E7627F" w:rsidRPr="007E54E3">
              <w:rPr>
                <w:rFonts w:cstheme="minorHAnsi"/>
                <w:sz w:val="20"/>
                <w:szCs w:val="20"/>
              </w:rPr>
              <w:t>QR</w:t>
            </w:r>
            <w:r w:rsidRPr="007E54E3">
              <w:rPr>
                <w:rFonts w:cstheme="minorHAnsi"/>
                <w:sz w:val="20"/>
                <w:szCs w:val="20"/>
              </w:rPr>
              <w:t xml:space="preserve"> protocols.</w:t>
            </w:r>
          </w:p>
          <w:p w14:paraId="5ADF970F" w14:textId="77777777" w:rsidR="004F2316" w:rsidRPr="007E54E3" w:rsidRDefault="004F2316" w:rsidP="00815366">
            <w:pPr>
              <w:pStyle w:val="ListParagraph"/>
              <w:numPr>
                <w:ilvl w:val="0"/>
                <w:numId w:val="69"/>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A minimum of a bachelor’s degree in healthcare administration, public policy, business administration, or a related field; or a minimum of four (4) years of related experience in lieu of degree.</w:t>
            </w:r>
          </w:p>
          <w:p w14:paraId="4EB2F663" w14:textId="77777777" w:rsidR="004F2316" w:rsidRPr="007E54E3" w:rsidRDefault="004F2316" w:rsidP="00815366">
            <w:pPr>
              <w:pStyle w:val="ListParagraph"/>
              <w:numPr>
                <w:ilvl w:val="0"/>
                <w:numId w:val="69"/>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Knowledge of project management standards and best practices, including PMBOK® Guide or equivalent frameworks.</w:t>
            </w:r>
          </w:p>
          <w:p w14:paraId="42A308EF" w14:textId="574E7B9D" w:rsidR="004F2316" w:rsidRPr="007E54E3" w:rsidRDefault="004F2316" w:rsidP="00815366">
            <w:pPr>
              <w:pStyle w:val="ListParagraph"/>
              <w:numPr>
                <w:ilvl w:val="0"/>
                <w:numId w:val="69"/>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Demonstrated ability to manage multiple concurrent projects, track milestones, and ensure timely and accurate delivery of project objectives and EQR deliverables.</w:t>
            </w:r>
          </w:p>
          <w:p w14:paraId="039A91EB" w14:textId="77777777" w:rsidR="004F2316" w:rsidRPr="007E54E3" w:rsidRDefault="004F2316" w:rsidP="00815366">
            <w:pPr>
              <w:pStyle w:val="ListParagraph"/>
              <w:numPr>
                <w:ilvl w:val="0"/>
                <w:numId w:val="69"/>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Strong written and oral communication skills, including experience preparing reports, project updates, and presentations for PRMP leadership and external stakeholders.</w:t>
            </w:r>
          </w:p>
        </w:tc>
        <w:tc>
          <w:tcPr>
            <w:tcW w:w="5901" w:type="dxa"/>
            <w:tcBorders>
              <w:top w:val="single" w:sz="4" w:space="0" w:color="auto"/>
              <w:left w:val="single" w:sz="4" w:space="0" w:color="auto"/>
              <w:bottom w:val="single" w:sz="4" w:space="0" w:color="auto"/>
              <w:right w:val="single" w:sz="4" w:space="0" w:color="auto"/>
            </w:tcBorders>
          </w:tcPr>
          <w:p w14:paraId="669AEB2D" w14:textId="77777777" w:rsidR="004F2316" w:rsidRPr="007E54E3" w:rsidRDefault="004F2316">
            <w:pPr>
              <w:spacing w:before="60" w:after="60" w:line="276" w:lineRule="auto"/>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7E54E3">
              <w:rPr>
                <w:rFonts w:eastAsia="Arial" w:cstheme="minorHAnsi"/>
                <w:sz w:val="20"/>
                <w:szCs w:val="20"/>
              </w:rPr>
              <w:lastRenderedPageBreak/>
              <w:t>The Project Manager will be responsible for overseeing the successful planning, execution, and delivery of all EQRO-related activities for PRMP. The selected candidate will provide operational leadership, ensure adherence to federal and state Medicaid requirements, and coordinate cross-functional teams to achieve project goals. Key responsibilities include, but are not limited to:</w:t>
            </w:r>
          </w:p>
          <w:p w14:paraId="2F15CF40" w14:textId="77777777" w:rsidR="004F2316" w:rsidRPr="00F9203D" w:rsidRDefault="004F2316" w:rsidP="00815366">
            <w:pPr>
              <w:pStyle w:val="ListParagraph"/>
              <w:numPr>
                <w:ilvl w:val="0"/>
                <w:numId w:val="62"/>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pPr>
            <w:r w:rsidRPr="007E54E3">
              <w:rPr>
                <w:rFonts w:eastAsia="Arial" w:cstheme="minorHAnsi"/>
                <w:sz w:val="20"/>
                <w:szCs w:val="20"/>
              </w:rPr>
              <w:t>Develop and manage comprehensive project plans, including scope, objectives, timelines, deliverables, and resource allocation f</w:t>
            </w:r>
            <w:r w:rsidRPr="00F9203D">
              <w:t>o</w:t>
            </w:r>
            <w:r w:rsidRPr="007E54E3">
              <w:rPr>
                <w:rFonts w:eastAsia="Arial" w:cstheme="minorHAnsi"/>
                <w:sz w:val="20"/>
                <w:szCs w:val="20"/>
              </w:rPr>
              <w:t>r all EQR activities.</w:t>
            </w:r>
          </w:p>
          <w:p w14:paraId="63E9C6E4" w14:textId="42426507" w:rsidR="004F2316" w:rsidRPr="007E54E3" w:rsidRDefault="004F2316" w:rsidP="00815366">
            <w:pPr>
              <w:pStyle w:val="ListParagraph"/>
              <w:numPr>
                <w:ilvl w:val="0"/>
                <w:numId w:val="62"/>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eastAsia="Arial" w:cstheme="minorHAnsi"/>
                <w:kern w:val="0"/>
                <w:sz w:val="20"/>
                <w:szCs w:val="20"/>
                <w14:ligatures w14:val="none"/>
              </w:rPr>
            </w:pPr>
            <w:r w:rsidRPr="007E54E3">
              <w:rPr>
                <w:rFonts w:eastAsia="Arial" w:cstheme="minorHAnsi"/>
                <w:sz w:val="20"/>
                <w:szCs w:val="20"/>
              </w:rPr>
              <w:lastRenderedPageBreak/>
              <w:t>Align EQR project efforts with PRMP’s organizational strategy, Medicaid program goals, and CMS EQR protocols.</w:t>
            </w:r>
          </w:p>
          <w:p w14:paraId="1A8007CD" w14:textId="4E8FD9F3" w:rsidR="004F2316" w:rsidRPr="007E54E3" w:rsidRDefault="004F2316" w:rsidP="00815366">
            <w:pPr>
              <w:pStyle w:val="ListParagraph"/>
              <w:numPr>
                <w:ilvl w:val="0"/>
                <w:numId w:val="62"/>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eastAsia="Arial" w:cstheme="minorHAnsi"/>
                <w:kern w:val="0"/>
                <w:sz w:val="20"/>
                <w:szCs w:val="20"/>
                <w14:ligatures w14:val="none"/>
              </w:rPr>
            </w:pPr>
            <w:r w:rsidRPr="007E54E3">
              <w:rPr>
                <w:rFonts w:eastAsia="Arial" w:cstheme="minorHAnsi"/>
                <w:sz w:val="20"/>
                <w:szCs w:val="20"/>
              </w:rPr>
              <w:t>Lead stakeholder engagement with PRMP staff, MCOs, subcontractors, and other partners to ensure clear communication, collaboration, and requirement gathering.</w:t>
            </w:r>
          </w:p>
          <w:p w14:paraId="3D797783" w14:textId="25CE6C9A" w:rsidR="004F2316" w:rsidRPr="007E54E3" w:rsidRDefault="004F2316" w:rsidP="00815366">
            <w:pPr>
              <w:pStyle w:val="ListParagraph"/>
              <w:numPr>
                <w:ilvl w:val="0"/>
                <w:numId w:val="62"/>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eastAsia="Arial" w:cstheme="minorHAnsi"/>
                <w:kern w:val="0"/>
                <w:sz w:val="20"/>
                <w:szCs w:val="20"/>
                <w14:ligatures w14:val="none"/>
              </w:rPr>
            </w:pPr>
            <w:r w:rsidRPr="007E54E3">
              <w:rPr>
                <w:rFonts w:eastAsia="Arial" w:cstheme="minorHAnsi"/>
                <w:sz w:val="20"/>
                <w:szCs w:val="20"/>
              </w:rPr>
              <w:t>Monitor project performance, manage risks and issues, and ensure timely, high-quality delivery of all EQR deliverables.</w:t>
            </w:r>
          </w:p>
          <w:p w14:paraId="77EAA4BE" w14:textId="77777777" w:rsidR="004F2316" w:rsidRPr="007E54E3" w:rsidRDefault="004F2316" w:rsidP="00815366">
            <w:pPr>
              <w:pStyle w:val="ListParagraph"/>
              <w:numPr>
                <w:ilvl w:val="0"/>
                <w:numId w:val="62"/>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eastAsia="Arial" w:cstheme="minorHAnsi"/>
                <w:kern w:val="0"/>
                <w:sz w:val="20"/>
                <w:szCs w:val="20"/>
                <w14:ligatures w14:val="none"/>
              </w:rPr>
            </w:pPr>
            <w:r w:rsidRPr="007E54E3">
              <w:rPr>
                <w:rFonts w:eastAsia="Arial" w:cstheme="minorHAnsi"/>
                <w:sz w:val="20"/>
                <w:szCs w:val="20"/>
              </w:rPr>
              <w:t>Prepare and provide regular oral and written status reports, updates, and presentations to PRMP leadership and other relevant stakeholders.</w:t>
            </w:r>
          </w:p>
        </w:tc>
      </w:tr>
      <w:tr w:rsidR="004F2316" w:rsidRPr="00093167" w14:paraId="3152B91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Borders>
              <w:top w:val="single" w:sz="4" w:space="0" w:color="auto"/>
              <w:left w:val="single" w:sz="4" w:space="0" w:color="auto"/>
              <w:bottom w:val="single" w:sz="4" w:space="0" w:color="auto"/>
            </w:tcBorders>
            <w:vAlign w:val="center"/>
          </w:tcPr>
          <w:p w14:paraId="5EF56131" w14:textId="77777777" w:rsidR="004F2316" w:rsidRPr="007E54E3" w:rsidRDefault="004F2316">
            <w:pPr>
              <w:spacing w:before="60" w:after="60"/>
              <w:rPr>
                <w:rFonts w:eastAsia="Arial" w:cstheme="minorHAnsi"/>
                <w:sz w:val="20"/>
                <w:szCs w:val="20"/>
              </w:rPr>
            </w:pPr>
            <w:r w:rsidRPr="007E54E3">
              <w:rPr>
                <w:rFonts w:cstheme="minorHAnsi"/>
                <w:sz w:val="20"/>
                <w:szCs w:val="20"/>
              </w:rPr>
              <w:lastRenderedPageBreak/>
              <w:t>EQRO Business Lead</w:t>
            </w:r>
          </w:p>
        </w:tc>
        <w:tc>
          <w:tcPr>
            <w:tcW w:w="4009" w:type="dxa"/>
            <w:tcBorders>
              <w:top w:val="single" w:sz="4" w:space="0" w:color="auto"/>
              <w:left w:val="single" w:sz="4" w:space="0" w:color="auto"/>
              <w:bottom w:val="single" w:sz="4" w:space="0" w:color="auto"/>
              <w:right w:val="single" w:sz="4" w:space="0" w:color="auto"/>
            </w:tcBorders>
          </w:tcPr>
          <w:p w14:paraId="069E8BB7" w14:textId="132A3D1C" w:rsidR="004F2316" w:rsidRPr="007E54E3" w:rsidRDefault="004F2316" w:rsidP="00815366">
            <w:pPr>
              <w:pStyle w:val="ListParagraph"/>
              <w:numPr>
                <w:ilvl w:val="0"/>
                <w:numId w:val="71"/>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 xml:space="preserve">A minimum of five (5) years of demonstrated experience leading initiatives within a SMA, a Medicaid </w:t>
            </w:r>
            <w:r w:rsidR="00AB5D38" w:rsidRPr="007E54E3">
              <w:rPr>
                <w:rFonts w:cstheme="minorHAnsi"/>
                <w:sz w:val="20"/>
                <w:szCs w:val="20"/>
              </w:rPr>
              <w:t>MCOs</w:t>
            </w:r>
            <w:r w:rsidRPr="007E54E3">
              <w:rPr>
                <w:rFonts w:cstheme="minorHAnsi"/>
                <w:sz w:val="20"/>
                <w:szCs w:val="20"/>
              </w:rPr>
              <w:t xml:space="preserve">, a large healthcare provider management organization of comparable size, or an organization of equivalent </w:t>
            </w:r>
            <w:r w:rsidRPr="007E54E3">
              <w:rPr>
                <w:rFonts w:cstheme="minorHAnsi"/>
                <w:sz w:val="20"/>
                <w:szCs w:val="20"/>
              </w:rPr>
              <w:lastRenderedPageBreak/>
              <w:t>complexity overseeing quality oversight or operational improvement initiatives.</w:t>
            </w:r>
          </w:p>
          <w:p w14:paraId="62FCFD37" w14:textId="56772354" w:rsidR="004F2316" w:rsidRPr="007E54E3" w:rsidRDefault="004F2316" w:rsidP="00815366">
            <w:pPr>
              <w:pStyle w:val="ListParagraph"/>
              <w:numPr>
                <w:ilvl w:val="0"/>
                <w:numId w:val="71"/>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Strong knowledge of Medicaid program operations, including eligibility, enrollment, quality measurement, PIPs, and compliance with CMS E</w:t>
            </w:r>
            <w:r w:rsidR="00E7627F" w:rsidRPr="007E54E3">
              <w:rPr>
                <w:rFonts w:cstheme="minorHAnsi"/>
                <w:sz w:val="20"/>
                <w:szCs w:val="20"/>
              </w:rPr>
              <w:t>QR</w:t>
            </w:r>
            <w:r w:rsidRPr="007E54E3">
              <w:rPr>
                <w:rFonts w:cstheme="minorHAnsi"/>
                <w:sz w:val="20"/>
                <w:szCs w:val="20"/>
              </w:rPr>
              <w:t xml:space="preserve"> protocols.</w:t>
            </w:r>
          </w:p>
          <w:p w14:paraId="1E8B137B" w14:textId="77777777" w:rsidR="004F2316" w:rsidRPr="007E54E3" w:rsidRDefault="004F2316" w:rsidP="00815366">
            <w:pPr>
              <w:pStyle w:val="ListParagraph"/>
              <w:numPr>
                <w:ilvl w:val="0"/>
                <w:numId w:val="71"/>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A minimum of a bachelor’s degree in healthcare administration, business administration, public policy, or a related field; or a minimum of four (4) years of related experience in lieu of a degree.</w:t>
            </w:r>
          </w:p>
          <w:p w14:paraId="41D85231" w14:textId="77777777" w:rsidR="004F2316" w:rsidRPr="007E54E3" w:rsidRDefault="004F2316" w:rsidP="00815366">
            <w:pPr>
              <w:pStyle w:val="ListParagraph"/>
              <w:numPr>
                <w:ilvl w:val="0"/>
                <w:numId w:val="71"/>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Strong written and oral communication skills, including experience preparing reports, process documentation, and presentations for PRMP leadership and external stakeholders.</w:t>
            </w:r>
          </w:p>
        </w:tc>
        <w:tc>
          <w:tcPr>
            <w:tcW w:w="5901" w:type="dxa"/>
            <w:tcBorders>
              <w:top w:val="single" w:sz="4" w:space="0" w:color="auto"/>
              <w:left w:val="single" w:sz="4" w:space="0" w:color="auto"/>
              <w:bottom w:val="single" w:sz="4" w:space="0" w:color="auto"/>
              <w:right w:val="single" w:sz="4" w:space="0" w:color="auto"/>
            </w:tcBorders>
          </w:tcPr>
          <w:p w14:paraId="22D5F306" w14:textId="39ADB9CC" w:rsidR="004F2316" w:rsidRPr="007E54E3" w:rsidRDefault="004F231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lastRenderedPageBreak/>
              <w:t>The EQRO Business Lead will play a critical role in supporting PRMP’s Medicaid by leading EQR activities</w:t>
            </w:r>
            <w:r w:rsidR="006C49E1" w:rsidRPr="007E54E3">
              <w:rPr>
                <w:rFonts w:cstheme="minorHAnsi"/>
                <w:sz w:val="20"/>
                <w:szCs w:val="20"/>
              </w:rPr>
              <w:t xml:space="preserve"> and protocols</w:t>
            </w:r>
            <w:r w:rsidRPr="007E54E3">
              <w:rPr>
                <w:rFonts w:cstheme="minorHAnsi"/>
                <w:sz w:val="20"/>
                <w:szCs w:val="20"/>
              </w:rPr>
              <w:t>. Key responsibilities include, but are not limited to:</w:t>
            </w:r>
          </w:p>
          <w:p w14:paraId="53B81C79" w14:textId="5493CC63" w:rsidR="007A4091" w:rsidRPr="007E54E3" w:rsidRDefault="007A4091" w:rsidP="00815366">
            <w:pPr>
              <w:pStyle w:val="ListParagraph"/>
              <w:numPr>
                <w:ilvl w:val="0"/>
                <w:numId w:val="63"/>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Ensure that all EQR activities align with federal regulations (42 CFR Part 438) and PRMP’s specific requirements.</w:t>
            </w:r>
          </w:p>
          <w:p w14:paraId="19D1BB54" w14:textId="78559ED9" w:rsidR="007A4091" w:rsidRPr="007E54E3" w:rsidRDefault="007A4091" w:rsidP="00815366">
            <w:pPr>
              <w:pStyle w:val="ListParagraph"/>
              <w:numPr>
                <w:ilvl w:val="0"/>
                <w:numId w:val="63"/>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lastRenderedPageBreak/>
              <w:t>Lead planning, coordination, and execution of annual EQR activities, including validation of performance measures, compliance reviews, and encounter data validation.</w:t>
            </w:r>
          </w:p>
          <w:p w14:paraId="584BFEEA" w14:textId="0D149672" w:rsidR="007A4091" w:rsidRPr="007E54E3" w:rsidRDefault="007A4091" w:rsidP="00815366">
            <w:pPr>
              <w:pStyle w:val="ListParagraph"/>
              <w:numPr>
                <w:ilvl w:val="0"/>
                <w:numId w:val="63"/>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Coordinate with technical, clinical, and data teams to ensure integration of workstreams and deliverable quality.</w:t>
            </w:r>
          </w:p>
          <w:p w14:paraId="0B9842F1" w14:textId="0E95DD9B" w:rsidR="007A4091" w:rsidRPr="007E54E3" w:rsidRDefault="007A4091" w:rsidP="00815366">
            <w:pPr>
              <w:pStyle w:val="ListParagraph"/>
              <w:numPr>
                <w:ilvl w:val="0"/>
                <w:numId w:val="63"/>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Review and approve draft and final deliverables before submission to PRMP.</w:t>
            </w:r>
          </w:p>
          <w:p w14:paraId="7EAABF77" w14:textId="2F0637FF" w:rsidR="007A4091" w:rsidRPr="007E54E3" w:rsidRDefault="007A4091" w:rsidP="00815366">
            <w:pPr>
              <w:pStyle w:val="ListParagraph"/>
              <w:numPr>
                <w:ilvl w:val="0"/>
                <w:numId w:val="63"/>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Manage project risks and develop mitigation strategies to ensure successful completion of contract objectives.</w:t>
            </w:r>
          </w:p>
          <w:p w14:paraId="0E9FB974" w14:textId="28B59902" w:rsidR="007A4091" w:rsidRPr="007E54E3" w:rsidRDefault="007A4091" w:rsidP="00815366">
            <w:pPr>
              <w:pStyle w:val="ListParagraph"/>
              <w:numPr>
                <w:ilvl w:val="0"/>
                <w:numId w:val="63"/>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Ensure appropriate staffing, resource allocation, and training for project team members supporting the PRMP EQR.</w:t>
            </w:r>
          </w:p>
          <w:p w14:paraId="587874BA" w14:textId="3A41883F" w:rsidR="007A4091" w:rsidRPr="007E54E3" w:rsidRDefault="007A4091" w:rsidP="00815366">
            <w:pPr>
              <w:pStyle w:val="ListParagraph"/>
              <w:numPr>
                <w:ilvl w:val="0"/>
                <w:numId w:val="63"/>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Maintain documentation of processes, methodologies, and decision-making for transparency and audit readiness.</w:t>
            </w:r>
          </w:p>
          <w:p w14:paraId="766681DD" w14:textId="2CBE8615" w:rsidR="007A4091" w:rsidRPr="007E54E3" w:rsidRDefault="007A4091" w:rsidP="00815366">
            <w:pPr>
              <w:pStyle w:val="ListParagraph"/>
              <w:numPr>
                <w:ilvl w:val="0"/>
                <w:numId w:val="63"/>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Support stakeholder engagement, including facilitation of meetings with PRMP, MCOs, and CMS (when needed).</w:t>
            </w:r>
          </w:p>
          <w:p w14:paraId="33AB5793" w14:textId="730AACCE" w:rsidR="007A4091" w:rsidRPr="007E54E3" w:rsidRDefault="007A4091" w:rsidP="00815366">
            <w:pPr>
              <w:pStyle w:val="ListParagraph"/>
              <w:numPr>
                <w:ilvl w:val="0"/>
                <w:numId w:val="63"/>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Monitor performance against SLAs and quality standards defined in the RFP.</w:t>
            </w:r>
          </w:p>
          <w:p w14:paraId="1D96CBF3" w14:textId="11C55435" w:rsidR="007A4091" w:rsidRPr="007E54E3" w:rsidRDefault="007A4091" w:rsidP="00815366">
            <w:pPr>
              <w:pStyle w:val="ListParagraph"/>
              <w:numPr>
                <w:ilvl w:val="0"/>
                <w:numId w:val="63"/>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Provide regular status reports, issue logs, and progress updates to PRMP leadership.</w:t>
            </w:r>
          </w:p>
          <w:p w14:paraId="49392BD0" w14:textId="4B2C02EE" w:rsidR="004F2316" w:rsidRPr="007E54E3" w:rsidRDefault="007A4091" w:rsidP="00815366">
            <w:pPr>
              <w:pStyle w:val="ListParagraph"/>
              <w:numPr>
                <w:ilvl w:val="0"/>
                <w:numId w:val="63"/>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 xml:space="preserve">Ensure compliance with HIPAA, Puerto Rico-specific data privacy regulations, and all security requirements. </w:t>
            </w:r>
          </w:p>
        </w:tc>
      </w:tr>
      <w:tr w:rsidR="004F2316" w:rsidRPr="00093167" w14:paraId="75E9D8E6" w14:textId="77777777">
        <w:trPr>
          <w:jc w:val="center"/>
        </w:trPr>
        <w:tc>
          <w:tcPr>
            <w:cnfStyle w:val="001000000000" w:firstRow="0" w:lastRow="0" w:firstColumn="1" w:lastColumn="0" w:oddVBand="0" w:evenVBand="0" w:oddHBand="0" w:evenHBand="0" w:firstRowFirstColumn="0" w:firstRowLastColumn="0" w:lastRowFirstColumn="0" w:lastRowLastColumn="0"/>
            <w:tcW w:w="2965" w:type="dxa"/>
            <w:tcBorders>
              <w:top w:val="single" w:sz="4" w:space="0" w:color="auto"/>
              <w:left w:val="single" w:sz="4" w:space="0" w:color="auto"/>
              <w:bottom w:val="single" w:sz="4" w:space="0" w:color="auto"/>
            </w:tcBorders>
            <w:vAlign w:val="center"/>
          </w:tcPr>
          <w:p w14:paraId="4D933165" w14:textId="77777777" w:rsidR="004F2316" w:rsidRPr="007E54E3" w:rsidRDefault="004F2316">
            <w:pPr>
              <w:spacing w:before="60" w:after="60"/>
              <w:rPr>
                <w:rFonts w:eastAsia="Arial" w:cstheme="minorHAnsi"/>
                <w:sz w:val="20"/>
                <w:szCs w:val="20"/>
              </w:rPr>
            </w:pPr>
            <w:r w:rsidRPr="007E54E3">
              <w:rPr>
                <w:rFonts w:cstheme="minorHAnsi"/>
                <w:sz w:val="20"/>
                <w:szCs w:val="20"/>
              </w:rPr>
              <w:lastRenderedPageBreak/>
              <w:t>EQRO Policy Analyst / Compliance Specialist</w:t>
            </w:r>
          </w:p>
        </w:tc>
        <w:tc>
          <w:tcPr>
            <w:tcW w:w="4009" w:type="dxa"/>
            <w:tcBorders>
              <w:top w:val="single" w:sz="4" w:space="0" w:color="auto"/>
              <w:left w:val="single" w:sz="4" w:space="0" w:color="auto"/>
              <w:bottom w:val="single" w:sz="4" w:space="0" w:color="auto"/>
              <w:right w:val="single" w:sz="4" w:space="0" w:color="auto"/>
            </w:tcBorders>
          </w:tcPr>
          <w:p w14:paraId="22DAD692" w14:textId="016A8EF1" w:rsidR="004F2316" w:rsidRPr="007E54E3" w:rsidRDefault="004F2316" w:rsidP="00815366">
            <w:pPr>
              <w:pStyle w:val="ListParagraph"/>
              <w:numPr>
                <w:ilvl w:val="0"/>
                <w:numId w:val="63"/>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 xml:space="preserve">A minimum of five (5) years of demonstrated experience in policy analysis, regulatory compliance, or quality oversight within a SMA with operations comparable to PRMP, a Medicaid </w:t>
            </w:r>
            <w:r w:rsidR="00AB5D38" w:rsidRPr="007E54E3">
              <w:rPr>
                <w:rFonts w:cstheme="minorHAnsi"/>
                <w:sz w:val="20"/>
                <w:szCs w:val="20"/>
              </w:rPr>
              <w:t>MCOs</w:t>
            </w:r>
            <w:r w:rsidRPr="007E54E3">
              <w:rPr>
                <w:rFonts w:cstheme="minorHAnsi"/>
                <w:sz w:val="20"/>
                <w:szCs w:val="20"/>
              </w:rPr>
              <w:t>, a large healthcare provider management organization, or an organization of equivalent complexity overseeing Medicaid program compliance and quality initiatives.</w:t>
            </w:r>
          </w:p>
          <w:p w14:paraId="40666193" w14:textId="6FFA6108" w:rsidR="004F2316" w:rsidRPr="007E54E3" w:rsidRDefault="004F2316" w:rsidP="00815366">
            <w:pPr>
              <w:pStyle w:val="ListParagraph"/>
              <w:numPr>
                <w:ilvl w:val="0"/>
                <w:numId w:val="63"/>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lastRenderedPageBreak/>
              <w:t xml:space="preserve">A minimum of three (3) years of demonstrated experience managing or supporting projects that directly address regulatory compliance, process improvement, or </w:t>
            </w:r>
            <w:r w:rsidR="00627E4C" w:rsidRPr="007E54E3">
              <w:rPr>
                <w:rFonts w:cstheme="minorHAnsi"/>
                <w:sz w:val="20"/>
                <w:szCs w:val="20"/>
              </w:rPr>
              <w:t>QA</w:t>
            </w:r>
            <w:r w:rsidRPr="007E54E3">
              <w:rPr>
                <w:rFonts w:cstheme="minorHAnsi"/>
                <w:sz w:val="20"/>
                <w:szCs w:val="20"/>
              </w:rPr>
              <w:t xml:space="preserve"> initiatives aligned with Medicaid program requirements.</w:t>
            </w:r>
          </w:p>
          <w:p w14:paraId="32BA29A2" w14:textId="68F4ABBC" w:rsidR="004F2316" w:rsidRPr="007E54E3" w:rsidRDefault="004F2316" w:rsidP="00815366">
            <w:pPr>
              <w:pStyle w:val="ListParagraph"/>
              <w:numPr>
                <w:ilvl w:val="0"/>
                <w:numId w:val="63"/>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Strong knowledge of Medicaid managed care and eligibility processes, including determinations, enrollment, performance measurement, encounter data validation, and CMS E</w:t>
            </w:r>
            <w:r w:rsidR="00E7627F" w:rsidRPr="007E54E3">
              <w:rPr>
                <w:rFonts w:cstheme="minorHAnsi"/>
                <w:sz w:val="20"/>
                <w:szCs w:val="20"/>
              </w:rPr>
              <w:t>QR</w:t>
            </w:r>
            <w:r w:rsidRPr="007E54E3">
              <w:rPr>
                <w:rFonts w:cstheme="minorHAnsi"/>
                <w:sz w:val="20"/>
                <w:szCs w:val="20"/>
              </w:rPr>
              <w:t xml:space="preserve"> protocols.</w:t>
            </w:r>
          </w:p>
          <w:p w14:paraId="2ADBEE8A" w14:textId="77777777" w:rsidR="004F2316" w:rsidRPr="007E54E3" w:rsidRDefault="004F2316" w:rsidP="00815366">
            <w:pPr>
              <w:pStyle w:val="ListParagraph"/>
              <w:numPr>
                <w:ilvl w:val="0"/>
                <w:numId w:val="63"/>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A minimum of a bachelor’s degree in healthcare administration, public policy, business administration, law, or a related field; or a minimum of four (4) years of related experience in lieu of a degree.</w:t>
            </w:r>
          </w:p>
          <w:p w14:paraId="525AF0EF" w14:textId="77777777" w:rsidR="004F2316" w:rsidRPr="007E54E3" w:rsidRDefault="004F2316" w:rsidP="00815366">
            <w:pPr>
              <w:pStyle w:val="ListParagraph"/>
              <w:numPr>
                <w:ilvl w:val="0"/>
                <w:numId w:val="63"/>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Knowledge of regulatory compliance frameworks, quality oversight methodologies, and best practices for Medicaid program monitoring and evaluation.</w:t>
            </w:r>
          </w:p>
          <w:p w14:paraId="05D9E1A3" w14:textId="77777777" w:rsidR="004F2316" w:rsidRPr="007E54E3" w:rsidRDefault="004F2316" w:rsidP="00815366">
            <w:pPr>
              <w:pStyle w:val="ListParagraph"/>
              <w:numPr>
                <w:ilvl w:val="0"/>
                <w:numId w:val="63"/>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Demonstrated ability to interpret complex federal and state Medicaid policies and translate them into actionable guidance or recommendations for state agencies, contractors, and stakeholders.</w:t>
            </w:r>
          </w:p>
          <w:p w14:paraId="12B1D168" w14:textId="77777777" w:rsidR="004F2316" w:rsidRPr="007E54E3" w:rsidRDefault="004F2316" w:rsidP="00815366">
            <w:pPr>
              <w:pStyle w:val="ListParagraph"/>
              <w:numPr>
                <w:ilvl w:val="0"/>
                <w:numId w:val="63"/>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 xml:space="preserve">Strong written and oral communication skills, including experience preparing reports, compliance documentation, policy </w:t>
            </w:r>
            <w:r w:rsidRPr="007E54E3">
              <w:rPr>
                <w:rFonts w:cstheme="minorHAnsi"/>
                <w:sz w:val="20"/>
                <w:szCs w:val="20"/>
              </w:rPr>
              <w:lastRenderedPageBreak/>
              <w:t>briefs, and presentations for PRMP leadership and external stakeholders.</w:t>
            </w:r>
          </w:p>
          <w:p w14:paraId="4ABB362F" w14:textId="77777777" w:rsidR="004F2316" w:rsidRPr="007E54E3" w:rsidRDefault="004F2316" w:rsidP="00815366">
            <w:pPr>
              <w:pStyle w:val="ListParagraph"/>
              <w:numPr>
                <w:ilvl w:val="0"/>
                <w:numId w:val="63"/>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Experience reviewing, analyzing, or providing guidance on compliance with CMS EQR protocols, Medicaid regulations, and quality improvement requirements.</w:t>
            </w:r>
          </w:p>
        </w:tc>
        <w:tc>
          <w:tcPr>
            <w:tcW w:w="5901" w:type="dxa"/>
            <w:tcBorders>
              <w:top w:val="single" w:sz="4" w:space="0" w:color="auto"/>
              <w:left w:val="single" w:sz="4" w:space="0" w:color="auto"/>
              <w:bottom w:val="single" w:sz="4" w:space="0" w:color="auto"/>
              <w:right w:val="single" w:sz="4" w:space="0" w:color="auto"/>
            </w:tcBorders>
          </w:tcPr>
          <w:p w14:paraId="2DDCFEE0" w14:textId="2C56E076" w:rsidR="004F2316" w:rsidRPr="007E54E3" w:rsidRDefault="004F2316">
            <w:pPr>
              <w:spacing w:before="60" w:after="60"/>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7E54E3">
              <w:rPr>
                <w:rFonts w:eastAsia="Arial"/>
                <w:sz w:val="20"/>
                <w:szCs w:val="20"/>
              </w:rPr>
              <w:lastRenderedPageBreak/>
              <w:t>The Policy Analyst / Compliance Specialist will be responsible for supporting EQR activities by ensuring adherence to federal and state Medicaid requirements and providing expert guidance on regulatory compliance and quality oversight. The selected candidate will coordinate with PRMP staff and EQR teams to monitor, evaluate, and support the effective delivery of all EQR-related activities. Key responsibilities include, but are not limited to:</w:t>
            </w:r>
            <w:r w:rsidRPr="007E54E3">
              <w:t>e</w:t>
            </w:r>
            <w:r w:rsidRPr="007E54E3">
              <w:rPr>
                <w:rFonts w:eastAsia="Arial"/>
                <w:sz w:val="20"/>
                <w:szCs w:val="20"/>
              </w:rPr>
              <w:t>Review and interpret federal and state Medicaid regulations, CMS</w:t>
            </w:r>
            <w:r w:rsidRPr="00F9203D">
              <w:t xml:space="preserve"> </w:t>
            </w:r>
            <w:r w:rsidRPr="007E54E3">
              <w:rPr>
                <w:rFonts w:eastAsia="Arial"/>
                <w:sz w:val="20"/>
                <w:szCs w:val="20"/>
              </w:rPr>
              <w:t>EQR protocols, and PRMP policies to ensure EQR activities comply with applicable requirements.</w:t>
            </w:r>
          </w:p>
          <w:p w14:paraId="5B528AAF" w14:textId="77777777" w:rsidR="004F2316" w:rsidRPr="007E54E3" w:rsidRDefault="004F2316" w:rsidP="00815366">
            <w:pPr>
              <w:pStyle w:val="ListParagraph"/>
              <w:numPr>
                <w:ilvl w:val="0"/>
                <w:numId w:val="64"/>
              </w:numPr>
              <w:spacing w:before="60" w:after="60"/>
              <w:contextualSpacing/>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7E54E3">
              <w:rPr>
                <w:rFonts w:eastAsia="Arial" w:cstheme="minorHAnsi"/>
                <w:sz w:val="20"/>
                <w:szCs w:val="20"/>
              </w:rPr>
              <w:lastRenderedPageBreak/>
              <w:t>Provide guidance and analysis on Medicaid program operations, including eligibility, enrollment, performance measurement, encounter data validation, and quality improvement initiatives.</w:t>
            </w:r>
          </w:p>
          <w:p w14:paraId="089F5137" w14:textId="674600DA" w:rsidR="004F2316" w:rsidRPr="007E54E3" w:rsidRDefault="004F2316" w:rsidP="00815366">
            <w:pPr>
              <w:pStyle w:val="ListParagraph"/>
              <w:numPr>
                <w:ilvl w:val="0"/>
                <w:numId w:val="64"/>
              </w:numPr>
              <w:spacing w:before="60" w:after="60"/>
              <w:contextualSpacing/>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7E54E3">
              <w:rPr>
                <w:rFonts w:eastAsia="Arial" w:cstheme="minorHAnsi"/>
                <w:sz w:val="20"/>
                <w:szCs w:val="20"/>
              </w:rPr>
              <w:t>Collaborate with PRMP staff, MCOs, and subcontractors to ensure consistent application of policies and compliance standards.</w:t>
            </w:r>
          </w:p>
          <w:p w14:paraId="62FB6533" w14:textId="776977C9" w:rsidR="004F2316" w:rsidRPr="007E54E3" w:rsidRDefault="004F2316" w:rsidP="00815366">
            <w:pPr>
              <w:pStyle w:val="ListParagraph"/>
              <w:numPr>
                <w:ilvl w:val="0"/>
                <w:numId w:val="64"/>
              </w:numPr>
              <w:spacing w:before="60" w:after="60"/>
              <w:contextualSpacing/>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7E54E3">
              <w:rPr>
                <w:rFonts w:eastAsia="Arial" w:cstheme="minorHAnsi"/>
                <w:sz w:val="20"/>
                <w:szCs w:val="20"/>
              </w:rPr>
              <w:t>Identify compliance risks, process gaps, or operational inefficiencies within EQR activities and recommend actionable solutions to mitigate risks.</w:t>
            </w:r>
          </w:p>
          <w:p w14:paraId="61663489" w14:textId="3EF1D221" w:rsidR="004F2316" w:rsidRPr="007E54E3" w:rsidRDefault="004F2316" w:rsidP="00815366">
            <w:pPr>
              <w:pStyle w:val="ListParagraph"/>
              <w:numPr>
                <w:ilvl w:val="0"/>
                <w:numId w:val="64"/>
              </w:numPr>
              <w:spacing w:before="60" w:after="60"/>
              <w:contextualSpacing/>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7E54E3">
              <w:rPr>
                <w:rFonts w:eastAsia="Arial" w:cstheme="minorHAnsi"/>
                <w:sz w:val="20"/>
                <w:szCs w:val="20"/>
              </w:rPr>
              <w:t>Assist in the development, review, and validation of EQR deliverables, including reports, findings, and performance improvement project documentation.</w:t>
            </w:r>
          </w:p>
          <w:p w14:paraId="2624AE23" w14:textId="1A05B975" w:rsidR="004F2316" w:rsidRPr="007E54E3" w:rsidRDefault="004F2316" w:rsidP="00815366">
            <w:pPr>
              <w:pStyle w:val="ListParagraph"/>
              <w:numPr>
                <w:ilvl w:val="0"/>
                <w:numId w:val="64"/>
              </w:numPr>
              <w:spacing w:before="60" w:after="60"/>
              <w:contextualSpacing/>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7E54E3">
              <w:rPr>
                <w:rFonts w:eastAsia="Arial" w:cstheme="minorHAnsi"/>
                <w:sz w:val="20"/>
                <w:szCs w:val="20"/>
              </w:rPr>
              <w:t>Monitor emerging federal and state Medicaid policies, guidance, and regulations, and advise PRMP leadership on potential impacts to EQR operations.</w:t>
            </w:r>
          </w:p>
          <w:p w14:paraId="6839366D" w14:textId="77777777" w:rsidR="004F2316" w:rsidRPr="007E54E3" w:rsidRDefault="004F2316" w:rsidP="00815366">
            <w:pPr>
              <w:pStyle w:val="ListParagraph"/>
              <w:numPr>
                <w:ilvl w:val="0"/>
                <w:numId w:val="64"/>
              </w:numPr>
              <w:spacing w:before="60" w:after="60"/>
              <w:contextualSpacing/>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7E54E3">
              <w:rPr>
                <w:rFonts w:eastAsia="Arial" w:cstheme="minorHAnsi"/>
                <w:sz w:val="20"/>
                <w:szCs w:val="20"/>
              </w:rPr>
              <w:t>Prepare and provide detailed written and oral reports, policy briefs, and presentations to PRMP leadership and other relevant stakeholders.</w:t>
            </w:r>
          </w:p>
        </w:tc>
      </w:tr>
      <w:tr w:rsidR="004F2316" w:rsidRPr="00093167" w14:paraId="0F36917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Borders>
              <w:top w:val="single" w:sz="4" w:space="0" w:color="auto"/>
              <w:left w:val="single" w:sz="4" w:space="0" w:color="auto"/>
              <w:bottom w:val="single" w:sz="4" w:space="0" w:color="auto"/>
            </w:tcBorders>
            <w:vAlign w:val="center"/>
          </w:tcPr>
          <w:p w14:paraId="2732DF93" w14:textId="77777777" w:rsidR="004F2316" w:rsidRPr="007E54E3" w:rsidRDefault="004F2316">
            <w:pPr>
              <w:spacing w:before="60" w:after="60"/>
              <w:rPr>
                <w:rFonts w:eastAsia="Arial" w:cstheme="minorHAnsi"/>
                <w:sz w:val="20"/>
                <w:szCs w:val="20"/>
              </w:rPr>
            </w:pPr>
            <w:r w:rsidRPr="007E54E3">
              <w:rPr>
                <w:rFonts w:cstheme="minorHAnsi"/>
                <w:sz w:val="20"/>
                <w:szCs w:val="20"/>
              </w:rPr>
              <w:lastRenderedPageBreak/>
              <w:t>EQRO Data Analyst / Health Informatics Specialist</w:t>
            </w:r>
          </w:p>
        </w:tc>
        <w:tc>
          <w:tcPr>
            <w:tcW w:w="4009" w:type="dxa"/>
            <w:tcBorders>
              <w:top w:val="single" w:sz="4" w:space="0" w:color="auto"/>
              <w:left w:val="single" w:sz="4" w:space="0" w:color="auto"/>
              <w:bottom w:val="single" w:sz="4" w:space="0" w:color="auto"/>
              <w:right w:val="single" w:sz="4" w:space="0" w:color="auto"/>
            </w:tcBorders>
          </w:tcPr>
          <w:p w14:paraId="65B7D328" w14:textId="2AB790A8" w:rsidR="004F2316" w:rsidRPr="007E54E3" w:rsidRDefault="004F2316" w:rsidP="00815366">
            <w:pPr>
              <w:pStyle w:val="ListParagraph"/>
              <w:numPr>
                <w:ilvl w:val="0"/>
                <w:numId w:val="64"/>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 xml:space="preserve">A minimum of four (4) years of demonstrated experience in data analysis, health informatics, or quality reporting within a SMA with operations comparable to PRMP, a Medicaid </w:t>
            </w:r>
            <w:r w:rsidR="00AB5D38" w:rsidRPr="007E54E3">
              <w:rPr>
                <w:rFonts w:cstheme="minorHAnsi"/>
                <w:sz w:val="20"/>
                <w:szCs w:val="20"/>
              </w:rPr>
              <w:t>MCOs</w:t>
            </w:r>
            <w:r w:rsidRPr="007E54E3">
              <w:rPr>
                <w:rFonts w:cstheme="minorHAnsi"/>
                <w:sz w:val="20"/>
                <w:szCs w:val="20"/>
              </w:rPr>
              <w:t>, a large healthcare provider management organization, or an organization of equivalent complexity overseeing Medicaid program compliance, quality measurement, or EQR-related data initiatives.</w:t>
            </w:r>
          </w:p>
          <w:p w14:paraId="582C8DAE" w14:textId="5F3552AC" w:rsidR="004F2316" w:rsidRPr="007E54E3" w:rsidRDefault="004F2316" w:rsidP="00815366">
            <w:pPr>
              <w:pStyle w:val="ListParagraph"/>
              <w:numPr>
                <w:ilvl w:val="0"/>
                <w:numId w:val="64"/>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 xml:space="preserve">A minimum of three (3) years of demonstrated experience managing or supporting projects that directly address data validation, performance measurement, process improvement, or </w:t>
            </w:r>
            <w:r w:rsidR="00627E4C" w:rsidRPr="007E54E3">
              <w:rPr>
                <w:rFonts w:cstheme="minorHAnsi"/>
                <w:sz w:val="20"/>
                <w:szCs w:val="20"/>
              </w:rPr>
              <w:t>QA</w:t>
            </w:r>
            <w:r w:rsidRPr="007E54E3">
              <w:rPr>
                <w:rFonts w:cstheme="minorHAnsi"/>
                <w:sz w:val="20"/>
                <w:szCs w:val="20"/>
              </w:rPr>
              <w:t xml:space="preserve"> initiatives aligned with Medicaid program requirements.</w:t>
            </w:r>
          </w:p>
          <w:p w14:paraId="4044387C" w14:textId="1B656B2F" w:rsidR="004F2316" w:rsidRPr="007E54E3" w:rsidRDefault="004F2316" w:rsidP="00815366">
            <w:pPr>
              <w:pStyle w:val="ListParagraph"/>
              <w:numPr>
                <w:ilvl w:val="0"/>
                <w:numId w:val="64"/>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Strong knowledge of Medicaid managed care and eligibility processes, including determinations, enrollment, encounter data collection and validation, performance measurement, and CMS E</w:t>
            </w:r>
            <w:r w:rsidR="00E7627F" w:rsidRPr="007E54E3">
              <w:rPr>
                <w:rFonts w:cstheme="minorHAnsi"/>
                <w:sz w:val="20"/>
                <w:szCs w:val="20"/>
              </w:rPr>
              <w:t>QR</w:t>
            </w:r>
            <w:r w:rsidRPr="007E54E3">
              <w:rPr>
                <w:rFonts w:cstheme="minorHAnsi"/>
                <w:sz w:val="20"/>
                <w:szCs w:val="20"/>
              </w:rPr>
              <w:t xml:space="preserve"> protocols.</w:t>
            </w:r>
          </w:p>
          <w:p w14:paraId="1437B295" w14:textId="77777777" w:rsidR="004F2316" w:rsidRPr="007E54E3" w:rsidRDefault="004F2316" w:rsidP="00815366">
            <w:pPr>
              <w:pStyle w:val="ListParagraph"/>
              <w:numPr>
                <w:ilvl w:val="0"/>
                <w:numId w:val="64"/>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lastRenderedPageBreak/>
              <w:t>A minimum of a bachelor’s degree in health informatics, healthcare administration, public health, data science, or a related field; or a minimum of four (4) years of related experience in lieu of a degree.</w:t>
            </w:r>
          </w:p>
          <w:p w14:paraId="37CAC72F" w14:textId="77777777" w:rsidR="004F2316" w:rsidRPr="007E54E3" w:rsidRDefault="004F2316" w:rsidP="00815366">
            <w:pPr>
              <w:pStyle w:val="ListParagraph"/>
              <w:numPr>
                <w:ilvl w:val="0"/>
                <w:numId w:val="64"/>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Knowledge of health data standards, quality measurement methodologies, regulatory compliance frameworks, and best practices for Medicaid program monitoring and evaluation.</w:t>
            </w:r>
          </w:p>
          <w:p w14:paraId="794833BB" w14:textId="77777777" w:rsidR="004F2316" w:rsidRPr="007E54E3" w:rsidRDefault="004F2316" w:rsidP="00815366">
            <w:pPr>
              <w:pStyle w:val="ListParagraph"/>
              <w:numPr>
                <w:ilvl w:val="0"/>
                <w:numId w:val="64"/>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Demonstrated ability to analyze complex datasets, interpret trends, and translate findings into actionable recommendations for state agencies, contractors, and stakeholders.</w:t>
            </w:r>
          </w:p>
          <w:p w14:paraId="61F58F15" w14:textId="77777777" w:rsidR="004F2316" w:rsidRPr="007E54E3" w:rsidRDefault="004F2316" w:rsidP="00815366">
            <w:pPr>
              <w:pStyle w:val="ListParagraph"/>
              <w:numPr>
                <w:ilvl w:val="0"/>
                <w:numId w:val="64"/>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Strong written and oral communication skills, including experience preparing reports, dashboards, policy briefs, and presentations for PRMP leadership and external stakeholders.</w:t>
            </w:r>
          </w:p>
          <w:p w14:paraId="247F061A" w14:textId="77777777" w:rsidR="004F2316" w:rsidRPr="007E54E3" w:rsidRDefault="004F2316" w:rsidP="00815366">
            <w:pPr>
              <w:pStyle w:val="ListParagraph"/>
              <w:numPr>
                <w:ilvl w:val="0"/>
                <w:numId w:val="64"/>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Experience reviewing, analyzing, or providing guidance on data quality, performance measures, and compliance with CMS EQR protocols, Medicaid regulations, and quality improvement requirements.</w:t>
            </w:r>
          </w:p>
        </w:tc>
        <w:tc>
          <w:tcPr>
            <w:tcW w:w="5901" w:type="dxa"/>
            <w:tcBorders>
              <w:top w:val="single" w:sz="4" w:space="0" w:color="auto"/>
              <w:left w:val="single" w:sz="4" w:space="0" w:color="auto"/>
              <w:bottom w:val="single" w:sz="4" w:space="0" w:color="auto"/>
              <w:right w:val="single" w:sz="4" w:space="0" w:color="auto"/>
            </w:tcBorders>
          </w:tcPr>
          <w:p w14:paraId="122AB317" w14:textId="2B822689" w:rsidR="004F2316" w:rsidRPr="007E54E3" w:rsidRDefault="004F2316">
            <w:pPr>
              <w:cnfStyle w:val="000000100000" w:firstRow="0" w:lastRow="0" w:firstColumn="0" w:lastColumn="0" w:oddVBand="0" w:evenVBand="0" w:oddHBand="1" w:evenHBand="0" w:firstRowFirstColumn="0" w:firstRowLastColumn="0" w:lastRowFirstColumn="0" w:lastRowLastColumn="0"/>
              <w:rPr>
                <w:sz w:val="20"/>
                <w:szCs w:val="20"/>
              </w:rPr>
            </w:pPr>
            <w:r w:rsidRPr="007E54E3">
              <w:rPr>
                <w:sz w:val="20"/>
                <w:szCs w:val="20"/>
              </w:rPr>
              <w:lastRenderedPageBreak/>
              <w:t>The Data Analyst / Health Informatics Specialist will be responsible for supporting PRMP’s EQR activities by providing expertise in data collection, validation, analysis, and reporting. The selected candidate will coordinate with PRMP staff, and other stakeholders to ensure accurate, timely, and compliant delivery of all EQRO-related data activities. Key responsibilities include, but are not limited to:</w:t>
            </w:r>
            <w:r w:rsidRPr="007E54E3">
              <w:t xml:space="preserve"> </w:t>
            </w:r>
            <w:r w:rsidRPr="007E54E3">
              <w:rPr>
                <w:sz w:val="20"/>
                <w:szCs w:val="20"/>
              </w:rPr>
              <w:t>Review, analyze, and validate encounter data, performance measures, and quality reporting submitted by M</w:t>
            </w:r>
            <w:r w:rsidRPr="00F9203D">
              <w:t>C</w:t>
            </w:r>
            <w:r w:rsidRPr="007E54E3">
              <w:rPr>
                <w:sz w:val="20"/>
                <w:szCs w:val="20"/>
              </w:rPr>
              <w:t>Os to ensure compliance with federal and state Medicaid requirements and CMS EQR protocols.</w:t>
            </w:r>
          </w:p>
          <w:p w14:paraId="1317CD12" w14:textId="03D23B17" w:rsidR="004F2316" w:rsidRPr="007E54E3" w:rsidRDefault="004F2316" w:rsidP="00815366">
            <w:pPr>
              <w:pStyle w:val="ListParagraph"/>
              <w:numPr>
                <w:ilvl w:val="0"/>
                <w:numId w:val="73"/>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 xml:space="preserve">Develop and maintain </w:t>
            </w:r>
            <w:r w:rsidR="00040EA7" w:rsidRPr="007E54E3">
              <w:rPr>
                <w:rFonts w:cstheme="minorHAnsi"/>
                <w:sz w:val="20"/>
                <w:szCs w:val="20"/>
              </w:rPr>
              <w:t>D</w:t>
            </w:r>
            <w:r w:rsidRPr="007E54E3">
              <w:rPr>
                <w:rFonts w:cstheme="minorHAnsi"/>
                <w:sz w:val="20"/>
                <w:szCs w:val="20"/>
              </w:rPr>
              <w:t xml:space="preserve">ata </w:t>
            </w:r>
            <w:r w:rsidR="00040EA7" w:rsidRPr="007E54E3">
              <w:rPr>
                <w:rFonts w:cstheme="minorHAnsi"/>
                <w:sz w:val="20"/>
                <w:szCs w:val="20"/>
              </w:rPr>
              <w:t>M</w:t>
            </w:r>
            <w:r w:rsidRPr="007E54E3">
              <w:rPr>
                <w:rFonts w:cstheme="minorHAnsi"/>
                <w:sz w:val="20"/>
                <w:szCs w:val="20"/>
              </w:rPr>
              <w:t>anagement and analytic processes that support EQR activities, including quality measurement, PIPs, and regulatory reporting.</w:t>
            </w:r>
          </w:p>
          <w:p w14:paraId="1322F559" w14:textId="77777777" w:rsidR="004F2316" w:rsidRPr="007E54E3" w:rsidRDefault="004F2316" w:rsidP="00815366">
            <w:pPr>
              <w:pStyle w:val="ListParagraph"/>
              <w:numPr>
                <w:ilvl w:val="0"/>
                <w:numId w:val="73"/>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Collaborate with PRMP staff and other stakeholders to ensure consistent data collection, reporting, and application of quality oversight standards.</w:t>
            </w:r>
          </w:p>
          <w:p w14:paraId="70CEDE6E" w14:textId="48E02879" w:rsidR="004F2316" w:rsidRPr="007E54E3" w:rsidRDefault="004F2316" w:rsidP="00815366">
            <w:pPr>
              <w:pStyle w:val="ListParagraph"/>
              <w:numPr>
                <w:ilvl w:val="0"/>
                <w:numId w:val="73"/>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Support the development, review, and validation of EQR deliverables, including reports, dashboards, findings, and analytic documentation.</w:t>
            </w:r>
          </w:p>
          <w:p w14:paraId="4141B113" w14:textId="0E430109" w:rsidR="004F2316" w:rsidRPr="007E54E3" w:rsidRDefault="004F2316" w:rsidP="00815366">
            <w:pPr>
              <w:pStyle w:val="ListParagraph"/>
              <w:numPr>
                <w:ilvl w:val="0"/>
                <w:numId w:val="73"/>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Monitor emerging federal and state Medicaid reporting requirements, CMS guidance, and best practices in health informatics and data analytics, and advise PRMP leadership on potential impacts to EQR operations.</w:t>
            </w:r>
          </w:p>
          <w:p w14:paraId="1032FD92" w14:textId="77777777" w:rsidR="004F2316" w:rsidRPr="007E54E3" w:rsidRDefault="004F2316" w:rsidP="00815366">
            <w:pPr>
              <w:pStyle w:val="ListParagraph"/>
              <w:numPr>
                <w:ilvl w:val="0"/>
                <w:numId w:val="73"/>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Prepare and provide detailed written and oral reports, dashboards, visualizations, and presentations to PRMP leadership and other relevant stakeholders.</w:t>
            </w:r>
          </w:p>
        </w:tc>
      </w:tr>
      <w:tr w:rsidR="004F2316" w:rsidRPr="00093167" w14:paraId="4F17BF1E" w14:textId="77777777">
        <w:trPr>
          <w:jc w:val="center"/>
        </w:trPr>
        <w:tc>
          <w:tcPr>
            <w:cnfStyle w:val="001000000000" w:firstRow="0" w:lastRow="0" w:firstColumn="1" w:lastColumn="0" w:oddVBand="0" w:evenVBand="0" w:oddHBand="0" w:evenHBand="0" w:firstRowFirstColumn="0" w:firstRowLastColumn="0" w:lastRowFirstColumn="0" w:lastRowLastColumn="0"/>
            <w:tcW w:w="2965" w:type="dxa"/>
            <w:tcBorders>
              <w:top w:val="single" w:sz="4" w:space="0" w:color="auto"/>
              <w:left w:val="single" w:sz="4" w:space="0" w:color="auto"/>
              <w:bottom w:val="single" w:sz="4" w:space="0" w:color="auto"/>
            </w:tcBorders>
            <w:vAlign w:val="center"/>
          </w:tcPr>
          <w:p w14:paraId="3B76A03A" w14:textId="77777777" w:rsidR="004F2316" w:rsidRPr="007E54E3" w:rsidRDefault="004F2316">
            <w:pPr>
              <w:spacing w:before="60" w:after="60"/>
              <w:rPr>
                <w:rFonts w:eastAsia="Arial" w:cstheme="minorHAnsi"/>
                <w:sz w:val="20"/>
                <w:szCs w:val="20"/>
              </w:rPr>
            </w:pPr>
            <w:r w:rsidRPr="007E54E3">
              <w:rPr>
                <w:rFonts w:cstheme="minorHAnsi"/>
                <w:sz w:val="20"/>
                <w:szCs w:val="20"/>
              </w:rPr>
              <w:t>EQRO Quality Improvement Specialist / Research Analyst</w:t>
            </w:r>
          </w:p>
        </w:tc>
        <w:tc>
          <w:tcPr>
            <w:tcW w:w="4009" w:type="dxa"/>
            <w:tcBorders>
              <w:top w:val="single" w:sz="4" w:space="0" w:color="auto"/>
              <w:left w:val="single" w:sz="4" w:space="0" w:color="auto"/>
              <w:bottom w:val="single" w:sz="4" w:space="0" w:color="auto"/>
              <w:right w:val="single" w:sz="4" w:space="0" w:color="auto"/>
            </w:tcBorders>
          </w:tcPr>
          <w:p w14:paraId="50ED946E" w14:textId="1104D719" w:rsidR="004F2316" w:rsidRPr="007E54E3" w:rsidRDefault="004F2316" w:rsidP="00815366">
            <w:pPr>
              <w:pStyle w:val="ListParagraph"/>
              <w:numPr>
                <w:ilvl w:val="0"/>
                <w:numId w:val="67"/>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 xml:space="preserve">A minimum of four (4) years of demonstrated experience in quality improvement, research, data analysis, or health outcomes </w:t>
            </w:r>
            <w:r w:rsidRPr="007E54E3">
              <w:rPr>
                <w:rFonts w:cstheme="minorHAnsi"/>
                <w:sz w:val="20"/>
                <w:szCs w:val="20"/>
              </w:rPr>
              <w:lastRenderedPageBreak/>
              <w:t xml:space="preserve">evaluation within a SMA with operations comparable to PRMP, a Medicaid </w:t>
            </w:r>
            <w:r w:rsidR="00AB5D38" w:rsidRPr="007E54E3">
              <w:rPr>
                <w:rFonts w:cstheme="minorHAnsi"/>
                <w:sz w:val="20"/>
                <w:szCs w:val="20"/>
              </w:rPr>
              <w:t>MCOs</w:t>
            </w:r>
            <w:r w:rsidRPr="007E54E3">
              <w:rPr>
                <w:rFonts w:cstheme="minorHAnsi"/>
                <w:sz w:val="20"/>
                <w:szCs w:val="20"/>
              </w:rPr>
              <w:t>, a large healthcare provider management organization, or an organization of equivalent complexity overseeing Medicaid program compliance, quality measurement, or EQR-related initiatives.</w:t>
            </w:r>
          </w:p>
          <w:p w14:paraId="4564251D" w14:textId="01BC82B3" w:rsidR="004F2316" w:rsidRPr="007E54E3" w:rsidRDefault="004F2316" w:rsidP="00815366">
            <w:pPr>
              <w:pStyle w:val="ListParagraph"/>
              <w:numPr>
                <w:ilvl w:val="0"/>
                <w:numId w:val="67"/>
              </w:numPr>
              <w:spacing w:before="160"/>
              <w:contextualSpacing/>
              <w:cnfStyle w:val="000000000000" w:firstRow="0" w:lastRow="0" w:firstColumn="0" w:lastColumn="0" w:oddVBand="0" w:evenVBand="0" w:oddHBand="0" w:evenHBand="0" w:firstRowFirstColumn="0" w:firstRowLastColumn="0" w:lastRowFirstColumn="0" w:lastRowLastColumn="0"/>
              <w:rPr>
                <w:sz w:val="20"/>
                <w:szCs w:val="20"/>
              </w:rPr>
            </w:pPr>
            <w:r w:rsidRPr="007E54E3">
              <w:rPr>
                <w:sz w:val="20"/>
                <w:szCs w:val="20"/>
              </w:rPr>
              <w:t xml:space="preserve">A minimum of three (3) years of demonstrated experience managing or supporting projects that directly address quality improvement, performance measurement, </w:t>
            </w:r>
            <w:r w:rsidR="4F46863C" w:rsidRPr="007E54E3">
              <w:rPr>
                <w:sz w:val="20"/>
                <w:szCs w:val="20"/>
              </w:rPr>
              <w:t xml:space="preserve">or </w:t>
            </w:r>
            <w:r w:rsidRPr="007E54E3">
              <w:rPr>
                <w:sz w:val="20"/>
                <w:szCs w:val="20"/>
              </w:rPr>
              <w:t>process improvement aligned with Medicaid program requirements.</w:t>
            </w:r>
          </w:p>
          <w:p w14:paraId="55BBBD2F" w14:textId="1A4141D8" w:rsidR="53A04864" w:rsidRPr="007E54E3" w:rsidRDefault="53A04864" w:rsidP="780845B7">
            <w:pPr>
              <w:pStyle w:val="ListParagraph"/>
              <w:numPr>
                <w:ilvl w:val="0"/>
                <w:numId w:val="67"/>
              </w:numPr>
              <w:spacing w:before="160"/>
              <w:contextualSpacing/>
              <w:cnfStyle w:val="000000000000" w:firstRow="0" w:lastRow="0" w:firstColumn="0" w:lastColumn="0" w:oddVBand="0" w:evenVBand="0" w:oddHBand="0" w:evenHBand="0" w:firstRowFirstColumn="0" w:firstRowLastColumn="0" w:lastRowFirstColumn="0" w:lastRowLastColumn="0"/>
              <w:rPr>
                <w:sz w:val="20"/>
                <w:szCs w:val="20"/>
              </w:rPr>
            </w:pPr>
            <w:r w:rsidRPr="007E54E3">
              <w:rPr>
                <w:sz w:val="20"/>
                <w:szCs w:val="20"/>
              </w:rPr>
              <w:t>Expertise in r</w:t>
            </w:r>
            <w:r w:rsidR="1E40E620" w:rsidRPr="007E54E3">
              <w:rPr>
                <w:sz w:val="20"/>
                <w:szCs w:val="20"/>
              </w:rPr>
              <w:t xml:space="preserve">esearch design and methodology, including statistical analysis.  </w:t>
            </w:r>
          </w:p>
          <w:p w14:paraId="2DF0AB9E" w14:textId="654E8943" w:rsidR="004F2316" w:rsidRPr="007E54E3" w:rsidRDefault="004F2316" w:rsidP="00815366">
            <w:pPr>
              <w:pStyle w:val="ListParagraph"/>
              <w:numPr>
                <w:ilvl w:val="0"/>
                <w:numId w:val="67"/>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Strong knowledge of Medicaid managed care and eligibility processes, including determinations, enrollment, encounter data collection and validation, performance measurement, and CMS E</w:t>
            </w:r>
            <w:r w:rsidR="00E7627F" w:rsidRPr="007E54E3">
              <w:rPr>
                <w:rFonts w:cstheme="minorHAnsi"/>
                <w:sz w:val="20"/>
                <w:szCs w:val="20"/>
              </w:rPr>
              <w:t>QR</w:t>
            </w:r>
            <w:r w:rsidRPr="007E54E3">
              <w:rPr>
                <w:rFonts w:cstheme="minorHAnsi"/>
                <w:sz w:val="20"/>
                <w:szCs w:val="20"/>
              </w:rPr>
              <w:t xml:space="preserve"> protocols.</w:t>
            </w:r>
          </w:p>
          <w:p w14:paraId="04F49D53" w14:textId="77777777" w:rsidR="004F2316" w:rsidRPr="007E54E3" w:rsidRDefault="004F2316" w:rsidP="00815366">
            <w:pPr>
              <w:pStyle w:val="ListParagraph"/>
              <w:numPr>
                <w:ilvl w:val="0"/>
                <w:numId w:val="67"/>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A minimum of a bachelor’s degree in public health, health services research, healthcare administration, data science, or a related field; or a minimum of four (4) years of related experience in lieu of a degree.</w:t>
            </w:r>
          </w:p>
          <w:p w14:paraId="37443339" w14:textId="77777777" w:rsidR="004F2316" w:rsidRPr="007E54E3" w:rsidRDefault="004F2316" w:rsidP="00815366">
            <w:pPr>
              <w:pStyle w:val="ListParagraph"/>
              <w:numPr>
                <w:ilvl w:val="0"/>
                <w:numId w:val="67"/>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 xml:space="preserve">Knowledge of quality improvement methodologies, health data standards, regulatory compliance </w:t>
            </w:r>
            <w:r w:rsidRPr="007E54E3">
              <w:rPr>
                <w:rFonts w:cstheme="minorHAnsi"/>
                <w:sz w:val="20"/>
                <w:szCs w:val="20"/>
              </w:rPr>
              <w:lastRenderedPageBreak/>
              <w:t>frameworks, and best practices for Medicaid program monitoring, evaluation, and research.</w:t>
            </w:r>
          </w:p>
          <w:p w14:paraId="4E6DE2C7" w14:textId="77777777" w:rsidR="004F2316" w:rsidRPr="007E54E3" w:rsidRDefault="004F2316" w:rsidP="00815366">
            <w:pPr>
              <w:pStyle w:val="ListParagraph"/>
              <w:numPr>
                <w:ilvl w:val="0"/>
                <w:numId w:val="67"/>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Demonstrated ability to analyze complex datasets, evaluate program performance, and translate findings into actionable recommendations to improve Medicaid program quality and compliance.</w:t>
            </w:r>
          </w:p>
          <w:p w14:paraId="68A1DAA9" w14:textId="77777777" w:rsidR="004F2316" w:rsidRPr="007E54E3" w:rsidRDefault="004F2316" w:rsidP="00815366">
            <w:pPr>
              <w:pStyle w:val="ListParagraph"/>
              <w:numPr>
                <w:ilvl w:val="0"/>
                <w:numId w:val="67"/>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Strong written and oral communication skills, including experience preparing reports, research briefs, dashboards, and presentations for PRMP leadership, stakeholders, and external partners.</w:t>
            </w:r>
          </w:p>
          <w:p w14:paraId="244E7497" w14:textId="77777777" w:rsidR="004F2316" w:rsidRPr="007E54E3" w:rsidRDefault="004F2316" w:rsidP="00815366">
            <w:pPr>
              <w:pStyle w:val="ListParagraph"/>
              <w:numPr>
                <w:ilvl w:val="0"/>
                <w:numId w:val="67"/>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Experience reviewing, analyzing, or providing guidance on quality measures, performance improvement projects, and compliance with CMS EQR protocols, Medicaid regulations, and quality improvement initiatives.</w:t>
            </w:r>
          </w:p>
        </w:tc>
        <w:tc>
          <w:tcPr>
            <w:tcW w:w="5901" w:type="dxa"/>
            <w:tcBorders>
              <w:top w:val="single" w:sz="4" w:space="0" w:color="auto"/>
              <w:left w:val="single" w:sz="4" w:space="0" w:color="auto"/>
              <w:bottom w:val="single" w:sz="4" w:space="0" w:color="auto"/>
              <w:right w:val="single" w:sz="4" w:space="0" w:color="auto"/>
            </w:tcBorders>
          </w:tcPr>
          <w:p w14:paraId="0B25396C" w14:textId="0FC2F514" w:rsidR="004F2316" w:rsidRPr="007E54E3" w:rsidRDefault="004F2316">
            <w:pPr>
              <w:cnfStyle w:val="000000000000" w:firstRow="0" w:lastRow="0" w:firstColumn="0" w:lastColumn="0" w:oddVBand="0" w:evenVBand="0" w:oddHBand="0" w:evenHBand="0" w:firstRowFirstColumn="0" w:firstRowLastColumn="0" w:lastRowFirstColumn="0" w:lastRowLastColumn="0"/>
              <w:rPr>
                <w:sz w:val="20"/>
                <w:szCs w:val="20"/>
              </w:rPr>
            </w:pPr>
            <w:r w:rsidRPr="007E54E3">
              <w:rPr>
                <w:sz w:val="20"/>
                <w:szCs w:val="20"/>
              </w:rPr>
              <w:lastRenderedPageBreak/>
              <w:t xml:space="preserve">The Quality Improvement Specialist / Research Analyst will be responsible for EQR activities by providing expertise in quality assessment, performance improvement, and research analysis. The selected candidate will coordinate with PRMP staff and other stakeholders to ensure accurate, timely, and compliant </w:t>
            </w:r>
            <w:r w:rsidRPr="007E54E3">
              <w:rPr>
                <w:sz w:val="20"/>
                <w:szCs w:val="20"/>
              </w:rPr>
              <w:lastRenderedPageBreak/>
              <w:t>delivery of all EQR-related quality improvement activities. Key responsibilities include, but are not limited to:</w:t>
            </w:r>
            <w:r w:rsidRPr="007E54E3">
              <w:t>a</w:t>
            </w:r>
            <w:r w:rsidRPr="007E54E3">
              <w:rPr>
                <w:sz w:val="20"/>
                <w:szCs w:val="20"/>
              </w:rPr>
              <w:t>Review, analyze, and evaluate quality measures, PIPs, encounter data, and other EQR deliverables to ensure compliance with federal and state Medicaid requirements and CMS EQR protocols.</w:t>
            </w:r>
          </w:p>
          <w:p w14:paraId="408541B6" w14:textId="61EF488C" w:rsidR="004F2316" w:rsidRPr="007E54E3" w:rsidRDefault="004F2316" w:rsidP="00815366">
            <w:pPr>
              <w:pStyle w:val="ListParagraph"/>
              <w:numPr>
                <w:ilvl w:val="0"/>
                <w:numId w:val="65"/>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Develop and maintain quality improvement and analytic processes that support EQR activities, including monitoring trends, identifying areas for improvement, and recommending evidence-based interventions.</w:t>
            </w:r>
          </w:p>
          <w:p w14:paraId="75077FAA" w14:textId="77777777" w:rsidR="004F2316" w:rsidRPr="007E54E3" w:rsidRDefault="004F2316" w:rsidP="00815366">
            <w:pPr>
              <w:pStyle w:val="ListParagraph"/>
              <w:numPr>
                <w:ilvl w:val="0"/>
                <w:numId w:val="65"/>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Identify quality gaps, process inefficiencies, or data inconsistencies and recommend corrective actions to PRMP leadership.</w:t>
            </w:r>
          </w:p>
          <w:p w14:paraId="3BB9A188" w14:textId="34552F79" w:rsidR="004F2316" w:rsidRPr="007E54E3" w:rsidRDefault="004F2316" w:rsidP="00815366">
            <w:pPr>
              <w:pStyle w:val="ListParagraph"/>
              <w:numPr>
                <w:ilvl w:val="0"/>
                <w:numId w:val="65"/>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Support the development, review, and validation of EQR deliverables, including quality assessment reports, dashboards, findings, and analytic documentation.</w:t>
            </w:r>
          </w:p>
          <w:p w14:paraId="5B76B326" w14:textId="77777777" w:rsidR="004F2316" w:rsidRPr="007E54E3" w:rsidRDefault="004F2316" w:rsidP="00815366">
            <w:pPr>
              <w:pStyle w:val="ListParagraph"/>
              <w:numPr>
                <w:ilvl w:val="0"/>
                <w:numId w:val="65"/>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Provide technical guidance and recommendations to strengthen PRMP’s Medicaid quality oversight, research initiatives, and data-driven decision-making processes.</w:t>
            </w:r>
          </w:p>
          <w:p w14:paraId="73C3A35A" w14:textId="56C649FA" w:rsidR="004F2316" w:rsidRPr="007E54E3" w:rsidRDefault="004F2316" w:rsidP="00815366">
            <w:pPr>
              <w:pStyle w:val="ListParagraph"/>
              <w:numPr>
                <w:ilvl w:val="0"/>
                <w:numId w:val="65"/>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Monitor emerging federal and state Medicaid quality requirements, CMS guidance, and best practices in performance measurement, quality improvement, and research, and advise PRMP leadership on potential impacts to EQR operations.</w:t>
            </w:r>
          </w:p>
          <w:p w14:paraId="335E98C6" w14:textId="77777777" w:rsidR="004F2316" w:rsidRPr="007E54E3" w:rsidRDefault="004F2316" w:rsidP="00815366">
            <w:pPr>
              <w:pStyle w:val="ListParagraph"/>
              <w:numPr>
                <w:ilvl w:val="0"/>
                <w:numId w:val="65"/>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Prepare and provide detailed written and oral reports, dashboards, visualizations, research briefs, and presentations to PRMP leadership and other relevant stakeholders.</w:t>
            </w:r>
          </w:p>
        </w:tc>
      </w:tr>
      <w:tr w:rsidR="004F2316" w:rsidRPr="00093167" w14:paraId="1FEBAA3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Borders>
              <w:top w:val="single" w:sz="4" w:space="0" w:color="auto"/>
              <w:left w:val="single" w:sz="4" w:space="0" w:color="auto"/>
              <w:bottom w:val="single" w:sz="4" w:space="0" w:color="auto"/>
            </w:tcBorders>
            <w:vAlign w:val="center"/>
          </w:tcPr>
          <w:p w14:paraId="5D0BBDE9" w14:textId="77777777" w:rsidR="004F2316" w:rsidRPr="007E54E3" w:rsidRDefault="004F2316">
            <w:pPr>
              <w:spacing w:before="60" w:after="60"/>
              <w:rPr>
                <w:rFonts w:eastAsia="Arial" w:cstheme="minorHAnsi"/>
                <w:sz w:val="20"/>
                <w:szCs w:val="20"/>
              </w:rPr>
            </w:pPr>
            <w:r w:rsidRPr="007E54E3">
              <w:rPr>
                <w:rFonts w:cstheme="minorHAnsi"/>
                <w:sz w:val="20"/>
                <w:szCs w:val="20"/>
              </w:rPr>
              <w:lastRenderedPageBreak/>
              <w:t>EQRO Clinical Reviewer</w:t>
            </w:r>
          </w:p>
        </w:tc>
        <w:tc>
          <w:tcPr>
            <w:tcW w:w="4009" w:type="dxa"/>
            <w:tcBorders>
              <w:top w:val="single" w:sz="4" w:space="0" w:color="auto"/>
              <w:left w:val="single" w:sz="4" w:space="0" w:color="auto"/>
              <w:bottom w:val="single" w:sz="4" w:space="0" w:color="auto"/>
              <w:right w:val="single" w:sz="4" w:space="0" w:color="auto"/>
            </w:tcBorders>
          </w:tcPr>
          <w:p w14:paraId="26816F95" w14:textId="5A314B02" w:rsidR="004F2316" w:rsidRPr="007E54E3" w:rsidRDefault="004F2316" w:rsidP="00815366">
            <w:pPr>
              <w:pStyle w:val="ListParagraph"/>
              <w:numPr>
                <w:ilvl w:val="0"/>
                <w:numId w:val="66"/>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 xml:space="preserve">A minimum of four (4) years of demonstrated experience in clinical quality review, health outcomes evaluation, or utilization review within a SMA with operations comparable to PRMP, a Medicaid </w:t>
            </w:r>
            <w:r w:rsidR="00AB5D38" w:rsidRPr="007E54E3">
              <w:rPr>
                <w:rFonts w:cstheme="minorHAnsi"/>
                <w:sz w:val="20"/>
                <w:szCs w:val="20"/>
              </w:rPr>
              <w:t>MCOs</w:t>
            </w:r>
            <w:r w:rsidRPr="007E54E3">
              <w:rPr>
                <w:rFonts w:cstheme="minorHAnsi"/>
                <w:sz w:val="20"/>
                <w:szCs w:val="20"/>
              </w:rPr>
              <w:t>, a large healthcare provider management organization, or an organization of equivalent complexity overseeing Medicaid program compliance, clinical quality measurement, or EQR-related initiatives.</w:t>
            </w:r>
          </w:p>
          <w:p w14:paraId="4EA27C19" w14:textId="77777777" w:rsidR="004F2316" w:rsidRPr="007E54E3" w:rsidRDefault="004F2316" w:rsidP="00815366">
            <w:pPr>
              <w:pStyle w:val="ListParagraph"/>
              <w:numPr>
                <w:ilvl w:val="0"/>
                <w:numId w:val="66"/>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lastRenderedPageBreak/>
              <w:t>A minimum of three (3) years of demonstrated experience conducting or supporting projects that directly address clinical quality improvement, performance measurement, process improvement, or research initiatives aligned with Medicaid program requirements.</w:t>
            </w:r>
          </w:p>
          <w:p w14:paraId="4A7FA42C" w14:textId="1A971B80" w:rsidR="004F2316" w:rsidRPr="007E54E3" w:rsidRDefault="004F2316" w:rsidP="00815366">
            <w:pPr>
              <w:pStyle w:val="ListParagraph"/>
              <w:numPr>
                <w:ilvl w:val="0"/>
                <w:numId w:val="66"/>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Strong knowledge of Medicaid managed care and eligibility processes, including clinical determinations, encounter data collection and validation, performance measurement, and CMS E</w:t>
            </w:r>
            <w:r w:rsidR="00E7627F" w:rsidRPr="007E54E3">
              <w:rPr>
                <w:rFonts w:cstheme="minorHAnsi"/>
                <w:sz w:val="20"/>
                <w:szCs w:val="20"/>
              </w:rPr>
              <w:t>QR</w:t>
            </w:r>
            <w:r w:rsidRPr="007E54E3">
              <w:rPr>
                <w:rFonts w:cstheme="minorHAnsi"/>
                <w:sz w:val="20"/>
                <w:szCs w:val="20"/>
              </w:rPr>
              <w:t xml:space="preserve"> protocols.</w:t>
            </w:r>
          </w:p>
          <w:p w14:paraId="1DCA04B4" w14:textId="77777777" w:rsidR="004F2316" w:rsidRPr="007E54E3" w:rsidRDefault="004F2316" w:rsidP="00815366">
            <w:pPr>
              <w:pStyle w:val="ListParagraph"/>
              <w:numPr>
                <w:ilvl w:val="0"/>
                <w:numId w:val="66"/>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A minimum of a bachelor’s degree in nursing, public health, health services research, healthcare administration, or a related clinical field; or a minimum of four (4) years of related clinical experience in lieu of a degree.</w:t>
            </w:r>
          </w:p>
          <w:p w14:paraId="6A232343" w14:textId="77777777" w:rsidR="004F2316" w:rsidRPr="007E54E3" w:rsidRDefault="004F2316" w:rsidP="00815366">
            <w:pPr>
              <w:pStyle w:val="ListParagraph"/>
              <w:numPr>
                <w:ilvl w:val="0"/>
                <w:numId w:val="66"/>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Knowledge of clinical quality improvement methodologies, regulatory compliance frameworks, and best practices for Medicaid program monitoring, evaluation, and clinical review.</w:t>
            </w:r>
          </w:p>
          <w:p w14:paraId="610CB22E" w14:textId="77777777" w:rsidR="004F2316" w:rsidRPr="007E54E3" w:rsidRDefault="004F2316" w:rsidP="00815366">
            <w:pPr>
              <w:pStyle w:val="ListParagraph"/>
              <w:numPr>
                <w:ilvl w:val="0"/>
                <w:numId w:val="66"/>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Demonstrated ability to analyze clinical data, evaluate program performance, and translate findings into actionable recommendations to improve Medicaid program quality and compliance.</w:t>
            </w:r>
          </w:p>
          <w:p w14:paraId="3F1C7DAE" w14:textId="77777777" w:rsidR="004F2316" w:rsidRPr="007E54E3" w:rsidRDefault="004F2316" w:rsidP="00815366">
            <w:pPr>
              <w:pStyle w:val="ListParagraph"/>
              <w:numPr>
                <w:ilvl w:val="0"/>
                <w:numId w:val="66"/>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 xml:space="preserve">Strong written and oral communication skills, including </w:t>
            </w:r>
            <w:r w:rsidRPr="007E54E3">
              <w:rPr>
                <w:rFonts w:cstheme="minorHAnsi"/>
                <w:sz w:val="20"/>
                <w:szCs w:val="20"/>
              </w:rPr>
              <w:lastRenderedPageBreak/>
              <w:t>experience preparing clinical review reports, research briefs, dashboards, and presentations for PRMP leadership, stakeholders, and external partners.</w:t>
            </w:r>
          </w:p>
          <w:p w14:paraId="430E566D" w14:textId="77777777" w:rsidR="004F2316" w:rsidRPr="007E54E3" w:rsidRDefault="004F2316" w:rsidP="00815366">
            <w:pPr>
              <w:pStyle w:val="ListParagraph"/>
              <w:numPr>
                <w:ilvl w:val="0"/>
                <w:numId w:val="66"/>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Experience reviewing, analyzing, or providing guidance on clinical quality measures, utilization review, performance improvement projects, and compliance with CMS EQR protocols and Medicaid regulations.</w:t>
            </w:r>
          </w:p>
        </w:tc>
        <w:tc>
          <w:tcPr>
            <w:tcW w:w="5901" w:type="dxa"/>
            <w:tcBorders>
              <w:top w:val="single" w:sz="4" w:space="0" w:color="auto"/>
              <w:left w:val="single" w:sz="4" w:space="0" w:color="auto"/>
              <w:bottom w:val="single" w:sz="4" w:space="0" w:color="auto"/>
              <w:right w:val="single" w:sz="4" w:space="0" w:color="auto"/>
            </w:tcBorders>
          </w:tcPr>
          <w:p w14:paraId="2E18A353" w14:textId="0AF3BD1E" w:rsidR="004F2316" w:rsidRPr="007E54E3" w:rsidRDefault="004F2316">
            <w:pPr>
              <w:cnfStyle w:val="000000100000" w:firstRow="0" w:lastRow="0" w:firstColumn="0" w:lastColumn="0" w:oddVBand="0" w:evenVBand="0" w:oddHBand="1" w:evenHBand="0" w:firstRowFirstColumn="0" w:firstRowLastColumn="0" w:lastRowFirstColumn="0" w:lastRowLastColumn="0"/>
              <w:rPr>
                <w:sz w:val="20"/>
                <w:szCs w:val="20"/>
              </w:rPr>
            </w:pPr>
            <w:r w:rsidRPr="007E54E3">
              <w:rPr>
                <w:sz w:val="20"/>
                <w:szCs w:val="20"/>
              </w:rPr>
              <w:lastRenderedPageBreak/>
              <w:t>The Clinical Reviewer will be responsible for supporting  EQR activities by providing expertise in clinical quality assessment, utilization review, and outcomes evaluation. The selected candidate will coordinate with PRMP staff, and other stakeholders to ensure accurate, timely, and compliant delivery of all EQR-related clinical review activities. Key responsibilities include, but are not limited to:</w:t>
            </w:r>
            <w:r w:rsidRPr="007E54E3">
              <w:t>l</w:t>
            </w:r>
            <w:r w:rsidRPr="007E54E3">
              <w:rPr>
                <w:sz w:val="20"/>
                <w:szCs w:val="20"/>
              </w:rPr>
              <w:t>Review, analyze, and evaluate clinical quality measures, utilization review data, encounter data, and other EQR deliverables submitted by MCOs to ensure compliance with federal and state Medicaid requirements and CMS EQR protocols.</w:t>
            </w:r>
          </w:p>
          <w:p w14:paraId="71E3A2DD" w14:textId="77777777" w:rsidR="004F2316" w:rsidRPr="007E54E3" w:rsidRDefault="004F2316" w:rsidP="00815366">
            <w:pPr>
              <w:pStyle w:val="ListParagraph"/>
              <w:numPr>
                <w:ilvl w:val="0"/>
                <w:numId w:val="74"/>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lastRenderedPageBreak/>
              <w:t>Conduct clinical case reviews, medical record audits, and performance assessments to identify gaps in care, quality deficiencies, or compliance issues.</w:t>
            </w:r>
          </w:p>
          <w:p w14:paraId="44EBFF28" w14:textId="77777777" w:rsidR="004F2316" w:rsidRPr="007E54E3" w:rsidRDefault="004F2316" w:rsidP="00815366">
            <w:pPr>
              <w:pStyle w:val="ListParagraph"/>
              <w:numPr>
                <w:ilvl w:val="0"/>
                <w:numId w:val="74"/>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Collaborate with PRMP staff, and other stakeholders to ensure consistent application of clinical quality standards, oversight methodologies, and evidence-based practices.</w:t>
            </w:r>
          </w:p>
          <w:p w14:paraId="2CA87993" w14:textId="77777777" w:rsidR="004F2316" w:rsidRPr="007E54E3" w:rsidRDefault="004F2316" w:rsidP="00815366">
            <w:pPr>
              <w:pStyle w:val="ListParagraph"/>
              <w:numPr>
                <w:ilvl w:val="0"/>
                <w:numId w:val="74"/>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Identify clinical quality gaps, process inefficiencies, or deviations from standards of care and recommend corrective actions to PRMP leadership.</w:t>
            </w:r>
          </w:p>
          <w:p w14:paraId="564CC049" w14:textId="14180E89" w:rsidR="004F2316" w:rsidRPr="007E54E3" w:rsidRDefault="004F2316" w:rsidP="00815366">
            <w:pPr>
              <w:pStyle w:val="ListParagraph"/>
              <w:numPr>
                <w:ilvl w:val="0"/>
                <w:numId w:val="74"/>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Support the development, review, and validation of EQR deliverables, including clinical review reports, dashboards, findings, and analytic documentation.</w:t>
            </w:r>
          </w:p>
          <w:p w14:paraId="5979A016" w14:textId="77777777" w:rsidR="004F2316" w:rsidRPr="007E54E3" w:rsidRDefault="004F2316" w:rsidP="00815366">
            <w:pPr>
              <w:pStyle w:val="ListParagraph"/>
              <w:numPr>
                <w:ilvl w:val="0"/>
                <w:numId w:val="74"/>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Provide technical guidance and recommendations to strengthen PRMP’s Medicaid clinical quality oversight, utilization review processes, and data-driven decision-making.</w:t>
            </w:r>
          </w:p>
          <w:p w14:paraId="29FF5797" w14:textId="250B73D6" w:rsidR="004F2316" w:rsidRPr="007E54E3" w:rsidRDefault="004F2316" w:rsidP="00815366">
            <w:pPr>
              <w:pStyle w:val="ListParagraph"/>
              <w:numPr>
                <w:ilvl w:val="0"/>
                <w:numId w:val="74"/>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Monitor emerging federal and state Medicaid clinical quality requirements, CMS guidance, and best practices in utilization review, clinical performance measurement, and quality improvement, and advise PRMP leadership on potential impacts to EQR operations.</w:t>
            </w:r>
          </w:p>
          <w:p w14:paraId="43D00F67" w14:textId="77777777" w:rsidR="004F2316" w:rsidRPr="007E54E3" w:rsidRDefault="004F2316" w:rsidP="00815366">
            <w:pPr>
              <w:pStyle w:val="ListParagraph"/>
              <w:numPr>
                <w:ilvl w:val="0"/>
                <w:numId w:val="74"/>
              </w:numPr>
              <w:spacing w:before="16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54E3">
              <w:rPr>
                <w:rFonts w:cstheme="minorHAnsi"/>
                <w:sz w:val="20"/>
                <w:szCs w:val="20"/>
              </w:rPr>
              <w:t>Prepare and provide detailed written and oral reports, dashboards, visualizations, research briefs, and presentations to PRMP leadership and other relevant stakeholders.</w:t>
            </w:r>
          </w:p>
        </w:tc>
      </w:tr>
      <w:tr w:rsidR="004F2316" w:rsidRPr="00093167" w14:paraId="603754E0" w14:textId="77777777">
        <w:trPr>
          <w:jc w:val="center"/>
        </w:trPr>
        <w:tc>
          <w:tcPr>
            <w:cnfStyle w:val="001000000000" w:firstRow="0" w:lastRow="0" w:firstColumn="1" w:lastColumn="0" w:oddVBand="0" w:evenVBand="0" w:oddHBand="0" w:evenHBand="0" w:firstRowFirstColumn="0" w:firstRowLastColumn="0" w:lastRowFirstColumn="0" w:lastRowLastColumn="0"/>
            <w:tcW w:w="2965" w:type="dxa"/>
            <w:tcBorders>
              <w:top w:val="single" w:sz="4" w:space="0" w:color="auto"/>
              <w:left w:val="single" w:sz="4" w:space="0" w:color="auto"/>
              <w:bottom w:val="single" w:sz="4" w:space="0" w:color="auto"/>
            </w:tcBorders>
            <w:vAlign w:val="center"/>
          </w:tcPr>
          <w:p w14:paraId="2EED40D1" w14:textId="77777777" w:rsidR="004F2316" w:rsidRPr="007E54E3" w:rsidRDefault="004F2316">
            <w:pPr>
              <w:spacing w:before="60" w:after="60"/>
              <w:rPr>
                <w:rFonts w:eastAsia="Arial" w:cstheme="minorHAnsi"/>
                <w:sz w:val="20"/>
                <w:szCs w:val="20"/>
              </w:rPr>
            </w:pPr>
            <w:r w:rsidRPr="007E54E3">
              <w:rPr>
                <w:rFonts w:cstheme="minorHAnsi"/>
                <w:sz w:val="20"/>
                <w:szCs w:val="20"/>
              </w:rPr>
              <w:lastRenderedPageBreak/>
              <w:t>EQRO Network Adequacy Reviewer</w:t>
            </w:r>
          </w:p>
        </w:tc>
        <w:tc>
          <w:tcPr>
            <w:tcW w:w="4009" w:type="dxa"/>
            <w:tcBorders>
              <w:top w:val="single" w:sz="4" w:space="0" w:color="auto"/>
              <w:left w:val="single" w:sz="4" w:space="0" w:color="auto"/>
              <w:bottom w:val="single" w:sz="4" w:space="0" w:color="auto"/>
              <w:right w:val="single" w:sz="4" w:space="0" w:color="auto"/>
            </w:tcBorders>
          </w:tcPr>
          <w:p w14:paraId="5EDC670B" w14:textId="33971D64" w:rsidR="004F2316" w:rsidRPr="007E54E3" w:rsidRDefault="004F2316" w:rsidP="00815366">
            <w:pPr>
              <w:pStyle w:val="ListParagraph"/>
              <w:numPr>
                <w:ilvl w:val="0"/>
                <w:numId w:val="68"/>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 xml:space="preserve">A minimum of four (4) years of demonstrated experience in network adequacy assessment, provider network evaluation, or health system analysis within a SMA with operations comparable to PRMP, a Medicaid </w:t>
            </w:r>
            <w:r w:rsidR="00AB5D38" w:rsidRPr="007E54E3">
              <w:rPr>
                <w:rFonts w:cstheme="minorHAnsi"/>
                <w:sz w:val="20"/>
                <w:szCs w:val="20"/>
              </w:rPr>
              <w:t>MCOs</w:t>
            </w:r>
            <w:r w:rsidRPr="007E54E3">
              <w:rPr>
                <w:rFonts w:cstheme="minorHAnsi"/>
                <w:sz w:val="20"/>
                <w:szCs w:val="20"/>
              </w:rPr>
              <w:t>, a large healthcare provider management organization, or an organization of equivalent complexity overseeing Medicaid program compliance, provider network monitoring, or EQR-related initiatives.</w:t>
            </w:r>
          </w:p>
          <w:p w14:paraId="4869F806" w14:textId="77777777" w:rsidR="004F2316" w:rsidRPr="007E54E3" w:rsidRDefault="004F2316" w:rsidP="00815366">
            <w:pPr>
              <w:pStyle w:val="ListParagraph"/>
              <w:numPr>
                <w:ilvl w:val="0"/>
                <w:numId w:val="68"/>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A minimum of three (3) years of demonstrated experience conducting or supporting projects that directly address network adequacy, access to care assessments, or performance evaluation initiatives aligned with Medicaid program requirements.</w:t>
            </w:r>
          </w:p>
          <w:p w14:paraId="245CCEA8" w14:textId="454D3DAA" w:rsidR="004F2316" w:rsidRPr="007E54E3" w:rsidRDefault="004F2316" w:rsidP="00815366">
            <w:pPr>
              <w:pStyle w:val="ListParagraph"/>
              <w:numPr>
                <w:ilvl w:val="0"/>
                <w:numId w:val="68"/>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 xml:space="preserve">Strong knowledge of Medicaid managed care and eligibility processes, including provider network requirements, clinical </w:t>
            </w:r>
            <w:r w:rsidRPr="007E54E3">
              <w:rPr>
                <w:rFonts w:cstheme="minorHAnsi"/>
                <w:sz w:val="20"/>
                <w:szCs w:val="20"/>
              </w:rPr>
              <w:lastRenderedPageBreak/>
              <w:t>determinations, encounter data collection and validation, and CMS E</w:t>
            </w:r>
            <w:r w:rsidR="00E7627F" w:rsidRPr="007E54E3">
              <w:rPr>
                <w:rFonts w:cstheme="minorHAnsi"/>
                <w:sz w:val="20"/>
                <w:szCs w:val="20"/>
              </w:rPr>
              <w:t>QR</w:t>
            </w:r>
            <w:r w:rsidRPr="007E54E3">
              <w:rPr>
                <w:rFonts w:cstheme="minorHAnsi"/>
                <w:sz w:val="20"/>
                <w:szCs w:val="20"/>
              </w:rPr>
              <w:t xml:space="preserve"> protocols.</w:t>
            </w:r>
          </w:p>
          <w:p w14:paraId="1770B9A8" w14:textId="77777777" w:rsidR="004F2316" w:rsidRPr="007E54E3" w:rsidRDefault="004F2316" w:rsidP="00815366">
            <w:pPr>
              <w:pStyle w:val="ListParagraph"/>
              <w:numPr>
                <w:ilvl w:val="0"/>
                <w:numId w:val="68"/>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A minimum of a bachelor’s degree in public health, healthcare administration, health services research, nursing, or a related clinical or health policy field; or a minimum of four (4) years of related experience in lieu of a degree.</w:t>
            </w:r>
          </w:p>
          <w:p w14:paraId="5A8F2577" w14:textId="77777777" w:rsidR="004F2316" w:rsidRPr="007E54E3" w:rsidRDefault="004F2316" w:rsidP="00815366">
            <w:pPr>
              <w:pStyle w:val="ListParagraph"/>
              <w:numPr>
                <w:ilvl w:val="0"/>
                <w:numId w:val="68"/>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Knowledge of network adequacy assessment methodologies, provider access standards, regulatory compliance frameworks, and best practices for monitoring Medicaid managed care networks.</w:t>
            </w:r>
          </w:p>
          <w:p w14:paraId="409D325A" w14:textId="77777777" w:rsidR="004F2316" w:rsidRPr="007E54E3" w:rsidRDefault="004F2316" w:rsidP="00815366">
            <w:pPr>
              <w:pStyle w:val="ListParagraph"/>
              <w:numPr>
                <w:ilvl w:val="0"/>
                <w:numId w:val="68"/>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Demonstrated ability to analyze provider network data, evaluate access and capacity metrics, and translate findings into actionable recommendations to improve Medicaid program compliance and quality of care.</w:t>
            </w:r>
          </w:p>
          <w:p w14:paraId="69A184A7" w14:textId="77777777" w:rsidR="004F2316" w:rsidRPr="007E54E3" w:rsidRDefault="004F2316" w:rsidP="00815366">
            <w:pPr>
              <w:pStyle w:val="ListParagraph"/>
              <w:numPr>
                <w:ilvl w:val="0"/>
                <w:numId w:val="68"/>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Strong written and oral communication skills, including experience preparing network adequacy reports, research briefs, dashboards, and presentations for PRMP leadership, stakeholders, and external partners.</w:t>
            </w:r>
          </w:p>
          <w:p w14:paraId="746AF253" w14:textId="77777777" w:rsidR="004F2316" w:rsidRPr="007E54E3" w:rsidRDefault="004F2316" w:rsidP="00815366">
            <w:pPr>
              <w:pStyle w:val="ListParagraph"/>
              <w:numPr>
                <w:ilvl w:val="0"/>
                <w:numId w:val="68"/>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 xml:space="preserve">Experience reviewing, analyzing, or providing guidance on provider network composition, geographic access, appointment availability, and compliance with CMS EQR </w:t>
            </w:r>
            <w:r w:rsidRPr="007E54E3">
              <w:rPr>
                <w:rFonts w:cstheme="minorHAnsi"/>
                <w:sz w:val="20"/>
                <w:szCs w:val="20"/>
              </w:rPr>
              <w:lastRenderedPageBreak/>
              <w:t>protocols and Medicaid regulations.</w:t>
            </w:r>
          </w:p>
        </w:tc>
        <w:tc>
          <w:tcPr>
            <w:tcW w:w="5901" w:type="dxa"/>
            <w:tcBorders>
              <w:top w:val="single" w:sz="4" w:space="0" w:color="auto"/>
              <w:left w:val="single" w:sz="4" w:space="0" w:color="auto"/>
              <w:bottom w:val="single" w:sz="4" w:space="0" w:color="auto"/>
              <w:right w:val="single" w:sz="4" w:space="0" w:color="auto"/>
            </w:tcBorders>
          </w:tcPr>
          <w:p w14:paraId="023E7EBF" w14:textId="7F217CCB" w:rsidR="004F2316" w:rsidRPr="007E54E3" w:rsidRDefault="004F2316">
            <w:pPr>
              <w:cnfStyle w:val="000000000000" w:firstRow="0" w:lastRow="0" w:firstColumn="0" w:lastColumn="0" w:oddVBand="0" w:evenVBand="0" w:oddHBand="0" w:evenHBand="0" w:firstRowFirstColumn="0" w:firstRowLastColumn="0" w:lastRowFirstColumn="0" w:lastRowLastColumn="0"/>
              <w:rPr>
                <w:sz w:val="20"/>
                <w:szCs w:val="20"/>
              </w:rPr>
            </w:pPr>
            <w:r w:rsidRPr="007E54E3">
              <w:rPr>
                <w:sz w:val="20"/>
                <w:szCs w:val="20"/>
              </w:rPr>
              <w:lastRenderedPageBreak/>
              <w:t>The Network Adequacy Reviewer will be responsible for supporting  EQR activities by providing expertise in provider network assessment, access to care evaluation, and compliance monitoring. The selected candidate will coordinate with PRMP staff and other stakeholders to ensure accurate, timely, and compliant delivery of all vendor-performed network adequacy review activities. Key responsibilities include, but are not limited to:</w:t>
            </w:r>
            <w:r w:rsidRPr="007E54E3">
              <w:t>v</w:t>
            </w:r>
            <w:r w:rsidRPr="007E54E3">
              <w:rPr>
                <w:sz w:val="20"/>
                <w:szCs w:val="20"/>
              </w:rPr>
              <w:t>Review, analyze, and evaluate provider network data, access</w:t>
            </w:r>
            <w:r w:rsidR="007148D4" w:rsidRPr="007E54E3">
              <w:rPr>
                <w:sz w:val="20"/>
                <w:szCs w:val="20"/>
              </w:rPr>
              <w:t xml:space="preserve"> </w:t>
            </w:r>
            <w:r w:rsidRPr="007E54E3">
              <w:rPr>
                <w:sz w:val="20"/>
                <w:szCs w:val="20"/>
              </w:rPr>
              <w:t>to</w:t>
            </w:r>
            <w:r w:rsidR="007148D4" w:rsidRPr="007E54E3">
              <w:rPr>
                <w:sz w:val="20"/>
                <w:szCs w:val="20"/>
              </w:rPr>
              <w:t xml:space="preserve"> </w:t>
            </w:r>
            <w:r w:rsidRPr="007E54E3">
              <w:rPr>
                <w:sz w:val="20"/>
                <w:szCs w:val="20"/>
              </w:rPr>
              <w:t>care measures, appointment availability, and other EQR vendor deliverables to ensure compliance with federal and state Medicaid requirements and CMS EQR protocols.</w:t>
            </w:r>
          </w:p>
          <w:p w14:paraId="7213A2D6" w14:textId="77777777" w:rsidR="004F2316" w:rsidRPr="007E54E3" w:rsidRDefault="004F2316" w:rsidP="00815366">
            <w:pPr>
              <w:pStyle w:val="ListParagraph"/>
              <w:numPr>
                <w:ilvl w:val="0"/>
                <w:numId w:val="75"/>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Assess geographic distribution, provider capacity, and network composition to identify potential access issues, gaps in care, or deficiencies in network adequacy.</w:t>
            </w:r>
          </w:p>
          <w:p w14:paraId="765AEFB0" w14:textId="77777777" w:rsidR="004F2316" w:rsidRPr="007E54E3" w:rsidRDefault="004F2316" w:rsidP="00815366">
            <w:pPr>
              <w:pStyle w:val="ListParagraph"/>
              <w:numPr>
                <w:ilvl w:val="0"/>
                <w:numId w:val="75"/>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Collaborate with PRMP staff and other stakeholders to ensure consistent application of network adequacy standards, oversight methodologies, and evidence-based practices.</w:t>
            </w:r>
          </w:p>
          <w:p w14:paraId="19AA2E32" w14:textId="77777777" w:rsidR="004F2316" w:rsidRPr="007E54E3" w:rsidRDefault="004F2316" w:rsidP="00815366">
            <w:pPr>
              <w:pStyle w:val="ListParagraph"/>
              <w:numPr>
                <w:ilvl w:val="0"/>
                <w:numId w:val="75"/>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Identify deficiencies, process inefficiencies, or deviations from provider network requirements and recommend corrective actions to PRMP leadership.</w:t>
            </w:r>
          </w:p>
          <w:p w14:paraId="30BB065D" w14:textId="54889B1F" w:rsidR="004F2316" w:rsidRPr="007E54E3" w:rsidRDefault="004F2316" w:rsidP="00815366">
            <w:pPr>
              <w:pStyle w:val="ListParagraph"/>
              <w:numPr>
                <w:ilvl w:val="0"/>
                <w:numId w:val="75"/>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Support the development, review, and validation of EQR deliverables, including network adequacy reports, dashboards, findings, and analytic documentation.</w:t>
            </w:r>
          </w:p>
          <w:p w14:paraId="11EFDB3B" w14:textId="77777777" w:rsidR="004F2316" w:rsidRPr="007E54E3" w:rsidRDefault="004F2316" w:rsidP="00815366">
            <w:pPr>
              <w:pStyle w:val="ListParagraph"/>
              <w:numPr>
                <w:ilvl w:val="0"/>
                <w:numId w:val="75"/>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lastRenderedPageBreak/>
              <w:t>Provide technical guidance and recommendations to strengthen PRMP’s Medicaid network oversight and support data-driven decision-making regarding provider access and capacity.</w:t>
            </w:r>
          </w:p>
          <w:p w14:paraId="39BA17D0" w14:textId="17B3DE83" w:rsidR="004F2316" w:rsidRPr="007E54E3" w:rsidRDefault="004F2316" w:rsidP="00815366">
            <w:pPr>
              <w:pStyle w:val="ListParagraph"/>
              <w:numPr>
                <w:ilvl w:val="0"/>
                <w:numId w:val="75"/>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Monitor emerging federal and state Medicaid network adequacy requirements, CMS guidance, and best practices in provider access and network evaluation, and advise PRMP leadership on potential impacts to EQR vendor activities.</w:t>
            </w:r>
          </w:p>
          <w:p w14:paraId="333054F0" w14:textId="77777777" w:rsidR="004F2316" w:rsidRPr="007E54E3" w:rsidRDefault="004F2316" w:rsidP="00815366">
            <w:pPr>
              <w:pStyle w:val="ListParagraph"/>
              <w:numPr>
                <w:ilvl w:val="0"/>
                <w:numId w:val="75"/>
              </w:numPr>
              <w:spacing w:before="16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54E3">
              <w:rPr>
                <w:rFonts w:cstheme="minorHAnsi"/>
                <w:sz w:val="20"/>
                <w:szCs w:val="20"/>
              </w:rPr>
              <w:t>Prepare and provide detailed written and oral reports, dashboards, visualizations, research briefs, and presentations on network adequacy findings, and recommendations to PRMP leadership and other relevant stakeholders.</w:t>
            </w:r>
          </w:p>
        </w:tc>
      </w:tr>
    </w:tbl>
    <w:p w14:paraId="1AEF6DEB" w14:textId="0BAAE3BF" w:rsidR="003956C9" w:rsidRDefault="004F2316">
      <w:pPr>
        <w:spacing w:after="60"/>
        <w:jc w:val="both"/>
        <w:rPr>
          <w:rFonts w:ascii="Arial" w:eastAsia="Arial" w:hAnsi="Arial" w:cs="Times New Roman"/>
          <w:i/>
        </w:rPr>
      </w:pPr>
      <w:r w:rsidRPr="00B20F88">
        <w:rPr>
          <w:rFonts w:ascii="Arial" w:eastAsia="Arial" w:hAnsi="Arial" w:cs="Times New Roman"/>
          <w:i/>
        </w:rPr>
        <w:lastRenderedPageBreak/>
        <w:t>Vendors are prohibited from modifying prefilled text on tables throughout the RFP, excluding the designated response areas.</w:t>
      </w:r>
      <w:r w:rsidR="003956C9">
        <w:rPr>
          <w:rFonts w:ascii="Arial" w:eastAsia="Arial" w:hAnsi="Arial" w:cs="Times New Roman"/>
          <w:i/>
        </w:rPr>
        <w:br w:type="page"/>
      </w:r>
    </w:p>
    <w:p w14:paraId="35EFBCAD" w14:textId="77777777" w:rsidR="004F2316" w:rsidRDefault="004F2316">
      <w:pPr>
        <w:spacing w:after="60"/>
        <w:jc w:val="both"/>
        <w:rPr>
          <w:rFonts w:ascii="Arial" w:eastAsia="Arial" w:hAnsi="Arial" w:cs="Times New Roman"/>
          <w:i/>
        </w:rPr>
        <w:sectPr w:rsidR="004F2316" w:rsidSect="003956C9">
          <w:headerReference w:type="default" r:id="rId62"/>
          <w:pgSz w:w="15840" w:h="12240" w:orient="landscape"/>
          <w:pgMar w:top="1440" w:right="1440" w:bottom="1440" w:left="1440" w:header="0" w:footer="432" w:gutter="0"/>
          <w:cols w:space="720"/>
          <w:docGrid w:linePitch="360"/>
        </w:sectPr>
      </w:pPr>
    </w:p>
    <w:p w14:paraId="51B8F404" w14:textId="738452F6" w:rsidR="006E3C0E" w:rsidRPr="004C7B76" w:rsidRDefault="006E3C0E" w:rsidP="006E3C0E">
      <w:pPr>
        <w:pStyle w:val="Heading1"/>
      </w:pPr>
      <w:bookmarkStart w:id="188" w:name="_Toc211425058"/>
      <w:bookmarkStart w:id="189" w:name="_Toc184843602"/>
      <w:bookmarkStart w:id="190" w:name="_Toc184843604"/>
      <w:r w:rsidRPr="004C7B76">
        <w:lastRenderedPageBreak/>
        <w:t xml:space="preserve">Appendix </w:t>
      </w:r>
      <w:r>
        <w:t>4</w:t>
      </w:r>
      <w:r w:rsidR="0068584F">
        <w:t>A</w:t>
      </w:r>
      <w:r>
        <w:t>: Proforma Draft Contract</w:t>
      </w:r>
      <w:bookmarkEnd w:id="188"/>
    </w:p>
    <w:bookmarkEnd w:id="189"/>
    <w:p w14:paraId="1E61CB60"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 xml:space="preserve">The following details a draft of the contract that the awarded vendor will be required to sign. The finalized version of the contract </w:t>
      </w:r>
      <w:r>
        <w:rPr>
          <w:rFonts w:ascii="Arial" w:eastAsia="Arial" w:hAnsi="Arial" w:cs="Times New Roman"/>
        </w:rPr>
        <w:t>is subject to</w:t>
      </w:r>
      <w:r w:rsidRPr="00E079B1">
        <w:rPr>
          <w:rFonts w:ascii="Arial" w:eastAsia="Arial" w:hAnsi="Arial" w:cs="Times New Roman"/>
        </w:rPr>
        <w:t xml:space="preserve"> change and will be provided prior to contract execution.</w:t>
      </w:r>
    </w:p>
    <w:p w14:paraId="28C3D9EC" w14:textId="77777777" w:rsidR="006E3C0E" w:rsidRDefault="006E3C0E" w:rsidP="006E3C0E">
      <w:pPr>
        <w:pBdr>
          <w:top w:val="single" w:sz="12" w:space="1" w:color="auto"/>
        </w:pBdr>
        <w:spacing w:after="0"/>
        <w:jc w:val="both"/>
        <w:rPr>
          <w:rFonts w:ascii="Arial" w:eastAsia="Arial" w:hAnsi="Arial" w:cs="Times New Roman"/>
        </w:rPr>
      </w:pPr>
    </w:p>
    <w:p w14:paraId="7C8C077A" w14:textId="77777777" w:rsidR="006E3C0E" w:rsidRPr="00E079B1" w:rsidRDefault="006E3C0E" w:rsidP="006E3C0E">
      <w:pPr>
        <w:pBdr>
          <w:top w:val="single" w:sz="12" w:space="1" w:color="auto"/>
        </w:pBdr>
        <w:spacing w:after="0"/>
        <w:jc w:val="both"/>
        <w:rPr>
          <w:rFonts w:ascii="Arial" w:eastAsia="Arial" w:hAnsi="Arial" w:cs="Times New Roman"/>
        </w:rPr>
      </w:pPr>
      <w:r w:rsidRPr="00E079B1">
        <w:rPr>
          <w:rFonts w:ascii="Arial" w:eastAsia="Arial" w:hAnsi="Arial" w:cs="Times New Roman"/>
        </w:rPr>
        <w:t>COMMONWEALTH</w:t>
      </w:r>
      <w:r w:rsidRPr="00E079B1">
        <w:rPr>
          <w:rFonts w:ascii="Arial" w:eastAsia="Arial" w:hAnsi="Arial" w:cs="Times New Roman"/>
          <w:spacing w:val="-13"/>
        </w:rPr>
        <w:t xml:space="preserve"> </w:t>
      </w:r>
      <w:r w:rsidRPr="00E079B1">
        <w:rPr>
          <w:rFonts w:ascii="Arial" w:eastAsia="Arial" w:hAnsi="Arial" w:cs="Times New Roman"/>
        </w:rPr>
        <w:t>OF</w:t>
      </w:r>
      <w:r w:rsidRPr="00E079B1">
        <w:rPr>
          <w:rFonts w:ascii="Arial" w:eastAsia="Arial" w:hAnsi="Arial" w:cs="Times New Roman"/>
          <w:spacing w:val="-14"/>
        </w:rPr>
        <w:t xml:space="preserve"> </w:t>
      </w:r>
      <w:r w:rsidRPr="00E079B1">
        <w:rPr>
          <w:rFonts w:ascii="Arial" w:eastAsia="Arial" w:hAnsi="Arial" w:cs="Times New Roman"/>
        </w:rPr>
        <w:t>PUERTO</w:t>
      </w:r>
      <w:r w:rsidRPr="00E079B1">
        <w:rPr>
          <w:rFonts w:ascii="Arial" w:eastAsia="Arial" w:hAnsi="Arial" w:cs="Times New Roman"/>
          <w:spacing w:val="-11"/>
        </w:rPr>
        <w:t xml:space="preserve"> </w:t>
      </w:r>
      <w:r w:rsidRPr="00E079B1">
        <w:rPr>
          <w:rFonts w:ascii="Arial" w:eastAsia="Arial" w:hAnsi="Arial" w:cs="Times New Roman"/>
        </w:rPr>
        <w:t>RICO</w:t>
      </w:r>
    </w:p>
    <w:p w14:paraId="2307BDDF" w14:textId="77777777" w:rsidR="006E3C0E" w:rsidRPr="00E079B1" w:rsidRDefault="006E3C0E" w:rsidP="006E3C0E">
      <w:pPr>
        <w:spacing w:after="0"/>
        <w:jc w:val="both"/>
        <w:rPr>
          <w:rFonts w:ascii="Arial" w:eastAsia="Arial" w:hAnsi="Arial" w:cs="Times New Roman"/>
        </w:rPr>
      </w:pPr>
      <w:r w:rsidRPr="00E079B1">
        <w:rPr>
          <w:rFonts w:ascii="Arial" w:eastAsia="Arial" w:hAnsi="Arial" w:cs="Times New Roman"/>
        </w:rPr>
        <w:t>DEPARTMENT OF HEALTH</w:t>
      </w:r>
    </w:p>
    <w:p w14:paraId="7B0BD2E0" w14:textId="77777777" w:rsidR="006E3C0E" w:rsidRPr="00E079B1" w:rsidRDefault="006E3C0E" w:rsidP="006E3C0E">
      <w:pPr>
        <w:spacing w:after="0"/>
        <w:jc w:val="both"/>
        <w:rPr>
          <w:rFonts w:ascii="Arial" w:eastAsia="Arial" w:hAnsi="Arial" w:cs="Times New Roman"/>
          <w:lang w:val="es-PR"/>
        </w:rPr>
      </w:pPr>
      <w:r w:rsidRPr="00E079B1">
        <w:rPr>
          <w:rFonts w:ascii="Arial" w:eastAsia="Arial" w:hAnsi="Arial" w:cs="Times New Roman"/>
          <w:lang w:val="es-PR"/>
        </w:rPr>
        <w:t>SAN</w:t>
      </w:r>
      <w:r w:rsidRPr="00E079B1">
        <w:rPr>
          <w:rFonts w:ascii="Arial" w:eastAsia="Arial" w:hAnsi="Arial" w:cs="Times New Roman"/>
          <w:spacing w:val="-6"/>
          <w:lang w:val="es-PR"/>
        </w:rPr>
        <w:t xml:space="preserve"> </w:t>
      </w:r>
      <w:r w:rsidRPr="00E079B1">
        <w:rPr>
          <w:rFonts w:ascii="Arial" w:eastAsia="Arial" w:hAnsi="Arial" w:cs="Times New Roman"/>
          <w:lang w:val="es-PR"/>
        </w:rPr>
        <w:t>JUAN,</w:t>
      </w:r>
      <w:r w:rsidRPr="00E079B1">
        <w:rPr>
          <w:rFonts w:ascii="Arial" w:eastAsia="Arial" w:hAnsi="Arial" w:cs="Times New Roman"/>
          <w:spacing w:val="-3"/>
          <w:lang w:val="es-PR"/>
        </w:rPr>
        <w:t xml:space="preserve"> </w:t>
      </w:r>
      <w:r w:rsidRPr="00E079B1">
        <w:rPr>
          <w:rFonts w:ascii="Arial" w:eastAsia="Arial" w:hAnsi="Arial" w:cs="Times New Roman"/>
          <w:lang w:val="es-PR"/>
        </w:rPr>
        <w:t>PUERTO</w:t>
      </w:r>
      <w:r w:rsidRPr="00E079B1">
        <w:rPr>
          <w:rFonts w:ascii="Arial" w:eastAsia="Arial" w:hAnsi="Arial" w:cs="Times New Roman"/>
          <w:spacing w:val="-4"/>
          <w:lang w:val="es-PR"/>
        </w:rPr>
        <w:t xml:space="preserve"> RICO</w:t>
      </w:r>
    </w:p>
    <w:p w14:paraId="0FA5C46E" w14:textId="77777777" w:rsidR="006E3C0E" w:rsidRPr="00E079B1" w:rsidRDefault="006E3C0E" w:rsidP="006E3C0E">
      <w:pPr>
        <w:pStyle w:val="AttH2"/>
        <w:rPr>
          <w:spacing w:val="-6"/>
          <w:lang w:val="es-PR"/>
        </w:rPr>
      </w:pPr>
      <w:bookmarkStart w:id="191" w:name="_Toc184316181"/>
      <w:r w:rsidRPr="00E079B1">
        <w:rPr>
          <w:lang w:val="es-PR"/>
        </w:rPr>
        <w:t>PROFESSIONAL</w:t>
      </w:r>
      <w:r w:rsidRPr="00E079B1">
        <w:rPr>
          <w:spacing w:val="-11"/>
          <w:lang w:val="es-PR"/>
        </w:rPr>
        <w:t xml:space="preserve"> </w:t>
      </w:r>
      <w:r w:rsidRPr="00E079B1">
        <w:rPr>
          <w:lang w:val="es-PR"/>
        </w:rPr>
        <w:t>SERVICES</w:t>
      </w:r>
      <w:r w:rsidRPr="00E079B1">
        <w:rPr>
          <w:spacing w:val="-6"/>
          <w:lang w:val="es-PR"/>
        </w:rPr>
        <w:t xml:space="preserve"> </w:t>
      </w:r>
      <w:r w:rsidRPr="00E079B1">
        <w:rPr>
          <w:lang w:val="es-PR"/>
        </w:rPr>
        <w:t>CONTRACT</w:t>
      </w:r>
      <w:bookmarkEnd w:id="191"/>
      <w:r w:rsidRPr="00E079B1">
        <w:rPr>
          <w:spacing w:val="-6"/>
          <w:lang w:val="es-PR"/>
        </w:rPr>
        <w:t xml:space="preserve"> </w:t>
      </w:r>
    </w:p>
    <w:p w14:paraId="656D568C" w14:textId="77777777" w:rsidR="006E3C0E" w:rsidRPr="00E079B1" w:rsidRDefault="006E3C0E" w:rsidP="006E3C0E">
      <w:pPr>
        <w:pStyle w:val="AttH2"/>
        <w:rPr>
          <w:rFonts w:ascii="Arial" w:eastAsia="Arial" w:hAnsi="Arial" w:cs="Times New Roman"/>
        </w:rPr>
      </w:pPr>
      <w:r w:rsidRPr="00B650CD">
        <w:t>202</w:t>
      </w:r>
      <w:r>
        <w:t>5</w:t>
      </w:r>
      <w:r w:rsidRPr="00B650CD">
        <w:t>-PRMP-MES-</w:t>
      </w:r>
      <w:r>
        <w:t>EQRO</w:t>
      </w:r>
      <w:r w:rsidRPr="00B650CD">
        <w:t>-</w:t>
      </w:r>
      <w:r>
        <w:t>006</w:t>
      </w:r>
    </w:p>
    <w:p w14:paraId="2E9E279B"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spacing w:val="-2"/>
        </w:rPr>
        <w:t>APPEARING</w:t>
      </w:r>
    </w:p>
    <w:p w14:paraId="04622A9F"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 xml:space="preserve">FOR THE FIRST PARTY: PUERTO RICO DEPARTMENT OF HEALTH, herein represented by the Secretary of Health, </w:t>
      </w:r>
      <w:r>
        <w:rPr>
          <w:rFonts w:ascii="Arial" w:eastAsia="Arial" w:hAnsi="Arial" w:cs="Times New Roman"/>
        </w:rPr>
        <w:t xml:space="preserve">VICTOR N. RAMOS OTERO </w:t>
      </w:r>
      <w:r w:rsidRPr="00E079B1">
        <w:rPr>
          <w:rFonts w:ascii="Arial" w:eastAsia="Arial" w:hAnsi="Arial" w:cs="Times New Roman"/>
        </w:rPr>
        <w:t>, MD,</w:t>
      </w:r>
      <w:r>
        <w:rPr>
          <w:rFonts w:ascii="Arial" w:eastAsia="Arial" w:hAnsi="Arial" w:cs="Times New Roman"/>
        </w:rPr>
        <w:t xml:space="preserve"> MBA</w:t>
      </w:r>
      <w:r w:rsidRPr="00E079B1">
        <w:rPr>
          <w:rFonts w:ascii="Arial" w:eastAsia="Arial" w:hAnsi="Arial" w:cs="Times New Roman"/>
        </w:rPr>
        <w:t>, of legal age, married, a medical doctor and resident of San</w:t>
      </w:r>
      <w:r w:rsidRPr="00E079B1">
        <w:rPr>
          <w:rFonts w:ascii="Arial" w:eastAsia="Arial" w:hAnsi="Arial" w:cs="Times New Roman"/>
          <w:spacing w:val="-3"/>
        </w:rPr>
        <w:t xml:space="preserve"> </w:t>
      </w:r>
      <w:r w:rsidRPr="00E079B1">
        <w:rPr>
          <w:rFonts w:ascii="Arial" w:eastAsia="Arial" w:hAnsi="Arial" w:cs="Times New Roman"/>
        </w:rPr>
        <w:t>Juan, Puerto</w:t>
      </w:r>
      <w:r w:rsidRPr="00E079B1">
        <w:rPr>
          <w:rFonts w:ascii="Arial" w:eastAsia="Arial" w:hAnsi="Arial" w:cs="Times New Roman"/>
          <w:spacing w:val="-3"/>
        </w:rPr>
        <w:t xml:space="preserve"> </w:t>
      </w:r>
      <w:r w:rsidRPr="00E079B1">
        <w:rPr>
          <w:rFonts w:ascii="Arial" w:eastAsia="Arial" w:hAnsi="Arial" w:cs="Times New Roman"/>
        </w:rPr>
        <w:t>Rico, or</w:t>
      </w:r>
      <w:r w:rsidRPr="00E079B1">
        <w:rPr>
          <w:rFonts w:ascii="Arial" w:eastAsia="Arial" w:hAnsi="Arial" w:cs="Times New Roman"/>
          <w:spacing w:val="-2"/>
        </w:rPr>
        <w:t xml:space="preserve"> </w:t>
      </w:r>
      <w:r w:rsidRPr="00E079B1">
        <w:rPr>
          <w:rFonts w:ascii="Arial" w:eastAsia="Arial" w:hAnsi="Arial" w:cs="Times New Roman"/>
        </w:rPr>
        <w:t>by</w:t>
      </w:r>
      <w:r w:rsidRPr="00E079B1">
        <w:rPr>
          <w:rFonts w:ascii="Arial" w:eastAsia="Arial" w:hAnsi="Arial" w:cs="Times New Roman"/>
          <w:spacing w:val="-3"/>
        </w:rPr>
        <w:t xml:space="preserve"> </w:t>
      </w:r>
      <w:r w:rsidRPr="00E079B1">
        <w:rPr>
          <w:rFonts w:ascii="Arial" w:eastAsia="Arial" w:hAnsi="Arial" w:cs="Times New Roman"/>
        </w:rPr>
        <w:t>the</w:t>
      </w:r>
      <w:r w:rsidRPr="00E079B1">
        <w:rPr>
          <w:rFonts w:ascii="Arial" w:eastAsia="Arial" w:hAnsi="Arial" w:cs="Times New Roman"/>
          <w:spacing w:val="-5"/>
        </w:rPr>
        <w:t xml:space="preserve"> </w:t>
      </w:r>
      <w:r w:rsidRPr="00E079B1">
        <w:rPr>
          <w:rFonts w:ascii="Arial" w:eastAsia="Arial" w:hAnsi="Arial" w:cs="Times New Roman"/>
        </w:rPr>
        <w:t>Undersecretary</w:t>
      </w:r>
      <w:r w:rsidRPr="00E079B1">
        <w:rPr>
          <w:rFonts w:ascii="Arial" w:eastAsia="Arial" w:hAnsi="Arial" w:cs="Times New Roman"/>
          <w:spacing w:val="-2"/>
        </w:rPr>
        <w:t xml:space="preserve"> </w:t>
      </w:r>
      <w:r w:rsidRPr="00E079B1">
        <w:rPr>
          <w:rFonts w:ascii="Arial" w:eastAsia="Arial" w:hAnsi="Arial" w:cs="Times New Roman"/>
        </w:rPr>
        <w:t>of</w:t>
      </w:r>
      <w:r w:rsidRPr="00E079B1">
        <w:rPr>
          <w:rFonts w:ascii="Arial" w:eastAsia="Arial" w:hAnsi="Arial" w:cs="Times New Roman"/>
          <w:spacing w:val="-2"/>
        </w:rPr>
        <w:t xml:space="preserve"> </w:t>
      </w:r>
      <w:r w:rsidRPr="00E079B1">
        <w:rPr>
          <w:rFonts w:ascii="Arial" w:eastAsia="Arial" w:hAnsi="Arial" w:cs="Times New Roman"/>
        </w:rPr>
        <w:t xml:space="preserve">Health, </w:t>
      </w:r>
      <w:r>
        <w:rPr>
          <w:rFonts w:ascii="Arial" w:eastAsia="Arial" w:hAnsi="Arial" w:cs="Times New Roman"/>
        </w:rPr>
        <w:t>XX</w:t>
      </w:r>
      <w:r w:rsidRPr="00E079B1">
        <w:rPr>
          <w:rFonts w:ascii="Arial" w:eastAsia="Arial" w:hAnsi="Arial" w:cs="Times New Roman"/>
        </w:rPr>
        <w:t xml:space="preserve">, of legal age, </w:t>
      </w:r>
      <w:r>
        <w:rPr>
          <w:rFonts w:ascii="Arial" w:eastAsia="Arial" w:hAnsi="Arial" w:cs="Times New Roman"/>
        </w:rPr>
        <w:t>XX</w:t>
      </w:r>
      <w:r w:rsidRPr="00E079B1">
        <w:rPr>
          <w:rFonts w:ascii="Arial" w:eastAsia="Arial" w:hAnsi="Arial" w:cs="Times New Roman"/>
        </w:rPr>
        <w:t xml:space="preserve">, and resident of </w:t>
      </w:r>
      <w:r>
        <w:rPr>
          <w:rFonts w:ascii="Arial" w:eastAsia="Arial" w:hAnsi="Arial" w:cs="Times New Roman"/>
        </w:rPr>
        <w:t>XX</w:t>
      </w:r>
      <w:r w:rsidRPr="00E079B1">
        <w:rPr>
          <w:rFonts w:ascii="Arial" w:eastAsia="Arial" w:hAnsi="Arial" w:cs="Times New Roman"/>
        </w:rPr>
        <w:t xml:space="preserve">, Puerto Rico, or by the </w:t>
      </w:r>
      <w:r>
        <w:rPr>
          <w:rFonts w:ascii="Arial" w:eastAsia="Arial" w:hAnsi="Arial" w:cs="Times New Roman"/>
        </w:rPr>
        <w:t>Executive Assistant</w:t>
      </w:r>
      <w:r w:rsidRPr="00E079B1">
        <w:rPr>
          <w:rFonts w:ascii="Arial" w:eastAsia="Arial" w:hAnsi="Arial" w:cs="Times New Roman"/>
        </w:rPr>
        <w:t xml:space="preserve">, </w:t>
      </w:r>
      <w:r>
        <w:rPr>
          <w:rFonts w:ascii="Arial" w:eastAsia="Arial" w:hAnsi="Arial" w:cs="Times New Roman"/>
        </w:rPr>
        <w:t>JULIO I RAMOS VELEZ</w:t>
      </w:r>
      <w:r w:rsidRPr="00E079B1">
        <w:rPr>
          <w:rFonts w:ascii="Arial" w:eastAsia="Arial" w:hAnsi="Arial" w:cs="Times New Roman"/>
        </w:rPr>
        <w:t xml:space="preserve">, of legal age, </w:t>
      </w:r>
      <w:r>
        <w:rPr>
          <w:rFonts w:ascii="Arial" w:eastAsia="Arial" w:hAnsi="Arial" w:cs="Times New Roman"/>
        </w:rPr>
        <w:t>XX</w:t>
      </w:r>
      <w:r w:rsidRPr="00E079B1">
        <w:rPr>
          <w:rFonts w:ascii="Arial" w:eastAsia="Arial" w:hAnsi="Arial" w:cs="Times New Roman"/>
        </w:rPr>
        <w:t xml:space="preserve"> and resident of </w:t>
      </w:r>
      <w:r>
        <w:rPr>
          <w:rFonts w:ascii="Arial" w:eastAsia="Arial" w:hAnsi="Arial" w:cs="Times New Roman"/>
        </w:rPr>
        <w:t>XX</w:t>
      </w:r>
      <w:r w:rsidRPr="00E079B1">
        <w:rPr>
          <w:rFonts w:ascii="Arial" w:eastAsia="Arial" w:hAnsi="Arial" w:cs="Times New Roman"/>
        </w:rPr>
        <w:t>, Puerto Rico who may appear in representation of the Secretary of Health and are duly authorized to sign this Agreement by delegation made on September 24, 2023 in accordance with Act No. 81 of March 14, 1912, henceforth referred to as the FIRST PARTY.</w:t>
      </w:r>
    </w:p>
    <w:p w14:paraId="4509C9E9"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FOR THE SECOND PARTY: ____________________, a corporation created under the Laws of the Commonwealth of Puerto Rico, duly registered with the Department of State under number ________, represented by __________________ in its capacity as ______________________, of legal age, married / single, and neighbor of ______, Puerto Rico, authorized to execute this contract, hereinafter referred to as the SECOND PARTY.</w:t>
      </w:r>
    </w:p>
    <w:p w14:paraId="2393D9AC" w14:textId="77777777" w:rsidR="006E3C0E" w:rsidRPr="00E079B1" w:rsidRDefault="006E3C0E" w:rsidP="006E3C0E">
      <w:pPr>
        <w:pStyle w:val="AttH2"/>
        <w:rPr>
          <w:rFonts w:ascii="Arial" w:eastAsia="Arial" w:hAnsi="Arial" w:cs="Times New Roman"/>
        </w:rPr>
      </w:pPr>
      <w:r w:rsidRPr="00E079B1">
        <w:t>WITNESSETH</w:t>
      </w:r>
    </w:p>
    <w:p w14:paraId="7A124FC8"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WHEREAS: The Department of Health (PRDoH) was created pursuant to the provisions of Act No. 81 of March 14, 1912, as amended, and elevated to constitutional rank on July 25, 1952, by virtue of the provisions of Article IV, Section 6 of the Constitution of the Commonwealth of Puerto Rico. Sections 5 and 6 of Article IV of the Constitution of Puerto Rico, as well as Act No. 81, supra, provide that the Secretary of Health shall be the head of the Department of Health and shall be in charge of all matters entrusted by law related to health, sanitation and public welfare, except those related to the maritime quarantine service.</w:t>
      </w:r>
    </w:p>
    <w:p w14:paraId="2B8BA39E"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WHEREAS: The Department of Health is the government agency in charge of administering the medical assistance program, known as Puerto Rico Medicaid Program (PRMP), created under Title XIX of the Social Security Act of the United States, to provide medical services to the low-income population.</w:t>
      </w:r>
    </w:p>
    <w:p w14:paraId="2710B6E5"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lastRenderedPageBreak/>
        <w:t>WHEREAS: (</w:t>
      </w:r>
      <w:r w:rsidRPr="00E079B1">
        <w:rPr>
          <w:rFonts w:ascii="Arial" w:eastAsia="Arial" w:hAnsi="Arial" w:cs="Times New Roman"/>
          <w:i/>
          <w:iCs/>
        </w:rPr>
        <w:t xml:space="preserve">Include agreement purposes.) </w:t>
      </w:r>
      <w:r w:rsidRPr="00E079B1">
        <w:rPr>
          <w:rFonts w:ascii="Arial" w:eastAsia="Arial" w:hAnsi="Arial" w:cs="Times New Roman"/>
        </w:rPr>
        <w:t>Accordingly, PRMP published on October 16, 2024, a request for (202</w:t>
      </w:r>
      <w:r>
        <w:rPr>
          <w:rFonts w:ascii="Arial" w:eastAsia="Arial" w:hAnsi="Arial" w:cs="Times New Roman"/>
        </w:rPr>
        <w:t>5</w:t>
      </w:r>
      <w:r w:rsidRPr="00E079B1">
        <w:rPr>
          <w:rFonts w:ascii="Arial" w:eastAsia="Arial" w:hAnsi="Arial" w:cs="Times New Roman"/>
        </w:rPr>
        <w:t>-PRMP-MES-</w:t>
      </w:r>
      <w:r>
        <w:rPr>
          <w:rFonts w:ascii="Arial" w:eastAsia="Arial" w:hAnsi="Arial" w:cs="Times New Roman"/>
        </w:rPr>
        <w:t>EQRO</w:t>
      </w:r>
      <w:r w:rsidRPr="00E079B1">
        <w:rPr>
          <w:rFonts w:ascii="Arial" w:eastAsia="Arial" w:hAnsi="Arial" w:cs="Times New Roman"/>
        </w:rPr>
        <w:t>-</w:t>
      </w:r>
      <w:r>
        <w:rPr>
          <w:rFonts w:ascii="Arial" w:eastAsia="Arial" w:hAnsi="Arial" w:cs="Times New Roman"/>
        </w:rPr>
        <w:t>006</w:t>
      </w:r>
      <w:r w:rsidRPr="00E079B1">
        <w:rPr>
          <w:rFonts w:ascii="Arial" w:eastAsia="Arial" w:hAnsi="Arial" w:cs="Times New Roman"/>
        </w:rPr>
        <w:t xml:space="preserve">), that was adjudicated on _______________ to the SECOND PARTY. </w:t>
      </w:r>
    </w:p>
    <w:p w14:paraId="47454881"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NOW</w:t>
      </w:r>
      <w:r w:rsidRPr="00E079B1">
        <w:rPr>
          <w:rFonts w:ascii="Arial" w:eastAsia="Arial" w:hAnsi="Arial" w:cs="Times New Roman"/>
          <w:spacing w:val="-6"/>
        </w:rPr>
        <w:t xml:space="preserve"> </w:t>
      </w:r>
      <w:r w:rsidRPr="00E079B1">
        <w:rPr>
          <w:rFonts w:ascii="Arial" w:eastAsia="Arial" w:hAnsi="Arial" w:cs="Times New Roman"/>
        </w:rPr>
        <w:t>THEREFORE,</w:t>
      </w:r>
      <w:r w:rsidRPr="00E079B1">
        <w:rPr>
          <w:rFonts w:ascii="Arial" w:eastAsia="Arial" w:hAnsi="Arial" w:cs="Times New Roman"/>
          <w:spacing w:val="-3"/>
        </w:rPr>
        <w:t xml:space="preserve"> pursuant to Act No. 81 of March 14, 1912, as amended; Act No. 237 of August 31, 2004, as amended, and those laws, orders, memoranda and/or administrative bulletins applicable and in force, the FIRST PARTY is authorized to contract such services as may be necessary and convenient to carry out its work, activities, programs and operations and/or to comply with any public purpose authorized by law, whereby BOTH PARTIES agree to execute this contract, subject to the following:</w:t>
      </w:r>
    </w:p>
    <w:p w14:paraId="47FB6A7C" w14:textId="77777777" w:rsidR="006E3C0E" w:rsidRPr="00E079B1" w:rsidRDefault="006E3C0E" w:rsidP="006E3C0E">
      <w:pPr>
        <w:pStyle w:val="AttH2"/>
      </w:pPr>
      <w:bookmarkStart w:id="192" w:name="_Toc184316182"/>
      <w:r w:rsidRPr="00E079B1">
        <w:t>CLAUSES</w:t>
      </w:r>
      <w:r w:rsidRPr="00E079B1">
        <w:rPr>
          <w:spacing w:val="-4"/>
        </w:rPr>
        <w:t xml:space="preserve"> </w:t>
      </w:r>
      <w:r w:rsidRPr="00E079B1">
        <w:t>AND</w:t>
      </w:r>
      <w:r w:rsidRPr="00E079B1">
        <w:rPr>
          <w:spacing w:val="-3"/>
        </w:rPr>
        <w:t xml:space="preserve"> </w:t>
      </w:r>
      <w:r w:rsidRPr="00E079B1">
        <w:rPr>
          <w:spacing w:val="-2"/>
        </w:rPr>
        <w:t>CONDITIONS</w:t>
      </w:r>
      <w:bookmarkEnd w:id="192"/>
    </w:p>
    <w:p w14:paraId="1330E6EC"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spacing w:val="-2"/>
          <w:u w:val="single"/>
        </w:rPr>
        <w:t>SERVICES</w:t>
      </w:r>
      <w:r w:rsidRPr="00E079B1">
        <w:rPr>
          <w:rFonts w:ascii="Arial" w:eastAsia="Arial" w:hAnsi="Arial" w:cs="Times New Roman"/>
          <w:spacing w:val="-2"/>
        </w:rPr>
        <w:t xml:space="preserve">: </w:t>
      </w:r>
      <w:r w:rsidRPr="00E079B1">
        <w:rPr>
          <w:rFonts w:ascii="Arial" w:eastAsia="Arial" w:hAnsi="Arial" w:cs="Times New Roman"/>
        </w:rPr>
        <w:t xml:space="preserve">The SECOND PARTY, through the personnel hired for this purpose, shall provide the Professional Services listed and described below, according to the proposal that is part of the contract. </w:t>
      </w:r>
    </w:p>
    <w:p w14:paraId="5617B756" w14:textId="2ACB86F4"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u w:val="single"/>
        </w:rPr>
        <w:t>INTERAGENCY SERVICES</w:t>
      </w:r>
      <w:r w:rsidRPr="00E079B1">
        <w:rPr>
          <w:rFonts w:ascii="Arial" w:eastAsia="Arial" w:hAnsi="Arial" w:cs="Times New Roman"/>
        </w:rPr>
        <w:t>: BOTH PARTIES acknowledge and agree that the contracted services</w:t>
      </w:r>
      <w:r w:rsidRPr="00E079B1">
        <w:rPr>
          <w:rFonts w:ascii="Arial" w:eastAsia="Arial" w:hAnsi="Arial" w:cs="Times New Roman"/>
          <w:spacing w:val="-15"/>
        </w:rPr>
        <w:t xml:space="preserve"> </w:t>
      </w:r>
      <w:r w:rsidRPr="00E079B1">
        <w:rPr>
          <w:rFonts w:ascii="Arial" w:eastAsia="Arial" w:hAnsi="Arial" w:cs="Times New Roman"/>
        </w:rPr>
        <w:t>can</w:t>
      </w:r>
      <w:r w:rsidRPr="00E079B1">
        <w:rPr>
          <w:rFonts w:ascii="Arial" w:eastAsia="Arial" w:hAnsi="Arial" w:cs="Times New Roman"/>
          <w:spacing w:val="-15"/>
        </w:rPr>
        <w:t xml:space="preserve"> </w:t>
      </w:r>
      <w:r w:rsidRPr="00E079B1">
        <w:rPr>
          <w:rFonts w:ascii="Arial" w:eastAsia="Arial" w:hAnsi="Arial" w:cs="Times New Roman"/>
        </w:rPr>
        <w:t>be</w:t>
      </w:r>
      <w:r w:rsidRPr="00E079B1">
        <w:rPr>
          <w:rFonts w:ascii="Arial" w:eastAsia="Arial" w:hAnsi="Arial" w:cs="Times New Roman"/>
          <w:spacing w:val="-16"/>
        </w:rPr>
        <w:t xml:space="preserve"> </w:t>
      </w:r>
      <w:r w:rsidRPr="00E079B1">
        <w:rPr>
          <w:rFonts w:ascii="Arial" w:eastAsia="Arial" w:hAnsi="Arial" w:cs="Times New Roman"/>
        </w:rPr>
        <w:t>rendered</w:t>
      </w:r>
      <w:r w:rsidRPr="00E079B1">
        <w:rPr>
          <w:rFonts w:ascii="Arial" w:eastAsia="Arial" w:hAnsi="Arial" w:cs="Times New Roman"/>
          <w:spacing w:val="-15"/>
        </w:rPr>
        <w:t xml:space="preserve"> </w:t>
      </w:r>
      <w:r w:rsidRPr="00E079B1">
        <w:rPr>
          <w:rFonts w:ascii="Arial" w:eastAsia="Arial" w:hAnsi="Arial" w:cs="Times New Roman"/>
        </w:rPr>
        <w:t>to</w:t>
      </w:r>
      <w:r w:rsidRPr="00E079B1">
        <w:rPr>
          <w:rFonts w:ascii="Arial" w:eastAsia="Arial" w:hAnsi="Arial" w:cs="Times New Roman"/>
          <w:spacing w:val="-15"/>
        </w:rPr>
        <w:t xml:space="preserve"> </w:t>
      </w:r>
      <w:r w:rsidRPr="00E079B1">
        <w:rPr>
          <w:rFonts w:ascii="Arial" w:eastAsia="Arial" w:hAnsi="Arial" w:cs="Times New Roman"/>
        </w:rPr>
        <w:t>any</w:t>
      </w:r>
      <w:r w:rsidRPr="00E079B1">
        <w:rPr>
          <w:rFonts w:ascii="Arial" w:eastAsia="Arial" w:hAnsi="Arial" w:cs="Times New Roman"/>
          <w:spacing w:val="-13"/>
        </w:rPr>
        <w:t xml:space="preserve"> </w:t>
      </w:r>
      <w:r w:rsidRPr="00E079B1">
        <w:rPr>
          <w:rFonts w:ascii="Arial" w:eastAsia="Arial" w:hAnsi="Arial" w:cs="Times New Roman"/>
        </w:rPr>
        <w:t>entity</w:t>
      </w:r>
      <w:r w:rsidRPr="00E079B1">
        <w:rPr>
          <w:rFonts w:ascii="Arial" w:eastAsia="Arial" w:hAnsi="Arial" w:cs="Times New Roman"/>
          <w:spacing w:val="-16"/>
        </w:rPr>
        <w:t xml:space="preserve"> </w:t>
      </w:r>
      <w:r w:rsidRPr="00E079B1">
        <w:rPr>
          <w:rFonts w:ascii="Arial" w:eastAsia="Arial" w:hAnsi="Arial" w:cs="Times New Roman"/>
        </w:rPr>
        <w:t>part</w:t>
      </w:r>
      <w:r w:rsidRPr="00E079B1">
        <w:rPr>
          <w:rFonts w:ascii="Arial" w:eastAsia="Arial" w:hAnsi="Arial" w:cs="Times New Roman"/>
          <w:spacing w:val="-12"/>
        </w:rPr>
        <w:t xml:space="preserve"> </w:t>
      </w:r>
      <w:r w:rsidRPr="00E079B1">
        <w:rPr>
          <w:rFonts w:ascii="Arial" w:eastAsia="Arial" w:hAnsi="Arial" w:cs="Times New Roman"/>
        </w:rPr>
        <w:t>of</w:t>
      </w:r>
      <w:r w:rsidRPr="00E079B1">
        <w:rPr>
          <w:rFonts w:ascii="Arial" w:eastAsia="Arial" w:hAnsi="Arial" w:cs="Times New Roman"/>
          <w:spacing w:val="-15"/>
        </w:rPr>
        <w:t xml:space="preserve"> </w:t>
      </w:r>
      <w:r w:rsidRPr="00E079B1">
        <w:rPr>
          <w:rFonts w:ascii="Arial" w:eastAsia="Arial" w:hAnsi="Arial" w:cs="Times New Roman"/>
        </w:rPr>
        <w:t>the</w:t>
      </w:r>
      <w:r w:rsidRPr="00E079B1">
        <w:rPr>
          <w:rFonts w:ascii="Arial" w:eastAsia="Arial" w:hAnsi="Arial" w:cs="Times New Roman"/>
          <w:spacing w:val="-14"/>
        </w:rPr>
        <w:t xml:space="preserve"> </w:t>
      </w:r>
      <w:r w:rsidRPr="00E079B1">
        <w:rPr>
          <w:rFonts w:ascii="Arial" w:eastAsia="Arial" w:hAnsi="Arial" w:cs="Times New Roman"/>
        </w:rPr>
        <w:t>Executive</w:t>
      </w:r>
      <w:r w:rsidRPr="00E079B1">
        <w:rPr>
          <w:rFonts w:ascii="Arial" w:eastAsia="Arial" w:hAnsi="Arial" w:cs="Times New Roman"/>
          <w:spacing w:val="-14"/>
        </w:rPr>
        <w:t xml:space="preserve"> </w:t>
      </w:r>
      <w:r w:rsidRPr="00E079B1">
        <w:rPr>
          <w:rFonts w:ascii="Arial" w:eastAsia="Arial" w:hAnsi="Arial" w:cs="Times New Roman"/>
        </w:rPr>
        <w:t>Branch,</w:t>
      </w:r>
      <w:r w:rsidRPr="00E079B1">
        <w:rPr>
          <w:rFonts w:ascii="Arial" w:eastAsia="Arial" w:hAnsi="Arial" w:cs="Times New Roman"/>
          <w:spacing w:val="-15"/>
        </w:rPr>
        <w:t xml:space="preserve"> </w:t>
      </w:r>
      <w:r w:rsidRPr="00E079B1">
        <w:rPr>
          <w:rFonts w:ascii="Arial" w:eastAsia="Arial" w:hAnsi="Arial" w:cs="Times New Roman"/>
        </w:rPr>
        <w:t>with</w:t>
      </w:r>
      <w:r w:rsidRPr="00E079B1">
        <w:rPr>
          <w:rFonts w:ascii="Arial" w:eastAsia="Arial" w:hAnsi="Arial" w:cs="Times New Roman"/>
          <w:spacing w:val="-14"/>
        </w:rPr>
        <w:t xml:space="preserve"> </w:t>
      </w:r>
      <w:r w:rsidRPr="00E079B1">
        <w:rPr>
          <w:rFonts w:ascii="Arial" w:eastAsia="Arial" w:hAnsi="Arial" w:cs="Times New Roman"/>
        </w:rPr>
        <w:t>which</w:t>
      </w:r>
      <w:r w:rsidRPr="00E079B1">
        <w:rPr>
          <w:rFonts w:ascii="Arial" w:eastAsia="Arial" w:hAnsi="Arial" w:cs="Times New Roman"/>
          <w:spacing w:val="-14"/>
        </w:rPr>
        <w:t xml:space="preserve"> </w:t>
      </w: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FIRST</w:t>
      </w:r>
      <w:r w:rsidRPr="00E079B1">
        <w:rPr>
          <w:rFonts w:ascii="Arial" w:eastAsia="Arial" w:hAnsi="Arial" w:cs="Times New Roman"/>
          <w:spacing w:val="-12"/>
        </w:rPr>
        <w:t xml:space="preserve"> </w:t>
      </w:r>
      <w:r w:rsidRPr="00E079B1">
        <w:rPr>
          <w:rFonts w:ascii="Arial" w:eastAsia="Arial" w:hAnsi="Arial" w:cs="Times New Roman"/>
        </w:rPr>
        <w:t xml:space="preserve">PARTY has entered into an interagency agreement or by direct order of the Governor’s Chief of Staff. Said services will be rendered under the same </w:t>
      </w:r>
      <w:r w:rsidR="000277F5">
        <w:rPr>
          <w:rFonts w:ascii="Arial" w:eastAsia="Arial" w:hAnsi="Arial" w:cs="Times New Roman"/>
        </w:rPr>
        <w:t>T</w:t>
      </w:r>
      <w:r w:rsidRPr="00E079B1">
        <w:rPr>
          <w:rFonts w:ascii="Arial" w:eastAsia="Arial" w:hAnsi="Arial" w:cs="Times New Roman"/>
        </w:rPr>
        <w:t xml:space="preserve">erms and </w:t>
      </w:r>
      <w:r w:rsidR="000277F5">
        <w:rPr>
          <w:rFonts w:ascii="Arial" w:eastAsia="Arial" w:hAnsi="Arial" w:cs="Times New Roman"/>
        </w:rPr>
        <w:t>C</w:t>
      </w:r>
      <w:r w:rsidRPr="00E079B1">
        <w:rPr>
          <w:rFonts w:ascii="Arial" w:eastAsia="Arial" w:hAnsi="Arial" w:cs="Times New Roman"/>
        </w:rPr>
        <w:t xml:space="preserve">onditions as agreed upon in this </w:t>
      </w:r>
      <w:r w:rsidRPr="00E079B1">
        <w:rPr>
          <w:rFonts w:ascii="Arial" w:eastAsia="Arial" w:hAnsi="Arial" w:cs="Times New Roman"/>
          <w:spacing w:val="-2"/>
        </w:rPr>
        <w:t xml:space="preserve">Contract. </w:t>
      </w:r>
      <w:r w:rsidRPr="00E079B1">
        <w:rPr>
          <w:rFonts w:ascii="Arial" w:eastAsia="Arial" w:hAnsi="Arial" w:cs="Times New Roman"/>
        </w:rPr>
        <w:t xml:space="preserve">For purposes of this </w:t>
      </w:r>
      <w:r w:rsidR="009F75B2">
        <w:rPr>
          <w:rFonts w:ascii="Arial" w:eastAsia="Arial" w:hAnsi="Arial" w:cs="Times New Roman"/>
        </w:rPr>
        <w:t>C</w:t>
      </w:r>
      <w:r w:rsidRPr="00E079B1">
        <w:rPr>
          <w:rFonts w:ascii="Arial" w:eastAsia="Arial" w:hAnsi="Arial" w:cs="Times New Roman"/>
        </w:rPr>
        <w:t>lause, the term “Executive Branch entity” includes all agencies of the Government of Puerto Rico, as well as public instrumentalities and corporations and the Office of the Governor.</w:t>
      </w:r>
    </w:p>
    <w:p w14:paraId="66E142A5"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u w:val="single"/>
        </w:rPr>
        <w:t>TIMETABLE</w:t>
      </w:r>
      <w:r w:rsidRPr="00E079B1">
        <w:rPr>
          <w:rFonts w:ascii="Arial" w:eastAsia="Arial" w:hAnsi="Arial" w:cs="Times New Roman"/>
          <w:spacing w:val="-9"/>
          <w:u w:val="single"/>
        </w:rPr>
        <w:t xml:space="preserve"> </w:t>
      </w:r>
      <w:r w:rsidRPr="00E079B1">
        <w:rPr>
          <w:rFonts w:ascii="Arial" w:eastAsia="Arial" w:hAnsi="Arial" w:cs="Times New Roman"/>
          <w:u w:val="single"/>
        </w:rPr>
        <w:t>AND</w:t>
      </w:r>
      <w:r w:rsidRPr="00E079B1">
        <w:rPr>
          <w:rFonts w:ascii="Arial" w:eastAsia="Arial" w:hAnsi="Arial" w:cs="Times New Roman"/>
          <w:spacing w:val="-8"/>
          <w:u w:val="single"/>
        </w:rPr>
        <w:t xml:space="preserve"> </w:t>
      </w:r>
      <w:r w:rsidRPr="00E079B1">
        <w:rPr>
          <w:rFonts w:ascii="Arial" w:eastAsia="Arial" w:hAnsi="Arial" w:cs="Times New Roman"/>
          <w:u w:val="single"/>
        </w:rPr>
        <w:t>WORK</w:t>
      </w:r>
      <w:r w:rsidRPr="00E079B1">
        <w:rPr>
          <w:rFonts w:ascii="Arial" w:eastAsia="Arial" w:hAnsi="Arial" w:cs="Times New Roman"/>
          <w:spacing w:val="-7"/>
          <w:u w:val="single"/>
        </w:rPr>
        <w:t xml:space="preserve"> </w:t>
      </w:r>
      <w:r w:rsidRPr="00E079B1">
        <w:rPr>
          <w:rFonts w:ascii="Arial" w:eastAsia="Arial" w:hAnsi="Arial" w:cs="Times New Roman"/>
          <w:u w:val="single"/>
        </w:rPr>
        <w:t>SITE</w:t>
      </w:r>
      <w:r w:rsidRPr="00E079B1">
        <w:rPr>
          <w:rFonts w:ascii="Arial" w:eastAsia="Arial" w:hAnsi="Arial" w:cs="Times New Roman"/>
          <w:spacing w:val="-10"/>
          <w:u w:val="single"/>
        </w:rPr>
        <w:t xml:space="preserve"> </w:t>
      </w:r>
      <w:r w:rsidRPr="00E079B1">
        <w:rPr>
          <w:rFonts w:ascii="Arial" w:eastAsia="Arial" w:hAnsi="Arial" w:cs="Times New Roman"/>
          <w:u w:val="single"/>
        </w:rPr>
        <w:t>AND</w:t>
      </w:r>
      <w:r w:rsidRPr="00E079B1">
        <w:rPr>
          <w:rFonts w:ascii="Arial" w:eastAsia="Arial" w:hAnsi="Arial" w:cs="Times New Roman"/>
          <w:spacing w:val="-9"/>
          <w:u w:val="single"/>
        </w:rPr>
        <w:t xml:space="preserve"> </w:t>
      </w:r>
      <w:r w:rsidRPr="00E079B1">
        <w:rPr>
          <w:rFonts w:ascii="Arial" w:eastAsia="Arial" w:hAnsi="Arial" w:cs="Times New Roman"/>
          <w:u w:val="single"/>
        </w:rPr>
        <w:t>ASSIGNED</w:t>
      </w:r>
      <w:r w:rsidRPr="00E079B1">
        <w:rPr>
          <w:rFonts w:ascii="Arial" w:eastAsia="Arial" w:hAnsi="Arial" w:cs="Times New Roman"/>
          <w:spacing w:val="-6"/>
          <w:u w:val="single"/>
        </w:rPr>
        <w:t xml:space="preserve"> </w:t>
      </w:r>
      <w:r w:rsidRPr="00E079B1">
        <w:rPr>
          <w:rFonts w:ascii="Arial" w:eastAsia="Arial" w:hAnsi="Arial" w:cs="Times New Roman"/>
          <w:u w:val="single"/>
        </w:rPr>
        <w:t>STAFF</w:t>
      </w:r>
      <w:r w:rsidRPr="00E079B1">
        <w:rPr>
          <w:rFonts w:ascii="Arial" w:eastAsia="Arial" w:hAnsi="Arial" w:cs="Times New Roman"/>
        </w:rPr>
        <w:t>: The</w:t>
      </w:r>
      <w:r w:rsidRPr="00E079B1">
        <w:rPr>
          <w:rFonts w:ascii="Arial" w:eastAsia="Arial" w:hAnsi="Arial" w:cs="Times New Roman"/>
          <w:spacing w:val="-7"/>
        </w:rPr>
        <w:t xml:space="preserve"> personnel provided by the </w:t>
      </w:r>
      <w:r w:rsidRPr="00E079B1">
        <w:rPr>
          <w:rFonts w:ascii="Arial" w:eastAsia="Arial" w:hAnsi="Arial" w:cs="Times New Roman"/>
        </w:rPr>
        <w:t>SECOND</w:t>
      </w:r>
      <w:r w:rsidRPr="00E079B1">
        <w:rPr>
          <w:rFonts w:ascii="Arial" w:eastAsia="Arial" w:hAnsi="Arial" w:cs="Times New Roman"/>
          <w:spacing w:val="-7"/>
        </w:rPr>
        <w:t xml:space="preserve"> </w:t>
      </w:r>
      <w:r w:rsidRPr="00E079B1">
        <w:rPr>
          <w:rFonts w:ascii="Arial" w:eastAsia="Arial" w:hAnsi="Arial" w:cs="Times New Roman"/>
        </w:rPr>
        <w:t>PARTY</w:t>
      </w:r>
      <w:r w:rsidRPr="00E079B1">
        <w:rPr>
          <w:rFonts w:ascii="Arial" w:eastAsia="Arial" w:hAnsi="Arial" w:cs="Times New Roman"/>
          <w:spacing w:val="-5"/>
        </w:rPr>
        <w:t xml:space="preserve"> </w:t>
      </w:r>
      <w:r w:rsidRPr="00E079B1">
        <w:rPr>
          <w:rFonts w:ascii="Arial" w:eastAsia="Arial" w:hAnsi="Arial" w:cs="Times New Roman"/>
        </w:rPr>
        <w:t>will</w:t>
      </w:r>
      <w:r w:rsidRPr="00E079B1">
        <w:rPr>
          <w:rFonts w:ascii="Arial" w:eastAsia="Arial" w:hAnsi="Arial" w:cs="Times New Roman"/>
          <w:spacing w:val="-6"/>
        </w:rPr>
        <w:t xml:space="preserve"> </w:t>
      </w:r>
      <w:r w:rsidRPr="00E079B1">
        <w:rPr>
          <w:rFonts w:ascii="Arial" w:eastAsia="Arial" w:hAnsi="Arial" w:cs="Times New Roman"/>
        </w:rPr>
        <w:t>work</w:t>
      </w:r>
      <w:r w:rsidRPr="00E079B1">
        <w:rPr>
          <w:rFonts w:ascii="Arial" w:eastAsia="Arial" w:hAnsi="Arial" w:cs="Times New Roman"/>
          <w:spacing w:val="-9"/>
        </w:rPr>
        <w:t xml:space="preserve"> </w:t>
      </w:r>
      <w:r w:rsidRPr="00E079B1">
        <w:rPr>
          <w:rFonts w:ascii="Arial" w:eastAsia="Arial" w:hAnsi="Arial" w:cs="Times New Roman"/>
          <w:spacing w:val="-5"/>
        </w:rPr>
        <w:t xml:space="preserve">for </w:t>
      </w:r>
      <w:r w:rsidRPr="00E079B1">
        <w:rPr>
          <w:rFonts w:ascii="Arial" w:eastAsia="Arial" w:hAnsi="Arial" w:cs="Times New Roman"/>
        </w:rPr>
        <w:t>the FIRST PARTY on a flexible schedule in its own facilities or those of the FIRST PARTY and complete</w:t>
      </w:r>
      <w:r w:rsidRPr="00E079B1">
        <w:rPr>
          <w:rFonts w:ascii="Arial" w:eastAsia="Arial" w:hAnsi="Arial" w:cs="Times New Roman"/>
          <w:spacing w:val="-11"/>
        </w:rPr>
        <w:t xml:space="preserve"> </w:t>
      </w: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enhancements</w:t>
      </w:r>
      <w:r w:rsidRPr="00E079B1">
        <w:rPr>
          <w:rFonts w:ascii="Arial" w:eastAsia="Arial" w:hAnsi="Arial" w:cs="Times New Roman"/>
          <w:spacing w:val="-8"/>
        </w:rPr>
        <w:t xml:space="preserve"> </w:t>
      </w:r>
      <w:r w:rsidRPr="00E079B1">
        <w:rPr>
          <w:rFonts w:ascii="Arial" w:eastAsia="Arial" w:hAnsi="Arial" w:cs="Times New Roman"/>
        </w:rPr>
        <w:t>according</w:t>
      </w:r>
      <w:r w:rsidRPr="00E079B1">
        <w:rPr>
          <w:rFonts w:ascii="Arial" w:eastAsia="Arial" w:hAnsi="Arial" w:cs="Times New Roman"/>
          <w:spacing w:val="-12"/>
        </w:rPr>
        <w:t xml:space="preserve"> </w:t>
      </w:r>
      <w:r w:rsidRPr="00E079B1">
        <w:rPr>
          <w:rFonts w:ascii="Arial" w:eastAsia="Arial" w:hAnsi="Arial" w:cs="Times New Roman"/>
        </w:rPr>
        <w:t>to</w:t>
      </w:r>
      <w:r w:rsidRPr="00E079B1">
        <w:rPr>
          <w:rFonts w:ascii="Arial" w:eastAsia="Arial" w:hAnsi="Arial" w:cs="Times New Roman"/>
          <w:spacing w:val="-11"/>
        </w:rPr>
        <w:t xml:space="preserve"> </w:t>
      </w:r>
      <w:r w:rsidRPr="00E079B1">
        <w:rPr>
          <w:rFonts w:ascii="Arial" w:eastAsia="Arial" w:hAnsi="Arial" w:cs="Times New Roman"/>
        </w:rPr>
        <w:t>the</w:t>
      </w:r>
      <w:r w:rsidRPr="00E079B1">
        <w:rPr>
          <w:rFonts w:ascii="Arial" w:eastAsia="Arial" w:hAnsi="Arial" w:cs="Times New Roman"/>
          <w:spacing w:val="-14"/>
        </w:rPr>
        <w:t xml:space="preserve"> </w:t>
      </w:r>
      <w:r w:rsidRPr="00E079B1">
        <w:rPr>
          <w:rFonts w:ascii="Arial" w:eastAsia="Arial" w:hAnsi="Arial" w:cs="Times New Roman"/>
        </w:rPr>
        <w:t>terms</w:t>
      </w:r>
      <w:r w:rsidRPr="00E079B1">
        <w:rPr>
          <w:rFonts w:ascii="Arial" w:eastAsia="Arial" w:hAnsi="Arial" w:cs="Times New Roman"/>
          <w:spacing w:val="-8"/>
        </w:rPr>
        <w:t xml:space="preserve"> </w:t>
      </w:r>
      <w:r w:rsidRPr="00E079B1">
        <w:rPr>
          <w:rFonts w:ascii="Arial" w:eastAsia="Arial" w:hAnsi="Arial" w:cs="Times New Roman"/>
        </w:rPr>
        <w:t>stipulated</w:t>
      </w:r>
      <w:r w:rsidRPr="00E079B1">
        <w:rPr>
          <w:rFonts w:ascii="Arial" w:eastAsia="Arial" w:hAnsi="Arial" w:cs="Times New Roman"/>
          <w:spacing w:val="-8"/>
        </w:rPr>
        <w:t xml:space="preserve"> </w:t>
      </w:r>
      <w:r w:rsidRPr="00E079B1">
        <w:rPr>
          <w:rFonts w:ascii="Arial" w:eastAsia="Arial" w:hAnsi="Arial" w:cs="Times New Roman"/>
        </w:rPr>
        <w:t>in</w:t>
      </w:r>
      <w:r w:rsidRPr="00E079B1">
        <w:rPr>
          <w:rFonts w:ascii="Arial" w:eastAsia="Arial" w:hAnsi="Arial" w:cs="Times New Roman"/>
          <w:spacing w:val="-11"/>
        </w:rPr>
        <w:t xml:space="preserve"> </w:t>
      </w: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 xml:space="preserve">proposal, attached to this agreement as addendum 1. </w:t>
      </w:r>
      <w:r w:rsidRPr="00E079B1">
        <w:rPr>
          <w:rFonts w:ascii="Arial" w:eastAsia="Arial" w:hAnsi="Arial" w:cs="Times New Roman"/>
          <w:spacing w:val="-8"/>
        </w:rPr>
        <w:t xml:space="preserve"> </w:t>
      </w:r>
    </w:p>
    <w:p w14:paraId="6AC69D10" w14:textId="77777777" w:rsidR="006E3C0E" w:rsidRPr="00E079B1" w:rsidRDefault="006E3C0E" w:rsidP="006E3C0E">
      <w:pPr>
        <w:spacing w:after="200"/>
        <w:jc w:val="both"/>
        <w:rPr>
          <w:rFonts w:ascii="Arial" w:eastAsia="Arial" w:hAnsi="Arial" w:cs="Times New Roman"/>
          <w:strike/>
        </w:rPr>
      </w:pPr>
      <w:r w:rsidRPr="00E079B1">
        <w:rPr>
          <w:rFonts w:ascii="Arial" w:eastAsia="Arial" w:hAnsi="Arial" w:cs="Times New Roman"/>
        </w:rPr>
        <w:t>The SECOND PARTY will deliver to the FIRST PARTY a Staff Roster. The Staff Roster will disclose all staff assigned to work under the contract and it will contain at a minimum the following:</w:t>
      </w:r>
    </w:p>
    <w:tbl>
      <w:tblPr>
        <w:tblW w:w="9554"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352"/>
        <w:gridCol w:w="1350"/>
        <w:gridCol w:w="1260"/>
        <w:gridCol w:w="1440"/>
        <w:gridCol w:w="1477"/>
        <w:gridCol w:w="1583"/>
        <w:gridCol w:w="1092"/>
      </w:tblGrid>
      <w:tr w:rsidR="006E3C0E" w:rsidRPr="00B650CD" w14:paraId="7F434E45" w14:textId="77777777">
        <w:trPr>
          <w:trHeight w:val="597"/>
        </w:trPr>
        <w:tc>
          <w:tcPr>
            <w:tcW w:w="1352" w:type="dxa"/>
          </w:tcPr>
          <w:p w14:paraId="608468F2" w14:textId="77777777" w:rsidR="006E3C0E" w:rsidRPr="00B650CD" w:rsidRDefault="006E3C0E">
            <w:pPr>
              <w:spacing w:after="200"/>
              <w:rPr>
                <w:rFonts w:ascii="Arial" w:eastAsia="Arial" w:hAnsi="Arial" w:cs="Times New Roman"/>
                <w:b/>
                <w:bCs/>
                <w:sz w:val="20"/>
                <w:szCs w:val="20"/>
              </w:rPr>
            </w:pPr>
            <w:r w:rsidRPr="00B650CD">
              <w:rPr>
                <w:rFonts w:ascii="Arial" w:eastAsia="Arial" w:hAnsi="Arial" w:cs="Times New Roman"/>
                <w:b/>
                <w:bCs/>
                <w:sz w:val="20"/>
                <w:szCs w:val="20"/>
              </w:rPr>
              <w:t>Full</w:t>
            </w:r>
            <w:r w:rsidRPr="00B650CD">
              <w:rPr>
                <w:rFonts w:ascii="Arial" w:eastAsia="Arial" w:hAnsi="Arial" w:cs="Times New Roman"/>
                <w:b/>
                <w:bCs/>
                <w:spacing w:val="-4"/>
                <w:sz w:val="20"/>
                <w:szCs w:val="20"/>
              </w:rPr>
              <w:t xml:space="preserve"> Name</w:t>
            </w:r>
          </w:p>
        </w:tc>
        <w:tc>
          <w:tcPr>
            <w:tcW w:w="1350" w:type="dxa"/>
          </w:tcPr>
          <w:p w14:paraId="52BAE8C0" w14:textId="77777777" w:rsidR="006E3C0E" w:rsidRPr="00B650CD" w:rsidRDefault="006E3C0E">
            <w:pPr>
              <w:spacing w:after="200"/>
              <w:rPr>
                <w:rFonts w:ascii="Arial" w:eastAsia="Arial" w:hAnsi="Arial" w:cs="Times New Roman"/>
                <w:b/>
                <w:bCs/>
                <w:sz w:val="20"/>
                <w:szCs w:val="20"/>
              </w:rPr>
            </w:pPr>
            <w:r w:rsidRPr="00B650CD">
              <w:rPr>
                <w:rFonts w:ascii="Arial" w:eastAsia="Arial" w:hAnsi="Arial" w:cs="Times New Roman"/>
                <w:b/>
                <w:bCs/>
                <w:spacing w:val="-2"/>
                <w:sz w:val="20"/>
                <w:szCs w:val="20"/>
              </w:rPr>
              <w:t>Contact Information</w:t>
            </w:r>
          </w:p>
        </w:tc>
        <w:tc>
          <w:tcPr>
            <w:tcW w:w="1260" w:type="dxa"/>
          </w:tcPr>
          <w:p w14:paraId="677FE99C" w14:textId="77777777" w:rsidR="006E3C0E" w:rsidRPr="00B650CD" w:rsidRDefault="006E3C0E">
            <w:pPr>
              <w:spacing w:after="200"/>
              <w:rPr>
                <w:rFonts w:ascii="Arial" w:eastAsia="Arial" w:hAnsi="Arial" w:cs="Times New Roman"/>
                <w:b/>
                <w:bCs/>
                <w:sz w:val="20"/>
                <w:szCs w:val="20"/>
              </w:rPr>
            </w:pPr>
            <w:r w:rsidRPr="00B650CD">
              <w:rPr>
                <w:rFonts w:ascii="Arial" w:eastAsia="Arial" w:hAnsi="Arial" w:cs="Times New Roman"/>
                <w:b/>
                <w:bCs/>
                <w:spacing w:val="-2"/>
                <w:sz w:val="20"/>
                <w:szCs w:val="20"/>
              </w:rPr>
              <w:t>Physical Location</w:t>
            </w:r>
          </w:p>
        </w:tc>
        <w:tc>
          <w:tcPr>
            <w:tcW w:w="1440" w:type="dxa"/>
          </w:tcPr>
          <w:p w14:paraId="3131FA09" w14:textId="77777777" w:rsidR="006E3C0E" w:rsidRPr="00B650CD" w:rsidRDefault="006E3C0E">
            <w:pPr>
              <w:spacing w:after="200"/>
              <w:rPr>
                <w:rFonts w:ascii="Arial" w:eastAsia="Arial" w:hAnsi="Arial" w:cs="Times New Roman"/>
                <w:b/>
                <w:bCs/>
                <w:sz w:val="20"/>
                <w:szCs w:val="20"/>
              </w:rPr>
            </w:pPr>
            <w:r w:rsidRPr="00B650CD">
              <w:rPr>
                <w:rFonts w:ascii="Arial" w:eastAsia="Arial" w:hAnsi="Arial" w:cs="Times New Roman"/>
                <w:b/>
                <w:bCs/>
                <w:sz w:val="20"/>
                <w:szCs w:val="20"/>
              </w:rPr>
              <w:t>U.S.</w:t>
            </w:r>
            <w:r w:rsidRPr="00B650CD">
              <w:rPr>
                <w:rFonts w:ascii="Arial" w:eastAsia="Arial" w:hAnsi="Arial" w:cs="Times New Roman"/>
                <w:b/>
                <w:bCs/>
                <w:spacing w:val="40"/>
                <w:sz w:val="20"/>
                <w:szCs w:val="20"/>
              </w:rPr>
              <w:t xml:space="preserve"> </w:t>
            </w:r>
            <w:r w:rsidRPr="00B650CD">
              <w:rPr>
                <w:rFonts w:ascii="Arial" w:eastAsia="Arial" w:hAnsi="Arial" w:cs="Times New Roman"/>
                <w:b/>
                <w:bCs/>
                <w:sz w:val="20"/>
                <w:szCs w:val="20"/>
              </w:rPr>
              <w:t xml:space="preserve">Citizen </w:t>
            </w:r>
            <w:r w:rsidRPr="00B650CD">
              <w:rPr>
                <w:rFonts w:ascii="Arial" w:eastAsia="Arial" w:hAnsi="Arial" w:cs="Times New Roman"/>
                <w:b/>
                <w:bCs/>
                <w:spacing w:val="-2"/>
                <w:sz w:val="20"/>
                <w:szCs w:val="20"/>
              </w:rPr>
              <w:t>(Y/N)</w:t>
            </w:r>
          </w:p>
        </w:tc>
        <w:tc>
          <w:tcPr>
            <w:tcW w:w="1477" w:type="dxa"/>
          </w:tcPr>
          <w:p w14:paraId="6552087A" w14:textId="77777777" w:rsidR="006E3C0E" w:rsidRPr="00B650CD" w:rsidRDefault="006E3C0E">
            <w:pPr>
              <w:spacing w:after="200"/>
              <w:rPr>
                <w:rFonts w:ascii="Arial" w:eastAsia="Arial" w:hAnsi="Arial" w:cs="Times New Roman"/>
                <w:b/>
                <w:bCs/>
                <w:sz w:val="20"/>
                <w:szCs w:val="20"/>
              </w:rPr>
            </w:pPr>
            <w:r w:rsidRPr="00B650CD">
              <w:rPr>
                <w:rFonts w:ascii="Arial" w:eastAsia="Arial" w:hAnsi="Arial" w:cs="Times New Roman"/>
                <w:b/>
                <w:bCs/>
                <w:spacing w:val="-2"/>
                <w:sz w:val="20"/>
                <w:szCs w:val="20"/>
              </w:rPr>
              <w:t>Allocation Percentage</w:t>
            </w:r>
            <w:r w:rsidRPr="00B650CD">
              <w:rPr>
                <w:rFonts w:ascii="Arial" w:eastAsia="Arial" w:hAnsi="Arial" w:cs="Times New Roman"/>
                <w:b/>
                <w:bCs/>
                <w:sz w:val="20"/>
                <w:szCs w:val="20"/>
              </w:rPr>
              <w:t xml:space="preserve"> (%)</w:t>
            </w:r>
          </w:p>
        </w:tc>
        <w:tc>
          <w:tcPr>
            <w:tcW w:w="1583" w:type="dxa"/>
          </w:tcPr>
          <w:p w14:paraId="171C2F07" w14:textId="77777777" w:rsidR="006E3C0E" w:rsidRPr="00B650CD" w:rsidRDefault="006E3C0E">
            <w:pPr>
              <w:spacing w:after="200"/>
              <w:rPr>
                <w:rFonts w:ascii="Arial" w:eastAsia="Arial" w:hAnsi="Arial" w:cs="Times New Roman"/>
                <w:b/>
                <w:bCs/>
                <w:sz w:val="20"/>
                <w:szCs w:val="20"/>
              </w:rPr>
            </w:pPr>
            <w:r w:rsidRPr="00B650CD">
              <w:rPr>
                <w:rFonts w:ascii="Arial" w:eastAsia="Arial" w:hAnsi="Arial" w:cs="Times New Roman"/>
                <w:b/>
                <w:bCs/>
                <w:sz w:val="20"/>
                <w:szCs w:val="20"/>
              </w:rPr>
              <w:t xml:space="preserve">Role &amp; </w:t>
            </w:r>
            <w:r w:rsidRPr="00B650CD">
              <w:rPr>
                <w:rFonts w:ascii="Arial" w:eastAsia="Arial" w:hAnsi="Arial" w:cs="Times New Roman"/>
                <w:b/>
                <w:bCs/>
                <w:spacing w:val="-2"/>
                <w:sz w:val="20"/>
                <w:szCs w:val="20"/>
              </w:rPr>
              <w:t>Responsibilities</w:t>
            </w:r>
          </w:p>
        </w:tc>
        <w:tc>
          <w:tcPr>
            <w:tcW w:w="1092" w:type="dxa"/>
          </w:tcPr>
          <w:p w14:paraId="2F44D8F0" w14:textId="77777777" w:rsidR="006E3C0E" w:rsidRPr="00B650CD" w:rsidRDefault="006E3C0E">
            <w:pPr>
              <w:spacing w:after="200"/>
              <w:rPr>
                <w:rFonts w:ascii="Arial" w:eastAsia="Arial" w:hAnsi="Arial" w:cs="Times New Roman"/>
                <w:b/>
                <w:bCs/>
                <w:sz w:val="20"/>
                <w:szCs w:val="20"/>
              </w:rPr>
            </w:pPr>
            <w:r w:rsidRPr="00B650CD">
              <w:rPr>
                <w:rFonts w:ascii="Arial" w:eastAsia="Arial" w:hAnsi="Arial" w:cs="Times New Roman"/>
                <w:b/>
                <w:bCs/>
                <w:spacing w:val="-2"/>
                <w:sz w:val="20"/>
                <w:szCs w:val="20"/>
              </w:rPr>
              <w:t>Expertise</w:t>
            </w:r>
          </w:p>
        </w:tc>
      </w:tr>
      <w:tr w:rsidR="006E3C0E" w:rsidRPr="00E079B1" w14:paraId="22CF6FD4" w14:textId="77777777">
        <w:trPr>
          <w:trHeight w:val="613"/>
        </w:trPr>
        <w:tc>
          <w:tcPr>
            <w:tcW w:w="1352" w:type="dxa"/>
          </w:tcPr>
          <w:p w14:paraId="541E9A29" w14:textId="77777777" w:rsidR="006E3C0E" w:rsidRPr="00E079B1" w:rsidRDefault="006E3C0E">
            <w:pPr>
              <w:spacing w:after="200"/>
              <w:jc w:val="both"/>
              <w:rPr>
                <w:rFonts w:ascii="Arial" w:eastAsia="Arial" w:hAnsi="Arial" w:cs="Times New Roman"/>
                <w:sz w:val="20"/>
                <w:szCs w:val="20"/>
              </w:rPr>
            </w:pPr>
          </w:p>
        </w:tc>
        <w:tc>
          <w:tcPr>
            <w:tcW w:w="1350" w:type="dxa"/>
          </w:tcPr>
          <w:p w14:paraId="350D02B8" w14:textId="77777777" w:rsidR="006E3C0E" w:rsidRPr="00E079B1" w:rsidRDefault="006E3C0E">
            <w:pPr>
              <w:spacing w:after="200"/>
              <w:jc w:val="both"/>
              <w:rPr>
                <w:rFonts w:ascii="Arial" w:eastAsia="Arial" w:hAnsi="Arial" w:cs="Times New Roman"/>
                <w:sz w:val="20"/>
                <w:szCs w:val="20"/>
              </w:rPr>
            </w:pPr>
          </w:p>
        </w:tc>
        <w:tc>
          <w:tcPr>
            <w:tcW w:w="1260" w:type="dxa"/>
          </w:tcPr>
          <w:p w14:paraId="4F2E0EEE" w14:textId="77777777" w:rsidR="006E3C0E" w:rsidRPr="00E079B1" w:rsidRDefault="006E3C0E">
            <w:pPr>
              <w:spacing w:after="200"/>
              <w:jc w:val="both"/>
              <w:rPr>
                <w:rFonts w:ascii="Arial" w:eastAsia="Arial" w:hAnsi="Arial" w:cs="Times New Roman"/>
                <w:sz w:val="20"/>
                <w:szCs w:val="20"/>
              </w:rPr>
            </w:pPr>
          </w:p>
        </w:tc>
        <w:tc>
          <w:tcPr>
            <w:tcW w:w="1440" w:type="dxa"/>
          </w:tcPr>
          <w:p w14:paraId="34FFA23E" w14:textId="77777777" w:rsidR="006E3C0E" w:rsidRPr="00E079B1" w:rsidRDefault="006E3C0E">
            <w:pPr>
              <w:spacing w:after="200"/>
              <w:jc w:val="both"/>
              <w:rPr>
                <w:rFonts w:ascii="Arial" w:eastAsia="Arial" w:hAnsi="Arial" w:cs="Times New Roman"/>
                <w:sz w:val="20"/>
                <w:szCs w:val="20"/>
              </w:rPr>
            </w:pPr>
          </w:p>
        </w:tc>
        <w:tc>
          <w:tcPr>
            <w:tcW w:w="1477" w:type="dxa"/>
          </w:tcPr>
          <w:p w14:paraId="4DFFFFEF" w14:textId="77777777" w:rsidR="006E3C0E" w:rsidRPr="00E079B1" w:rsidRDefault="006E3C0E">
            <w:pPr>
              <w:spacing w:after="200"/>
              <w:jc w:val="both"/>
              <w:rPr>
                <w:rFonts w:ascii="Arial" w:eastAsia="Arial" w:hAnsi="Arial" w:cs="Times New Roman"/>
                <w:sz w:val="20"/>
                <w:szCs w:val="20"/>
              </w:rPr>
            </w:pPr>
          </w:p>
        </w:tc>
        <w:tc>
          <w:tcPr>
            <w:tcW w:w="1583" w:type="dxa"/>
          </w:tcPr>
          <w:p w14:paraId="710A64BD" w14:textId="77777777" w:rsidR="006E3C0E" w:rsidRPr="00E079B1" w:rsidRDefault="006E3C0E">
            <w:pPr>
              <w:spacing w:after="200"/>
              <w:jc w:val="both"/>
              <w:rPr>
                <w:rFonts w:ascii="Arial" w:eastAsia="Arial" w:hAnsi="Arial" w:cs="Times New Roman"/>
                <w:sz w:val="20"/>
                <w:szCs w:val="20"/>
              </w:rPr>
            </w:pPr>
          </w:p>
        </w:tc>
        <w:tc>
          <w:tcPr>
            <w:tcW w:w="1092" w:type="dxa"/>
          </w:tcPr>
          <w:p w14:paraId="36C79C99" w14:textId="77777777" w:rsidR="006E3C0E" w:rsidRPr="00E079B1" w:rsidRDefault="006E3C0E">
            <w:pPr>
              <w:spacing w:after="200"/>
              <w:jc w:val="both"/>
              <w:rPr>
                <w:rFonts w:ascii="Arial" w:eastAsia="Arial" w:hAnsi="Arial" w:cs="Times New Roman"/>
                <w:sz w:val="20"/>
                <w:szCs w:val="20"/>
              </w:rPr>
            </w:pPr>
          </w:p>
        </w:tc>
      </w:tr>
    </w:tbl>
    <w:p w14:paraId="0B01CE1E" w14:textId="77777777" w:rsidR="006E3C0E" w:rsidRDefault="006E3C0E" w:rsidP="006E3C0E">
      <w:pPr>
        <w:spacing w:before="200" w:after="200"/>
        <w:jc w:val="both"/>
        <w:rPr>
          <w:rFonts w:ascii="Arial" w:eastAsia="Arial" w:hAnsi="Arial" w:cs="Times New Roman"/>
        </w:rPr>
      </w:pPr>
      <w:r w:rsidRPr="00E079B1">
        <w:rPr>
          <w:rFonts w:ascii="Arial" w:eastAsia="Arial" w:hAnsi="Arial" w:cs="Times New Roman"/>
        </w:rPr>
        <w:t>The SECOND PARTY must keep the Staff Roster updated and will deliver an updated copy to the FIRST PARTY within seven (7) calendar days of each change.</w:t>
      </w:r>
    </w:p>
    <w:p w14:paraId="5F4D0DEB" w14:textId="77777777" w:rsidR="006E3C0E" w:rsidRPr="00E079B1" w:rsidRDefault="006E3C0E" w:rsidP="006E3C0E">
      <w:pPr>
        <w:pStyle w:val="AttH2"/>
        <w:rPr>
          <w:rFonts w:ascii="Arial" w:eastAsia="Arial" w:hAnsi="Arial" w:cs="Times New Roman"/>
        </w:rPr>
      </w:pPr>
      <w:bookmarkStart w:id="193" w:name="_Toc184316183"/>
      <w:r w:rsidRPr="00E079B1">
        <w:t>COMPENSATION:</w:t>
      </w:r>
      <w:bookmarkEnd w:id="193"/>
      <w:r w:rsidRPr="00E079B1">
        <w:t xml:space="preserve"> </w:t>
      </w:r>
    </w:p>
    <w:p w14:paraId="2A1BD2FA" w14:textId="22F70CFE"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 xml:space="preserve">The FIRST PARTY shall be obligated to pay the SECOND PARTY up to a maximum of $__________, according to the </w:t>
      </w:r>
      <w:r w:rsidR="000277F5">
        <w:rPr>
          <w:rFonts w:ascii="Arial" w:eastAsia="Arial" w:hAnsi="Arial" w:cs="Times New Roman"/>
        </w:rPr>
        <w:t>T</w:t>
      </w:r>
      <w:r w:rsidRPr="00E079B1">
        <w:rPr>
          <w:rFonts w:ascii="Arial" w:eastAsia="Arial" w:hAnsi="Arial" w:cs="Times New Roman"/>
        </w:rPr>
        <w:t xml:space="preserve">erms and </w:t>
      </w:r>
      <w:r w:rsidR="000277F5">
        <w:rPr>
          <w:rFonts w:ascii="Arial" w:eastAsia="Arial" w:hAnsi="Arial" w:cs="Times New Roman"/>
        </w:rPr>
        <w:t>C</w:t>
      </w:r>
      <w:r w:rsidRPr="00E079B1">
        <w:rPr>
          <w:rFonts w:ascii="Arial" w:eastAsia="Arial" w:hAnsi="Arial" w:cs="Times New Roman"/>
        </w:rPr>
        <w:t xml:space="preserve">onditions of this agreement. </w:t>
      </w:r>
    </w:p>
    <w:p w14:paraId="08799C29"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lastRenderedPageBreak/>
        <w:t>Invoices will be submitted to</w:t>
      </w:r>
      <w:r w:rsidRPr="00E079B1">
        <w:rPr>
          <w:rFonts w:ascii="Arial" w:eastAsia="Arial" w:hAnsi="Arial" w:cs="Times New Roman"/>
          <w:spacing w:val="-2"/>
        </w:rPr>
        <w:t xml:space="preserve"> </w:t>
      </w:r>
      <w:r w:rsidRPr="00E079B1">
        <w:rPr>
          <w:rFonts w:ascii="Arial" w:eastAsia="Arial" w:hAnsi="Arial" w:cs="Times New Roman"/>
        </w:rPr>
        <w:t>the FIRST PARTY on a</w:t>
      </w:r>
      <w:r w:rsidRPr="00E079B1">
        <w:rPr>
          <w:rFonts w:ascii="Arial" w:eastAsia="Arial" w:hAnsi="Arial" w:cs="Times New Roman"/>
          <w:spacing w:val="-2"/>
        </w:rPr>
        <w:t xml:space="preserve"> </w:t>
      </w:r>
      <w:r w:rsidRPr="00E079B1">
        <w:rPr>
          <w:rFonts w:ascii="Arial" w:eastAsia="Arial" w:hAnsi="Arial" w:cs="Times New Roman"/>
        </w:rPr>
        <w:t>monthly basis, within</w:t>
      </w:r>
      <w:r w:rsidRPr="00E079B1">
        <w:rPr>
          <w:rFonts w:ascii="Arial" w:eastAsia="Arial" w:hAnsi="Arial" w:cs="Times New Roman"/>
          <w:spacing w:val="-2"/>
        </w:rPr>
        <w:t xml:space="preserve"> </w:t>
      </w:r>
      <w:r w:rsidRPr="00E079B1">
        <w:rPr>
          <w:rFonts w:ascii="Arial" w:eastAsia="Arial" w:hAnsi="Arial" w:cs="Times New Roman"/>
        </w:rPr>
        <w:t>the</w:t>
      </w:r>
      <w:r w:rsidRPr="00E079B1">
        <w:rPr>
          <w:rFonts w:ascii="Arial" w:eastAsia="Arial" w:hAnsi="Arial" w:cs="Times New Roman"/>
          <w:spacing w:val="-2"/>
        </w:rPr>
        <w:t xml:space="preserve"> </w:t>
      </w:r>
      <w:r w:rsidRPr="00E079B1">
        <w:rPr>
          <w:rFonts w:ascii="Arial" w:eastAsia="Arial" w:hAnsi="Arial" w:cs="Times New Roman"/>
        </w:rPr>
        <w:t>first ten</w:t>
      </w:r>
      <w:r w:rsidRPr="00E079B1">
        <w:rPr>
          <w:rFonts w:ascii="Arial" w:eastAsia="Arial" w:hAnsi="Arial" w:cs="Times New Roman"/>
          <w:spacing w:val="-2"/>
        </w:rPr>
        <w:t xml:space="preserve"> </w:t>
      </w:r>
      <w:r w:rsidRPr="00E079B1">
        <w:rPr>
          <w:rFonts w:ascii="Arial" w:eastAsia="Arial" w:hAnsi="Arial" w:cs="Times New Roman"/>
        </w:rPr>
        <w:t>(10)</w:t>
      </w:r>
      <w:r w:rsidRPr="00E079B1">
        <w:rPr>
          <w:rFonts w:ascii="Arial" w:eastAsia="Arial" w:hAnsi="Arial" w:cs="Times New Roman"/>
          <w:spacing w:val="-1"/>
        </w:rPr>
        <w:t xml:space="preserve"> </w:t>
      </w:r>
      <w:r w:rsidRPr="00E079B1">
        <w:rPr>
          <w:rFonts w:ascii="Arial" w:eastAsia="Arial" w:hAnsi="Arial" w:cs="Times New Roman"/>
        </w:rPr>
        <w:t>days following</w:t>
      </w:r>
      <w:r w:rsidRPr="00E079B1">
        <w:rPr>
          <w:rFonts w:ascii="Arial" w:eastAsia="Arial" w:hAnsi="Arial" w:cs="Times New Roman"/>
          <w:spacing w:val="-4"/>
        </w:rPr>
        <w:t xml:space="preserve"> </w:t>
      </w:r>
      <w:r w:rsidRPr="00E079B1">
        <w:rPr>
          <w:rFonts w:ascii="Arial" w:eastAsia="Arial" w:hAnsi="Arial" w:cs="Times New Roman"/>
        </w:rPr>
        <w:t>the</w:t>
      </w:r>
      <w:r w:rsidRPr="00E079B1">
        <w:rPr>
          <w:rFonts w:ascii="Arial" w:eastAsia="Arial" w:hAnsi="Arial" w:cs="Times New Roman"/>
          <w:spacing w:val="-4"/>
        </w:rPr>
        <w:t xml:space="preserve"> </w:t>
      </w:r>
      <w:r w:rsidRPr="00E079B1">
        <w:rPr>
          <w:rFonts w:ascii="Arial" w:eastAsia="Arial" w:hAnsi="Arial" w:cs="Times New Roman"/>
        </w:rPr>
        <w:t>period</w:t>
      </w:r>
      <w:r w:rsidRPr="00E079B1">
        <w:rPr>
          <w:rFonts w:ascii="Arial" w:eastAsia="Arial" w:hAnsi="Arial" w:cs="Times New Roman"/>
          <w:spacing w:val="-4"/>
        </w:rPr>
        <w:t xml:space="preserve"> </w:t>
      </w:r>
      <w:r w:rsidRPr="00E079B1">
        <w:rPr>
          <w:rFonts w:ascii="Arial" w:eastAsia="Arial" w:hAnsi="Arial" w:cs="Times New Roman"/>
        </w:rPr>
        <w:t>invoiced.</w:t>
      </w:r>
      <w:r w:rsidRPr="00E079B1">
        <w:rPr>
          <w:rFonts w:ascii="Arial" w:eastAsia="Arial" w:hAnsi="Arial" w:cs="Times New Roman"/>
          <w:spacing w:val="-2"/>
        </w:rPr>
        <w:t xml:space="preserve"> </w:t>
      </w:r>
      <w:r w:rsidRPr="00E079B1">
        <w:rPr>
          <w:rFonts w:ascii="Arial" w:eastAsia="Arial" w:hAnsi="Arial" w:cs="Times New Roman"/>
        </w:rPr>
        <w:t>The</w:t>
      </w:r>
      <w:r w:rsidRPr="00E079B1">
        <w:rPr>
          <w:rFonts w:ascii="Arial" w:eastAsia="Arial" w:hAnsi="Arial" w:cs="Times New Roman"/>
          <w:spacing w:val="-4"/>
        </w:rPr>
        <w:t xml:space="preserve"> </w:t>
      </w:r>
      <w:r w:rsidRPr="00E079B1">
        <w:rPr>
          <w:rFonts w:ascii="Arial" w:eastAsia="Arial" w:hAnsi="Arial" w:cs="Times New Roman"/>
        </w:rPr>
        <w:t>invoices</w:t>
      </w:r>
      <w:r w:rsidRPr="00E079B1">
        <w:rPr>
          <w:rFonts w:ascii="Arial" w:eastAsia="Arial" w:hAnsi="Arial" w:cs="Times New Roman"/>
          <w:spacing w:val="-4"/>
        </w:rPr>
        <w:t xml:space="preserve"> </w:t>
      </w:r>
      <w:r w:rsidRPr="00E079B1">
        <w:rPr>
          <w:rFonts w:ascii="Arial" w:eastAsia="Arial" w:hAnsi="Arial" w:cs="Times New Roman"/>
        </w:rPr>
        <w:t>will</w:t>
      </w:r>
      <w:r w:rsidRPr="00E079B1">
        <w:rPr>
          <w:rFonts w:ascii="Arial" w:eastAsia="Arial" w:hAnsi="Arial" w:cs="Times New Roman"/>
          <w:spacing w:val="-5"/>
        </w:rPr>
        <w:t xml:space="preserve"> </w:t>
      </w:r>
      <w:r w:rsidRPr="00E079B1">
        <w:rPr>
          <w:rFonts w:ascii="Arial" w:eastAsia="Arial" w:hAnsi="Arial" w:cs="Times New Roman"/>
        </w:rPr>
        <w:t>be</w:t>
      </w:r>
      <w:r w:rsidRPr="00E079B1">
        <w:rPr>
          <w:rFonts w:ascii="Arial" w:eastAsia="Arial" w:hAnsi="Arial" w:cs="Times New Roman"/>
          <w:spacing w:val="-4"/>
        </w:rPr>
        <w:t xml:space="preserve"> </w:t>
      </w:r>
      <w:r w:rsidRPr="00E079B1">
        <w:rPr>
          <w:rFonts w:ascii="Arial" w:eastAsia="Arial" w:hAnsi="Arial" w:cs="Times New Roman"/>
        </w:rPr>
        <w:t>detailed</w:t>
      </w:r>
      <w:r w:rsidRPr="00E079B1">
        <w:rPr>
          <w:rFonts w:ascii="Arial" w:eastAsia="Arial" w:hAnsi="Arial" w:cs="Times New Roman"/>
          <w:spacing w:val="-4"/>
        </w:rPr>
        <w:t xml:space="preserve"> </w:t>
      </w:r>
      <w:r w:rsidRPr="00E079B1">
        <w:rPr>
          <w:rFonts w:ascii="Arial" w:eastAsia="Arial" w:hAnsi="Arial" w:cs="Times New Roman"/>
        </w:rPr>
        <w:t>according</w:t>
      </w:r>
      <w:r w:rsidRPr="00E079B1">
        <w:rPr>
          <w:rFonts w:ascii="Arial" w:eastAsia="Arial" w:hAnsi="Arial" w:cs="Times New Roman"/>
          <w:spacing w:val="-4"/>
        </w:rPr>
        <w:t xml:space="preserve"> </w:t>
      </w:r>
      <w:r w:rsidRPr="00E079B1">
        <w:rPr>
          <w:rFonts w:ascii="Arial" w:eastAsia="Arial" w:hAnsi="Arial" w:cs="Times New Roman"/>
        </w:rPr>
        <w:t>to</w:t>
      </w:r>
      <w:r w:rsidRPr="00E079B1">
        <w:rPr>
          <w:rFonts w:ascii="Arial" w:eastAsia="Arial" w:hAnsi="Arial" w:cs="Times New Roman"/>
          <w:spacing w:val="-6"/>
        </w:rPr>
        <w:t xml:space="preserve"> </w:t>
      </w:r>
      <w:r w:rsidRPr="00E079B1">
        <w:rPr>
          <w:rFonts w:ascii="Arial" w:eastAsia="Arial" w:hAnsi="Arial" w:cs="Times New Roman"/>
        </w:rPr>
        <w:t>the</w:t>
      </w:r>
      <w:r w:rsidRPr="00E079B1">
        <w:rPr>
          <w:rFonts w:ascii="Arial" w:eastAsia="Arial" w:hAnsi="Arial" w:cs="Times New Roman"/>
          <w:spacing w:val="-7"/>
        </w:rPr>
        <w:t xml:space="preserve"> </w:t>
      </w:r>
      <w:r w:rsidRPr="00E079B1">
        <w:rPr>
          <w:rFonts w:ascii="Arial" w:eastAsia="Arial" w:hAnsi="Arial" w:cs="Times New Roman"/>
        </w:rPr>
        <w:t>services</w:t>
      </w:r>
      <w:r w:rsidRPr="00E079B1">
        <w:rPr>
          <w:rFonts w:ascii="Arial" w:eastAsia="Arial" w:hAnsi="Arial" w:cs="Times New Roman"/>
          <w:spacing w:val="-4"/>
        </w:rPr>
        <w:t xml:space="preserve"> </w:t>
      </w:r>
      <w:r w:rsidRPr="00E079B1">
        <w:rPr>
          <w:rFonts w:ascii="Arial" w:eastAsia="Arial" w:hAnsi="Arial" w:cs="Times New Roman"/>
        </w:rPr>
        <w:t>provided,</w:t>
      </w:r>
      <w:r w:rsidRPr="00E079B1">
        <w:rPr>
          <w:rFonts w:ascii="Arial" w:eastAsia="Arial" w:hAnsi="Arial" w:cs="Times New Roman"/>
          <w:spacing w:val="-3"/>
        </w:rPr>
        <w:t xml:space="preserve"> </w:t>
      </w:r>
      <w:r w:rsidRPr="00E079B1">
        <w:rPr>
          <w:rFonts w:ascii="Arial" w:eastAsia="Arial" w:hAnsi="Arial" w:cs="Times New Roman"/>
        </w:rPr>
        <w:t>as defined in the FIRST CLAUSE of this agreement, which shall be duly certified by _______________________________________________, or its authorized representative. The FIRST PARTY may require that the invoice is accompanied by documents evidencing the services rendered.</w:t>
      </w:r>
    </w:p>
    <w:p w14:paraId="3C68947B"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FIRST PARTY will not honor invoices</w:t>
      </w:r>
      <w:r w:rsidRPr="00E079B1">
        <w:rPr>
          <w:rFonts w:ascii="Arial" w:eastAsia="Arial" w:hAnsi="Arial" w:cs="Times New Roman"/>
          <w:spacing w:val="-1"/>
        </w:rPr>
        <w:t xml:space="preserve"> </w:t>
      </w:r>
      <w:r w:rsidRPr="00E079B1">
        <w:rPr>
          <w:rFonts w:ascii="Arial" w:eastAsia="Arial" w:hAnsi="Arial" w:cs="Times New Roman"/>
        </w:rPr>
        <w:t>submitted ninety days (90) or more after the</w:t>
      </w:r>
      <w:r w:rsidRPr="00E079B1">
        <w:rPr>
          <w:rFonts w:ascii="Arial" w:eastAsia="Arial" w:hAnsi="Arial" w:cs="Times New Roman"/>
          <w:spacing w:val="-1"/>
        </w:rPr>
        <w:t xml:space="preserve"> </w:t>
      </w:r>
      <w:r w:rsidRPr="00E079B1">
        <w:rPr>
          <w:rFonts w:ascii="Arial" w:eastAsia="Arial" w:hAnsi="Arial" w:cs="Times New Roman"/>
        </w:rPr>
        <w:t>services were rendered. The SECOND PARTY accepts and agrees to comply with this requirement and understands that if the invoices are not submitted on a timely manner, it waives the right to get paid for services rendered.</w:t>
      </w:r>
    </w:p>
    <w:p w14:paraId="13150662"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 xml:space="preserve">FIRST PARTY reserves the right to review the correctness of invoices and to carry out such audits as it deems appropriate. All invoices must include at least the following information: </w:t>
      </w:r>
    </w:p>
    <w:p w14:paraId="28A28CF5" w14:textId="77777777" w:rsidR="006E3C0E" w:rsidRPr="00E079B1" w:rsidRDefault="006E3C0E" w:rsidP="006E3C0E">
      <w:pPr>
        <w:pStyle w:val="Textbullet1"/>
        <w:numPr>
          <w:ilvl w:val="0"/>
          <w:numId w:val="23"/>
        </w:numPr>
        <w:ind w:left="1080"/>
      </w:pPr>
      <w:r w:rsidRPr="00E079B1">
        <w:t>Supplier's name and address,</w:t>
      </w:r>
    </w:p>
    <w:p w14:paraId="7F06650C" w14:textId="77777777" w:rsidR="006E3C0E" w:rsidRPr="00E079B1" w:rsidRDefault="006E3C0E" w:rsidP="006E3C0E">
      <w:pPr>
        <w:pStyle w:val="Textbullet1"/>
        <w:numPr>
          <w:ilvl w:val="0"/>
          <w:numId w:val="23"/>
        </w:numPr>
        <w:ind w:left="1080"/>
      </w:pPr>
      <w:r w:rsidRPr="00E079B1">
        <w:t>Date and invoice number,</w:t>
      </w:r>
    </w:p>
    <w:p w14:paraId="335F7997" w14:textId="77777777" w:rsidR="006E3C0E" w:rsidRPr="00E079B1" w:rsidRDefault="006E3C0E" w:rsidP="006E3C0E">
      <w:pPr>
        <w:pStyle w:val="Textbullet1"/>
        <w:numPr>
          <w:ilvl w:val="0"/>
          <w:numId w:val="23"/>
        </w:numPr>
        <w:ind w:left="1080"/>
      </w:pPr>
      <w:r w:rsidRPr="00E079B1">
        <w:t>Contract number,</w:t>
      </w:r>
    </w:p>
    <w:p w14:paraId="70C875FC" w14:textId="77777777" w:rsidR="006E3C0E" w:rsidRPr="00E079B1" w:rsidRDefault="006E3C0E" w:rsidP="006E3C0E">
      <w:pPr>
        <w:pStyle w:val="Textbullet1"/>
        <w:numPr>
          <w:ilvl w:val="0"/>
          <w:numId w:val="23"/>
        </w:numPr>
        <w:ind w:left="1080"/>
      </w:pPr>
      <w:r w:rsidRPr="00E079B1">
        <w:t>Dates or periods in which the service was rendered,</w:t>
      </w:r>
    </w:p>
    <w:p w14:paraId="55634679" w14:textId="77777777" w:rsidR="006E3C0E" w:rsidRPr="00E079B1" w:rsidRDefault="006E3C0E" w:rsidP="006E3C0E">
      <w:pPr>
        <w:pStyle w:val="Textbullet1"/>
        <w:numPr>
          <w:ilvl w:val="0"/>
          <w:numId w:val="23"/>
        </w:numPr>
        <w:ind w:left="1080"/>
      </w:pPr>
      <w:r w:rsidRPr="00E079B1">
        <w:t>Nature and description of the matter attended, or service rendered,</w:t>
      </w:r>
    </w:p>
    <w:p w14:paraId="5C936899" w14:textId="77777777" w:rsidR="006E3C0E" w:rsidRPr="00E079B1" w:rsidRDefault="006E3C0E" w:rsidP="006E3C0E">
      <w:pPr>
        <w:pStyle w:val="Textbullet1"/>
        <w:numPr>
          <w:ilvl w:val="0"/>
          <w:numId w:val="23"/>
        </w:numPr>
        <w:ind w:left="1080"/>
      </w:pPr>
      <w:r w:rsidRPr="00E079B1">
        <w:t>Detail of hours spent in the provision of the services.</w:t>
      </w:r>
    </w:p>
    <w:p w14:paraId="1E208ADA" w14:textId="77777777" w:rsidR="006E3C0E" w:rsidRPr="00E079B1" w:rsidRDefault="006E3C0E" w:rsidP="006E3C0E">
      <w:pPr>
        <w:spacing w:before="200" w:after="200"/>
        <w:jc w:val="both"/>
        <w:rPr>
          <w:rFonts w:ascii="Arial" w:eastAsia="Arial" w:hAnsi="Arial" w:cs="Times New Roman"/>
        </w:rPr>
      </w:pPr>
      <w:r w:rsidRPr="00E079B1">
        <w:rPr>
          <w:rFonts w:ascii="Arial" w:eastAsia="Arial" w:hAnsi="Arial" w:cs="Times New Roman"/>
        </w:rPr>
        <w:t>Invoices must include a written certification stating that no officer or employee of the FIRST PARTY,</w:t>
      </w:r>
      <w:r w:rsidRPr="00E079B1">
        <w:rPr>
          <w:rFonts w:ascii="Arial" w:eastAsia="Arial" w:hAnsi="Arial" w:cs="Times New Roman"/>
          <w:spacing w:val="-6"/>
        </w:rPr>
        <w:t xml:space="preserve"> </w:t>
      </w:r>
      <w:r w:rsidRPr="00E079B1">
        <w:rPr>
          <w:rFonts w:ascii="Arial" w:eastAsia="Arial" w:hAnsi="Arial" w:cs="Times New Roman"/>
        </w:rPr>
        <w:t>its</w:t>
      </w:r>
      <w:r w:rsidRPr="00E079B1">
        <w:rPr>
          <w:rFonts w:ascii="Arial" w:eastAsia="Arial" w:hAnsi="Arial" w:cs="Times New Roman"/>
          <w:spacing w:val="-7"/>
        </w:rPr>
        <w:t xml:space="preserve"> </w:t>
      </w:r>
      <w:r w:rsidRPr="00E079B1">
        <w:rPr>
          <w:rFonts w:ascii="Arial" w:eastAsia="Arial" w:hAnsi="Arial" w:cs="Times New Roman"/>
        </w:rPr>
        <w:t>subsidiaries</w:t>
      </w:r>
      <w:r w:rsidRPr="00E079B1">
        <w:rPr>
          <w:rFonts w:ascii="Arial" w:eastAsia="Arial" w:hAnsi="Arial" w:cs="Times New Roman"/>
          <w:spacing w:val="-9"/>
        </w:rPr>
        <w:t xml:space="preserve"> </w:t>
      </w:r>
      <w:r w:rsidRPr="00E079B1">
        <w:rPr>
          <w:rFonts w:ascii="Arial" w:eastAsia="Arial" w:hAnsi="Arial" w:cs="Times New Roman"/>
        </w:rPr>
        <w:t>or</w:t>
      </w:r>
      <w:r w:rsidRPr="00E079B1">
        <w:rPr>
          <w:rFonts w:ascii="Arial" w:eastAsia="Arial" w:hAnsi="Arial" w:cs="Times New Roman"/>
          <w:spacing w:val="-4"/>
        </w:rPr>
        <w:t xml:space="preserve"> </w:t>
      </w:r>
      <w:r w:rsidRPr="00E079B1">
        <w:rPr>
          <w:rFonts w:ascii="Arial" w:eastAsia="Arial" w:hAnsi="Arial" w:cs="Times New Roman"/>
        </w:rPr>
        <w:t>affiliates,</w:t>
      </w:r>
      <w:r w:rsidRPr="00E079B1">
        <w:rPr>
          <w:rFonts w:ascii="Arial" w:eastAsia="Arial" w:hAnsi="Arial" w:cs="Times New Roman"/>
          <w:spacing w:val="-4"/>
        </w:rPr>
        <w:t xml:space="preserve"> </w:t>
      </w:r>
      <w:r w:rsidRPr="00E079B1">
        <w:rPr>
          <w:rFonts w:ascii="Arial" w:eastAsia="Arial" w:hAnsi="Arial" w:cs="Times New Roman"/>
        </w:rPr>
        <w:t>will</w:t>
      </w:r>
      <w:r w:rsidRPr="00E079B1">
        <w:rPr>
          <w:rFonts w:ascii="Arial" w:eastAsia="Arial" w:hAnsi="Arial" w:cs="Times New Roman"/>
          <w:spacing w:val="-6"/>
        </w:rPr>
        <w:t xml:space="preserve"> </w:t>
      </w:r>
      <w:r w:rsidRPr="00E079B1">
        <w:rPr>
          <w:rFonts w:ascii="Arial" w:eastAsia="Arial" w:hAnsi="Arial" w:cs="Times New Roman"/>
        </w:rPr>
        <w:t>derive</w:t>
      </w:r>
      <w:r w:rsidRPr="00E079B1">
        <w:rPr>
          <w:rFonts w:ascii="Arial" w:eastAsia="Arial" w:hAnsi="Arial" w:cs="Times New Roman"/>
          <w:spacing w:val="-5"/>
        </w:rPr>
        <w:t xml:space="preserve"> </w:t>
      </w:r>
      <w:r w:rsidRPr="00E079B1">
        <w:rPr>
          <w:rFonts w:ascii="Arial" w:eastAsia="Arial" w:hAnsi="Arial" w:cs="Times New Roman"/>
        </w:rPr>
        <w:t>or</w:t>
      </w:r>
      <w:r w:rsidRPr="00E079B1">
        <w:rPr>
          <w:rFonts w:ascii="Arial" w:eastAsia="Arial" w:hAnsi="Arial" w:cs="Times New Roman"/>
          <w:spacing w:val="-9"/>
        </w:rPr>
        <w:t xml:space="preserve"> </w:t>
      </w:r>
      <w:r w:rsidRPr="00E079B1">
        <w:rPr>
          <w:rFonts w:ascii="Arial" w:eastAsia="Arial" w:hAnsi="Arial" w:cs="Times New Roman"/>
        </w:rPr>
        <w:t>obtain</w:t>
      </w:r>
      <w:r w:rsidRPr="00E079B1">
        <w:rPr>
          <w:rFonts w:ascii="Arial" w:eastAsia="Arial" w:hAnsi="Arial" w:cs="Times New Roman"/>
          <w:spacing w:val="-5"/>
        </w:rPr>
        <w:t xml:space="preserve"> </w:t>
      </w:r>
      <w:r w:rsidRPr="00E079B1">
        <w:rPr>
          <w:rFonts w:ascii="Arial" w:eastAsia="Arial" w:hAnsi="Arial" w:cs="Times New Roman"/>
        </w:rPr>
        <w:t>any</w:t>
      </w:r>
      <w:r w:rsidRPr="00E079B1">
        <w:rPr>
          <w:rFonts w:ascii="Arial" w:eastAsia="Arial" w:hAnsi="Arial" w:cs="Times New Roman"/>
          <w:spacing w:val="-7"/>
        </w:rPr>
        <w:t xml:space="preserve"> </w:t>
      </w:r>
      <w:r w:rsidRPr="00E079B1">
        <w:rPr>
          <w:rFonts w:ascii="Arial" w:eastAsia="Arial" w:hAnsi="Arial" w:cs="Times New Roman"/>
        </w:rPr>
        <w:t>benefit</w:t>
      </w:r>
      <w:r w:rsidRPr="00E079B1">
        <w:rPr>
          <w:rFonts w:ascii="Arial" w:eastAsia="Arial" w:hAnsi="Arial" w:cs="Times New Roman"/>
          <w:spacing w:val="-6"/>
        </w:rPr>
        <w:t xml:space="preserve"> </w:t>
      </w:r>
      <w:r w:rsidRPr="00E079B1">
        <w:rPr>
          <w:rFonts w:ascii="Arial" w:eastAsia="Arial" w:hAnsi="Arial" w:cs="Times New Roman"/>
        </w:rPr>
        <w:t>or</w:t>
      </w:r>
      <w:r w:rsidRPr="00E079B1">
        <w:rPr>
          <w:rFonts w:ascii="Arial" w:eastAsia="Arial" w:hAnsi="Arial" w:cs="Times New Roman"/>
          <w:spacing w:val="-7"/>
        </w:rPr>
        <w:t xml:space="preserve"> </w:t>
      </w:r>
      <w:r w:rsidRPr="00E079B1">
        <w:rPr>
          <w:rFonts w:ascii="Arial" w:eastAsia="Arial" w:hAnsi="Arial" w:cs="Times New Roman"/>
        </w:rPr>
        <w:t>profit</w:t>
      </w:r>
      <w:r w:rsidRPr="00E079B1">
        <w:rPr>
          <w:rFonts w:ascii="Arial" w:eastAsia="Arial" w:hAnsi="Arial" w:cs="Times New Roman"/>
          <w:spacing w:val="-4"/>
        </w:rPr>
        <w:t xml:space="preserve"> </w:t>
      </w:r>
      <w:r w:rsidRPr="00E079B1">
        <w:rPr>
          <w:rFonts w:ascii="Arial" w:eastAsia="Arial" w:hAnsi="Arial" w:cs="Times New Roman"/>
        </w:rPr>
        <w:t>of</w:t>
      </w:r>
      <w:r w:rsidRPr="00E079B1">
        <w:rPr>
          <w:rFonts w:ascii="Arial" w:eastAsia="Arial" w:hAnsi="Arial" w:cs="Times New Roman"/>
          <w:spacing w:val="-4"/>
        </w:rPr>
        <w:t xml:space="preserve"> </w:t>
      </w:r>
      <w:r w:rsidRPr="00E079B1">
        <w:rPr>
          <w:rFonts w:ascii="Arial" w:eastAsia="Arial" w:hAnsi="Arial" w:cs="Times New Roman"/>
        </w:rPr>
        <w:t>any</w:t>
      </w:r>
      <w:r w:rsidRPr="00E079B1">
        <w:rPr>
          <w:rFonts w:ascii="Arial" w:eastAsia="Arial" w:hAnsi="Arial" w:cs="Times New Roman"/>
          <w:spacing w:val="-7"/>
        </w:rPr>
        <w:t xml:space="preserve"> </w:t>
      </w:r>
      <w:r w:rsidRPr="00E079B1">
        <w:rPr>
          <w:rFonts w:ascii="Arial" w:eastAsia="Arial" w:hAnsi="Arial" w:cs="Times New Roman"/>
        </w:rPr>
        <w:t>kind</w:t>
      </w:r>
      <w:r w:rsidRPr="00E079B1">
        <w:rPr>
          <w:rFonts w:ascii="Arial" w:eastAsia="Arial" w:hAnsi="Arial" w:cs="Times New Roman"/>
          <w:spacing w:val="-8"/>
        </w:rPr>
        <w:t xml:space="preserve"> </w:t>
      </w:r>
      <w:r w:rsidRPr="00E079B1">
        <w:rPr>
          <w:rFonts w:ascii="Arial" w:eastAsia="Arial" w:hAnsi="Arial" w:cs="Times New Roman"/>
        </w:rPr>
        <w:t>from</w:t>
      </w:r>
      <w:r w:rsidRPr="00E079B1">
        <w:rPr>
          <w:rFonts w:ascii="Arial" w:eastAsia="Arial" w:hAnsi="Arial" w:cs="Times New Roman"/>
          <w:spacing w:val="-6"/>
        </w:rPr>
        <w:t xml:space="preserve"> </w:t>
      </w:r>
      <w:r w:rsidRPr="00E079B1">
        <w:rPr>
          <w:rFonts w:ascii="Arial" w:eastAsia="Arial" w:hAnsi="Arial" w:cs="Times New Roman"/>
        </w:rPr>
        <w:t>this Agreement, with</w:t>
      </w:r>
      <w:r w:rsidRPr="00E079B1">
        <w:rPr>
          <w:rFonts w:ascii="Arial" w:eastAsia="Arial" w:hAnsi="Arial" w:cs="Times New Roman"/>
          <w:spacing w:val="-3"/>
        </w:rPr>
        <w:t xml:space="preserve"> </w:t>
      </w:r>
      <w:r w:rsidRPr="00E079B1">
        <w:rPr>
          <w:rFonts w:ascii="Arial" w:eastAsia="Arial" w:hAnsi="Arial" w:cs="Times New Roman"/>
        </w:rPr>
        <w:t>the</w:t>
      </w:r>
      <w:r w:rsidRPr="00E079B1">
        <w:rPr>
          <w:rFonts w:ascii="Arial" w:eastAsia="Arial" w:hAnsi="Arial" w:cs="Times New Roman"/>
          <w:spacing w:val="-1"/>
        </w:rPr>
        <w:t xml:space="preserve"> </w:t>
      </w:r>
      <w:r w:rsidRPr="00E079B1">
        <w:rPr>
          <w:rFonts w:ascii="Arial" w:eastAsia="Arial" w:hAnsi="Arial" w:cs="Times New Roman"/>
        </w:rPr>
        <w:t>acknowledgment that invoices which do</w:t>
      </w:r>
      <w:r w:rsidRPr="00E079B1">
        <w:rPr>
          <w:rFonts w:ascii="Arial" w:eastAsia="Arial" w:hAnsi="Arial" w:cs="Times New Roman"/>
          <w:spacing w:val="-1"/>
        </w:rPr>
        <w:t xml:space="preserve"> </w:t>
      </w:r>
      <w:r w:rsidRPr="00E079B1">
        <w:rPr>
          <w:rFonts w:ascii="Arial" w:eastAsia="Arial" w:hAnsi="Arial" w:cs="Times New Roman"/>
        </w:rPr>
        <w:t>not include this certification</w:t>
      </w:r>
      <w:r w:rsidRPr="00E079B1">
        <w:rPr>
          <w:rFonts w:ascii="Arial" w:eastAsia="Arial" w:hAnsi="Arial" w:cs="Times New Roman"/>
          <w:spacing w:val="-1"/>
        </w:rPr>
        <w:t xml:space="preserve"> </w:t>
      </w:r>
      <w:r w:rsidRPr="00E079B1">
        <w:rPr>
          <w:rFonts w:ascii="Arial" w:eastAsia="Arial" w:hAnsi="Arial" w:cs="Times New Roman"/>
        </w:rPr>
        <w:t>will</w:t>
      </w:r>
      <w:r w:rsidRPr="00E079B1">
        <w:rPr>
          <w:rFonts w:ascii="Arial" w:eastAsia="Arial" w:hAnsi="Arial" w:cs="Times New Roman"/>
          <w:spacing w:val="-1"/>
        </w:rPr>
        <w:t xml:space="preserve"> </w:t>
      </w:r>
      <w:r w:rsidRPr="00E079B1">
        <w:rPr>
          <w:rFonts w:ascii="Arial" w:eastAsia="Arial" w:hAnsi="Arial" w:cs="Times New Roman"/>
        </w:rPr>
        <w:t>not be paid. This certification must read as follows:</w:t>
      </w:r>
    </w:p>
    <w:p w14:paraId="617B9BCB"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“We certify under penalty of nullity that no public employee of the Department of Health</w:t>
      </w:r>
      <w:r w:rsidRPr="00E079B1">
        <w:rPr>
          <w:rFonts w:ascii="Arial" w:eastAsia="Arial" w:hAnsi="Arial" w:cs="Times New Roman"/>
          <w:spacing w:val="80"/>
        </w:rPr>
        <w:t xml:space="preserve"> </w:t>
      </w:r>
      <w:r w:rsidRPr="00E079B1">
        <w:rPr>
          <w:rFonts w:ascii="Arial" w:eastAsia="Arial" w:hAnsi="Arial" w:cs="Times New Roman"/>
        </w:rPr>
        <w:t>will derive or obtain any benefit or profit of any kind from the contractual relationship</w:t>
      </w:r>
      <w:r w:rsidRPr="00E079B1">
        <w:rPr>
          <w:rFonts w:ascii="Arial" w:eastAsia="Arial" w:hAnsi="Arial" w:cs="Times New Roman"/>
          <w:spacing w:val="80"/>
        </w:rPr>
        <w:t xml:space="preserve"> </w:t>
      </w:r>
      <w:r w:rsidRPr="00E079B1">
        <w:rPr>
          <w:rFonts w:ascii="Arial" w:eastAsia="Arial" w:hAnsi="Arial" w:cs="Times New Roman"/>
        </w:rPr>
        <w:t xml:space="preserve">which </w:t>
      </w:r>
      <w:r w:rsidRPr="00E079B1">
        <w:rPr>
          <w:rFonts w:ascii="Arial" w:eastAsia="Arial" w:hAnsi="Arial" w:cs="Times New Roman"/>
          <w:spacing w:val="-6"/>
        </w:rPr>
        <w:t xml:space="preserve">is </w:t>
      </w:r>
      <w:r w:rsidRPr="00E079B1">
        <w:rPr>
          <w:rFonts w:ascii="Arial" w:eastAsia="Arial" w:hAnsi="Arial" w:cs="Times New Roman"/>
          <w:spacing w:val="-4"/>
        </w:rPr>
        <w:t xml:space="preserve">the </w:t>
      </w:r>
      <w:r w:rsidRPr="00E079B1">
        <w:rPr>
          <w:rFonts w:ascii="Arial" w:eastAsia="Arial" w:hAnsi="Arial" w:cs="Times New Roman"/>
        </w:rPr>
        <w:t>basis of this invoice. If such benefit or profit exists, the required waiver has been</w:t>
      </w:r>
      <w:r w:rsidRPr="00E079B1">
        <w:rPr>
          <w:rFonts w:ascii="Arial" w:eastAsia="Arial" w:hAnsi="Arial" w:cs="Times New Roman"/>
          <w:spacing w:val="11"/>
        </w:rPr>
        <w:t xml:space="preserve"> </w:t>
      </w:r>
      <w:r w:rsidRPr="00E079B1">
        <w:rPr>
          <w:rFonts w:ascii="Arial" w:eastAsia="Arial" w:hAnsi="Arial" w:cs="Times New Roman"/>
        </w:rPr>
        <w:t>obtained prior to entering into the Agreement. The only consideration to be received in exchange for the delivery</w:t>
      </w:r>
      <w:r w:rsidRPr="00E079B1">
        <w:rPr>
          <w:rFonts w:ascii="Arial" w:eastAsia="Arial" w:hAnsi="Arial" w:cs="Times New Roman"/>
          <w:spacing w:val="-3"/>
        </w:rPr>
        <w:t xml:space="preserve"> </w:t>
      </w:r>
      <w:r w:rsidRPr="00E079B1">
        <w:rPr>
          <w:rFonts w:ascii="Arial" w:eastAsia="Arial" w:hAnsi="Arial" w:cs="Times New Roman"/>
        </w:rPr>
        <w:t>of</w:t>
      </w:r>
      <w:r w:rsidRPr="00E079B1">
        <w:rPr>
          <w:rFonts w:ascii="Arial" w:eastAsia="Arial" w:hAnsi="Arial" w:cs="Times New Roman"/>
          <w:spacing w:val="-3"/>
        </w:rPr>
        <w:t xml:space="preserve"> </w:t>
      </w:r>
      <w:r w:rsidRPr="00E079B1">
        <w:rPr>
          <w:rFonts w:ascii="Arial" w:eastAsia="Arial" w:hAnsi="Arial" w:cs="Times New Roman"/>
        </w:rPr>
        <w:t>goods</w:t>
      </w:r>
      <w:r w:rsidRPr="00E079B1">
        <w:rPr>
          <w:rFonts w:ascii="Arial" w:eastAsia="Arial" w:hAnsi="Arial" w:cs="Times New Roman"/>
          <w:spacing w:val="-4"/>
        </w:rPr>
        <w:t xml:space="preserve"> </w:t>
      </w:r>
      <w:r w:rsidRPr="00E079B1">
        <w:rPr>
          <w:rFonts w:ascii="Arial" w:eastAsia="Arial" w:hAnsi="Arial" w:cs="Times New Roman"/>
        </w:rPr>
        <w:t>or</w:t>
      </w:r>
      <w:r w:rsidRPr="00E079B1">
        <w:rPr>
          <w:rFonts w:ascii="Arial" w:eastAsia="Arial" w:hAnsi="Arial" w:cs="Times New Roman"/>
          <w:spacing w:val="-3"/>
        </w:rPr>
        <w:t xml:space="preserve"> </w:t>
      </w:r>
      <w:r w:rsidRPr="00E079B1">
        <w:rPr>
          <w:rFonts w:ascii="Arial" w:eastAsia="Arial" w:hAnsi="Arial" w:cs="Times New Roman"/>
        </w:rPr>
        <w:t>for</w:t>
      </w:r>
      <w:r w:rsidRPr="00E079B1">
        <w:rPr>
          <w:rFonts w:ascii="Arial" w:eastAsia="Arial" w:hAnsi="Arial" w:cs="Times New Roman"/>
          <w:spacing w:val="-3"/>
        </w:rPr>
        <w:t xml:space="preserve"> </w:t>
      </w:r>
      <w:r w:rsidRPr="00E079B1">
        <w:rPr>
          <w:rFonts w:ascii="Arial" w:eastAsia="Arial" w:hAnsi="Arial" w:cs="Times New Roman"/>
        </w:rPr>
        <w:t>services</w:t>
      </w:r>
      <w:r w:rsidRPr="00E079B1">
        <w:rPr>
          <w:rFonts w:ascii="Arial" w:eastAsia="Arial" w:hAnsi="Arial" w:cs="Times New Roman"/>
          <w:spacing w:val="-4"/>
        </w:rPr>
        <w:t xml:space="preserve"> </w:t>
      </w:r>
      <w:r w:rsidRPr="00E079B1">
        <w:rPr>
          <w:rFonts w:ascii="Arial" w:eastAsia="Arial" w:hAnsi="Arial" w:cs="Times New Roman"/>
        </w:rPr>
        <w:t>provided</w:t>
      </w:r>
      <w:r w:rsidRPr="00E079B1">
        <w:rPr>
          <w:rFonts w:ascii="Arial" w:eastAsia="Arial" w:hAnsi="Arial" w:cs="Times New Roman"/>
          <w:spacing w:val="-4"/>
        </w:rPr>
        <w:t xml:space="preserve"> </w:t>
      </w:r>
      <w:r w:rsidRPr="00E079B1">
        <w:rPr>
          <w:rFonts w:ascii="Arial" w:eastAsia="Arial" w:hAnsi="Arial" w:cs="Times New Roman"/>
        </w:rPr>
        <w:t>is</w:t>
      </w:r>
      <w:r w:rsidRPr="00E079B1">
        <w:rPr>
          <w:rFonts w:ascii="Arial" w:eastAsia="Arial" w:hAnsi="Arial" w:cs="Times New Roman"/>
          <w:spacing w:val="-6"/>
        </w:rPr>
        <w:t xml:space="preserve"> </w:t>
      </w:r>
      <w:r w:rsidRPr="00E079B1">
        <w:rPr>
          <w:rFonts w:ascii="Arial" w:eastAsia="Arial" w:hAnsi="Arial" w:cs="Times New Roman"/>
        </w:rPr>
        <w:t>the</w:t>
      </w:r>
      <w:r w:rsidRPr="00E079B1">
        <w:rPr>
          <w:rFonts w:ascii="Arial" w:eastAsia="Arial" w:hAnsi="Arial" w:cs="Times New Roman"/>
          <w:spacing w:val="-4"/>
        </w:rPr>
        <w:t xml:space="preserve"> </w:t>
      </w:r>
      <w:r w:rsidRPr="00E079B1">
        <w:rPr>
          <w:rFonts w:ascii="Arial" w:eastAsia="Arial" w:hAnsi="Arial" w:cs="Times New Roman"/>
        </w:rPr>
        <w:t>agreed upon</w:t>
      </w:r>
      <w:r w:rsidRPr="00E079B1">
        <w:rPr>
          <w:rFonts w:ascii="Arial" w:eastAsia="Arial" w:hAnsi="Arial" w:cs="Times New Roman"/>
          <w:spacing w:val="-4"/>
        </w:rPr>
        <w:t xml:space="preserve"> </w:t>
      </w:r>
      <w:r w:rsidRPr="00E079B1">
        <w:rPr>
          <w:rFonts w:ascii="Arial" w:eastAsia="Arial" w:hAnsi="Arial" w:cs="Times New Roman"/>
        </w:rPr>
        <w:t>price</w:t>
      </w:r>
      <w:r w:rsidRPr="00E079B1">
        <w:rPr>
          <w:rFonts w:ascii="Arial" w:eastAsia="Arial" w:hAnsi="Arial" w:cs="Times New Roman"/>
          <w:spacing w:val="-4"/>
        </w:rPr>
        <w:t xml:space="preserve"> </w:t>
      </w:r>
      <w:r w:rsidRPr="00E079B1">
        <w:rPr>
          <w:rFonts w:ascii="Arial" w:eastAsia="Arial" w:hAnsi="Arial" w:cs="Times New Roman"/>
        </w:rPr>
        <w:t>that</w:t>
      </w:r>
      <w:r w:rsidRPr="00E079B1">
        <w:rPr>
          <w:rFonts w:ascii="Arial" w:eastAsia="Arial" w:hAnsi="Arial" w:cs="Times New Roman"/>
          <w:spacing w:val="-3"/>
        </w:rPr>
        <w:t xml:space="preserve"> </w:t>
      </w:r>
      <w:r w:rsidRPr="00E079B1">
        <w:rPr>
          <w:rFonts w:ascii="Arial" w:eastAsia="Arial" w:hAnsi="Arial" w:cs="Times New Roman"/>
        </w:rPr>
        <w:t>has</w:t>
      </w:r>
      <w:r w:rsidRPr="00E079B1">
        <w:rPr>
          <w:rFonts w:ascii="Arial" w:eastAsia="Arial" w:hAnsi="Arial" w:cs="Times New Roman"/>
          <w:spacing w:val="-4"/>
        </w:rPr>
        <w:t xml:space="preserve"> </w:t>
      </w:r>
      <w:r w:rsidRPr="00E079B1">
        <w:rPr>
          <w:rFonts w:ascii="Arial" w:eastAsia="Arial" w:hAnsi="Arial" w:cs="Times New Roman"/>
        </w:rPr>
        <w:t>been</w:t>
      </w:r>
      <w:r w:rsidRPr="00E079B1">
        <w:rPr>
          <w:rFonts w:ascii="Arial" w:eastAsia="Arial" w:hAnsi="Arial" w:cs="Times New Roman"/>
          <w:spacing w:val="-4"/>
        </w:rPr>
        <w:t xml:space="preserve"> </w:t>
      </w:r>
      <w:r w:rsidRPr="00E079B1">
        <w:rPr>
          <w:rFonts w:ascii="Arial" w:eastAsia="Arial" w:hAnsi="Arial" w:cs="Times New Roman"/>
        </w:rPr>
        <w:t>negotiated</w:t>
      </w:r>
      <w:r w:rsidRPr="00E079B1">
        <w:rPr>
          <w:rFonts w:ascii="Arial" w:eastAsia="Arial" w:hAnsi="Arial" w:cs="Times New Roman"/>
          <w:spacing w:val="-4"/>
        </w:rPr>
        <w:t xml:space="preserve"> </w:t>
      </w:r>
      <w:r w:rsidRPr="00E079B1">
        <w:rPr>
          <w:rFonts w:ascii="Arial" w:eastAsia="Arial" w:hAnsi="Arial" w:cs="Times New Roman"/>
        </w:rPr>
        <w:t>with an</w:t>
      </w:r>
      <w:r w:rsidRPr="00E079B1">
        <w:rPr>
          <w:rFonts w:ascii="Arial" w:eastAsia="Arial" w:hAnsi="Arial" w:cs="Times New Roman"/>
          <w:spacing w:val="-12"/>
        </w:rPr>
        <w:t xml:space="preserve"> </w:t>
      </w:r>
      <w:r w:rsidRPr="00E079B1">
        <w:rPr>
          <w:rFonts w:ascii="Arial" w:eastAsia="Arial" w:hAnsi="Arial" w:cs="Times New Roman"/>
        </w:rPr>
        <w:t>authorized</w:t>
      </w:r>
      <w:r w:rsidRPr="00E079B1">
        <w:rPr>
          <w:rFonts w:ascii="Arial" w:eastAsia="Arial" w:hAnsi="Arial" w:cs="Times New Roman"/>
          <w:spacing w:val="-12"/>
        </w:rPr>
        <w:t xml:space="preserve"> </w:t>
      </w:r>
      <w:r w:rsidRPr="00E079B1">
        <w:rPr>
          <w:rFonts w:ascii="Arial" w:eastAsia="Arial" w:hAnsi="Arial" w:cs="Times New Roman"/>
        </w:rPr>
        <w:t>representative</w:t>
      </w:r>
      <w:r w:rsidRPr="00E079B1">
        <w:rPr>
          <w:rFonts w:ascii="Arial" w:eastAsia="Arial" w:hAnsi="Arial" w:cs="Times New Roman"/>
          <w:spacing w:val="-9"/>
        </w:rPr>
        <w:t xml:space="preserve"> </w:t>
      </w:r>
      <w:r w:rsidRPr="00E079B1">
        <w:rPr>
          <w:rFonts w:ascii="Arial" w:eastAsia="Arial" w:hAnsi="Arial" w:cs="Times New Roman"/>
        </w:rPr>
        <w:t>of</w:t>
      </w:r>
      <w:r w:rsidRPr="00E079B1">
        <w:rPr>
          <w:rFonts w:ascii="Arial" w:eastAsia="Arial" w:hAnsi="Arial" w:cs="Times New Roman"/>
          <w:spacing w:val="-10"/>
        </w:rPr>
        <w:t xml:space="preserve"> </w:t>
      </w: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Department</w:t>
      </w:r>
      <w:r w:rsidRPr="00E079B1">
        <w:rPr>
          <w:rFonts w:ascii="Arial" w:eastAsia="Arial" w:hAnsi="Arial" w:cs="Times New Roman"/>
          <w:spacing w:val="-10"/>
        </w:rPr>
        <w:t xml:space="preserve"> </w:t>
      </w:r>
      <w:r w:rsidRPr="00E079B1">
        <w:rPr>
          <w:rFonts w:ascii="Arial" w:eastAsia="Arial" w:hAnsi="Arial" w:cs="Times New Roman"/>
        </w:rPr>
        <w:t>of</w:t>
      </w:r>
      <w:r w:rsidRPr="00E079B1">
        <w:rPr>
          <w:rFonts w:ascii="Arial" w:eastAsia="Arial" w:hAnsi="Arial" w:cs="Times New Roman"/>
          <w:spacing w:val="-13"/>
        </w:rPr>
        <w:t xml:space="preserve"> </w:t>
      </w:r>
      <w:r w:rsidRPr="00E079B1">
        <w:rPr>
          <w:rFonts w:ascii="Arial" w:eastAsia="Arial" w:hAnsi="Arial" w:cs="Times New Roman"/>
        </w:rPr>
        <w:t>Health.</w:t>
      </w:r>
      <w:r w:rsidRPr="00E079B1">
        <w:rPr>
          <w:rFonts w:ascii="Arial" w:eastAsia="Arial" w:hAnsi="Arial" w:cs="Times New Roman"/>
          <w:spacing w:val="-10"/>
        </w:rPr>
        <w:t xml:space="preserve"> </w:t>
      </w:r>
      <w:r w:rsidRPr="00E079B1">
        <w:rPr>
          <w:rFonts w:ascii="Arial" w:eastAsia="Arial" w:hAnsi="Arial" w:cs="Times New Roman"/>
        </w:rPr>
        <w:t>The</w:t>
      </w:r>
      <w:r w:rsidRPr="00E079B1">
        <w:rPr>
          <w:rFonts w:ascii="Arial" w:eastAsia="Arial" w:hAnsi="Arial" w:cs="Times New Roman"/>
          <w:spacing w:val="-11"/>
        </w:rPr>
        <w:t xml:space="preserve"> </w:t>
      </w:r>
      <w:r w:rsidRPr="00E079B1">
        <w:rPr>
          <w:rFonts w:ascii="Arial" w:eastAsia="Arial" w:hAnsi="Arial" w:cs="Times New Roman"/>
        </w:rPr>
        <w:t>total</w:t>
      </w:r>
      <w:r w:rsidRPr="00E079B1">
        <w:rPr>
          <w:rFonts w:ascii="Arial" w:eastAsia="Arial" w:hAnsi="Arial" w:cs="Times New Roman"/>
          <w:spacing w:val="-12"/>
        </w:rPr>
        <w:t xml:space="preserve"> </w:t>
      </w:r>
      <w:r w:rsidRPr="00E079B1">
        <w:rPr>
          <w:rFonts w:ascii="Arial" w:eastAsia="Arial" w:hAnsi="Arial" w:cs="Times New Roman"/>
        </w:rPr>
        <w:t>amount</w:t>
      </w:r>
      <w:r w:rsidRPr="00E079B1">
        <w:rPr>
          <w:rFonts w:ascii="Arial" w:eastAsia="Arial" w:hAnsi="Arial" w:cs="Times New Roman"/>
          <w:spacing w:val="-12"/>
        </w:rPr>
        <w:t xml:space="preserve"> </w:t>
      </w:r>
      <w:r w:rsidRPr="00E079B1">
        <w:rPr>
          <w:rFonts w:ascii="Arial" w:eastAsia="Arial" w:hAnsi="Arial" w:cs="Times New Roman"/>
        </w:rPr>
        <w:t>shown</w:t>
      </w:r>
      <w:r w:rsidRPr="00E079B1">
        <w:rPr>
          <w:rFonts w:ascii="Arial" w:eastAsia="Arial" w:hAnsi="Arial" w:cs="Times New Roman"/>
          <w:spacing w:val="-11"/>
        </w:rPr>
        <w:t xml:space="preserve"> </w:t>
      </w:r>
      <w:r w:rsidRPr="00E079B1">
        <w:rPr>
          <w:rFonts w:ascii="Arial" w:eastAsia="Arial" w:hAnsi="Arial" w:cs="Times New Roman"/>
        </w:rPr>
        <w:t>on</w:t>
      </w:r>
      <w:r w:rsidRPr="00E079B1">
        <w:rPr>
          <w:rFonts w:ascii="Arial" w:eastAsia="Arial" w:hAnsi="Arial" w:cs="Times New Roman"/>
          <w:spacing w:val="-12"/>
        </w:rPr>
        <w:t xml:space="preserve"> </w:t>
      </w:r>
      <w:r w:rsidRPr="00E079B1">
        <w:rPr>
          <w:rFonts w:ascii="Arial" w:eastAsia="Arial" w:hAnsi="Arial" w:cs="Times New Roman"/>
        </w:rPr>
        <w:t>this</w:t>
      </w:r>
      <w:r w:rsidRPr="00E079B1">
        <w:rPr>
          <w:rFonts w:ascii="Arial" w:eastAsia="Arial" w:hAnsi="Arial" w:cs="Times New Roman"/>
          <w:spacing w:val="-11"/>
        </w:rPr>
        <w:t xml:space="preserve"> </w:t>
      </w:r>
      <w:r w:rsidRPr="00E079B1">
        <w:rPr>
          <w:rFonts w:ascii="Arial" w:eastAsia="Arial" w:hAnsi="Arial" w:cs="Times New Roman"/>
        </w:rPr>
        <w:t>invoice is true and correct. The services have been rendered, and no payment has been received.”</w:t>
      </w:r>
    </w:p>
    <w:p w14:paraId="5E14A957"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1"/>
        </w:rPr>
        <w:t xml:space="preserve"> </w:t>
      </w:r>
      <w:r w:rsidRPr="00E079B1">
        <w:rPr>
          <w:rFonts w:ascii="Arial" w:eastAsia="Arial" w:hAnsi="Arial" w:cs="Times New Roman"/>
        </w:rPr>
        <w:t>FIRST</w:t>
      </w:r>
      <w:r w:rsidRPr="00E079B1">
        <w:rPr>
          <w:rFonts w:ascii="Arial" w:eastAsia="Arial" w:hAnsi="Arial" w:cs="Times New Roman"/>
          <w:spacing w:val="-2"/>
        </w:rPr>
        <w:t xml:space="preserve"> </w:t>
      </w:r>
      <w:r w:rsidRPr="00E079B1">
        <w:rPr>
          <w:rFonts w:ascii="Arial" w:eastAsia="Arial" w:hAnsi="Arial" w:cs="Times New Roman"/>
        </w:rPr>
        <w:t>PARTY</w:t>
      </w:r>
      <w:r w:rsidRPr="00E079B1">
        <w:rPr>
          <w:rFonts w:ascii="Arial" w:eastAsia="Arial" w:hAnsi="Arial" w:cs="Times New Roman"/>
          <w:spacing w:val="-4"/>
        </w:rPr>
        <w:t xml:space="preserve"> </w:t>
      </w:r>
      <w:r w:rsidRPr="00E079B1">
        <w:rPr>
          <w:rFonts w:ascii="Arial" w:eastAsia="Arial" w:hAnsi="Arial" w:cs="Times New Roman"/>
        </w:rPr>
        <w:t>shall</w:t>
      </w:r>
      <w:r w:rsidRPr="00E079B1">
        <w:rPr>
          <w:rFonts w:ascii="Arial" w:eastAsia="Arial" w:hAnsi="Arial" w:cs="Times New Roman"/>
          <w:spacing w:val="-5"/>
        </w:rPr>
        <w:t xml:space="preserve"> </w:t>
      </w:r>
      <w:r w:rsidRPr="00E079B1">
        <w:rPr>
          <w:rFonts w:ascii="Arial" w:eastAsia="Arial" w:hAnsi="Arial" w:cs="Times New Roman"/>
        </w:rPr>
        <w:t>verify</w:t>
      </w:r>
      <w:r w:rsidRPr="00E079B1">
        <w:rPr>
          <w:rFonts w:ascii="Arial" w:eastAsia="Arial" w:hAnsi="Arial" w:cs="Times New Roman"/>
          <w:spacing w:val="-3"/>
        </w:rPr>
        <w:t xml:space="preserve"> </w:t>
      </w:r>
      <w:r w:rsidRPr="00E079B1">
        <w:rPr>
          <w:rFonts w:ascii="Arial" w:eastAsia="Arial" w:hAnsi="Arial" w:cs="Times New Roman"/>
        </w:rPr>
        <w:t>the</w:t>
      </w:r>
      <w:r w:rsidRPr="00E079B1">
        <w:rPr>
          <w:rFonts w:ascii="Arial" w:eastAsia="Arial" w:hAnsi="Arial" w:cs="Times New Roman"/>
          <w:spacing w:val="-4"/>
        </w:rPr>
        <w:t xml:space="preserve"> </w:t>
      </w:r>
      <w:r w:rsidRPr="00E079B1">
        <w:rPr>
          <w:rFonts w:ascii="Arial" w:eastAsia="Arial" w:hAnsi="Arial" w:cs="Times New Roman"/>
        </w:rPr>
        <w:t>invoices</w:t>
      </w:r>
      <w:r w:rsidRPr="00E079B1">
        <w:rPr>
          <w:rFonts w:ascii="Arial" w:eastAsia="Arial" w:hAnsi="Arial" w:cs="Times New Roman"/>
          <w:spacing w:val="-2"/>
        </w:rPr>
        <w:t xml:space="preserve"> </w:t>
      </w:r>
      <w:r w:rsidRPr="00E079B1">
        <w:rPr>
          <w:rFonts w:ascii="Arial" w:eastAsia="Arial" w:hAnsi="Arial" w:cs="Times New Roman"/>
        </w:rPr>
        <w:t>within</w:t>
      </w:r>
      <w:r w:rsidRPr="00E079B1">
        <w:rPr>
          <w:rFonts w:ascii="Arial" w:eastAsia="Arial" w:hAnsi="Arial" w:cs="Times New Roman"/>
          <w:spacing w:val="-6"/>
        </w:rPr>
        <w:t xml:space="preserve"> </w:t>
      </w:r>
      <w:r w:rsidRPr="00E079B1">
        <w:rPr>
          <w:rFonts w:ascii="Arial" w:eastAsia="Arial" w:hAnsi="Arial" w:cs="Times New Roman"/>
        </w:rPr>
        <w:t>twenty</w:t>
      </w:r>
      <w:r w:rsidRPr="00E079B1">
        <w:rPr>
          <w:rFonts w:ascii="Arial" w:eastAsia="Arial" w:hAnsi="Arial" w:cs="Times New Roman"/>
          <w:spacing w:val="-4"/>
        </w:rPr>
        <w:t xml:space="preserve"> </w:t>
      </w:r>
      <w:r w:rsidRPr="00E079B1">
        <w:rPr>
          <w:rFonts w:ascii="Arial" w:eastAsia="Arial" w:hAnsi="Arial" w:cs="Times New Roman"/>
        </w:rPr>
        <w:t>(20)</w:t>
      </w:r>
      <w:r w:rsidRPr="00E079B1">
        <w:rPr>
          <w:rFonts w:ascii="Arial" w:eastAsia="Arial" w:hAnsi="Arial" w:cs="Times New Roman"/>
          <w:spacing w:val="-1"/>
        </w:rPr>
        <w:t xml:space="preserve"> </w:t>
      </w:r>
      <w:r w:rsidRPr="00E079B1">
        <w:rPr>
          <w:rFonts w:ascii="Arial" w:eastAsia="Arial" w:hAnsi="Arial" w:cs="Times New Roman"/>
        </w:rPr>
        <w:t>working</w:t>
      </w:r>
      <w:r w:rsidRPr="00E079B1">
        <w:rPr>
          <w:rFonts w:ascii="Arial" w:eastAsia="Arial" w:hAnsi="Arial" w:cs="Times New Roman"/>
          <w:spacing w:val="-2"/>
        </w:rPr>
        <w:t xml:space="preserve"> </w:t>
      </w:r>
      <w:r w:rsidRPr="00E079B1">
        <w:rPr>
          <w:rFonts w:ascii="Arial" w:eastAsia="Arial" w:hAnsi="Arial" w:cs="Times New Roman"/>
        </w:rPr>
        <w:t>days</w:t>
      </w:r>
      <w:r w:rsidRPr="00E079B1">
        <w:rPr>
          <w:rFonts w:ascii="Arial" w:eastAsia="Arial" w:hAnsi="Arial" w:cs="Times New Roman"/>
          <w:spacing w:val="-4"/>
        </w:rPr>
        <w:t xml:space="preserve"> </w:t>
      </w:r>
      <w:r w:rsidRPr="00E079B1">
        <w:rPr>
          <w:rFonts w:ascii="Arial" w:eastAsia="Arial" w:hAnsi="Arial" w:cs="Times New Roman"/>
        </w:rPr>
        <w:t>of</w:t>
      </w:r>
      <w:r w:rsidRPr="00E079B1">
        <w:rPr>
          <w:rFonts w:ascii="Arial" w:eastAsia="Arial" w:hAnsi="Arial" w:cs="Times New Roman"/>
          <w:spacing w:val="-3"/>
        </w:rPr>
        <w:t xml:space="preserve"> </w:t>
      </w:r>
      <w:r w:rsidRPr="00E079B1">
        <w:rPr>
          <w:rFonts w:ascii="Arial" w:eastAsia="Arial" w:hAnsi="Arial" w:cs="Times New Roman"/>
        </w:rPr>
        <w:t>the</w:t>
      </w:r>
      <w:r w:rsidRPr="00E079B1">
        <w:rPr>
          <w:rFonts w:ascii="Arial" w:eastAsia="Arial" w:hAnsi="Arial" w:cs="Times New Roman"/>
          <w:spacing w:val="-4"/>
        </w:rPr>
        <w:t xml:space="preserve"> </w:t>
      </w:r>
      <w:r w:rsidRPr="00E079B1">
        <w:rPr>
          <w:rFonts w:ascii="Arial" w:eastAsia="Arial" w:hAnsi="Arial" w:cs="Times New Roman"/>
        </w:rPr>
        <w:t>receiving</w:t>
      </w:r>
      <w:r w:rsidRPr="00E079B1">
        <w:rPr>
          <w:rFonts w:ascii="Arial" w:eastAsia="Arial" w:hAnsi="Arial" w:cs="Times New Roman"/>
          <w:spacing w:val="-2"/>
        </w:rPr>
        <w:t xml:space="preserve"> </w:t>
      </w:r>
      <w:r w:rsidRPr="00E079B1">
        <w:rPr>
          <w:rFonts w:ascii="Arial" w:eastAsia="Arial" w:hAnsi="Arial" w:cs="Times New Roman"/>
        </w:rPr>
        <w:t>date of</w:t>
      </w:r>
      <w:r w:rsidRPr="00E079B1">
        <w:rPr>
          <w:rFonts w:ascii="Arial" w:eastAsia="Arial" w:hAnsi="Arial" w:cs="Times New Roman"/>
          <w:spacing w:val="-5"/>
        </w:rPr>
        <w:t xml:space="preserve"> </w:t>
      </w:r>
      <w:r w:rsidRPr="00E079B1">
        <w:rPr>
          <w:rFonts w:ascii="Arial" w:eastAsia="Arial" w:hAnsi="Arial" w:cs="Times New Roman"/>
        </w:rPr>
        <w:t>the</w:t>
      </w:r>
      <w:r w:rsidRPr="00E079B1">
        <w:rPr>
          <w:rFonts w:ascii="Arial" w:eastAsia="Arial" w:hAnsi="Arial" w:cs="Times New Roman"/>
          <w:spacing w:val="-7"/>
        </w:rPr>
        <w:t xml:space="preserve"> </w:t>
      </w:r>
      <w:r w:rsidRPr="00E079B1">
        <w:rPr>
          <w:rFonts w:ascii="Arial" w:eastAsia="Arial" w:hAnsi="Arial" w:cs="Times New Roman"/>
        </w:rPr>
        <w:t>invoice</w:t>
      </w:r>
      <w:r w:rsidRPr="00E079B1">
        <w:rPr>
          <w:rFonts w:ascii="Arial" w:eastAsia="Arial" w:hAnsi="Arial" w:cs="Times New Roman"/>
          <w:spacing w:val="-4"/>
        </w:rPr>
        <w:t xml:space="preserve"> </w:t>
      </w:r>
      <w:r w:rsidRPr="00E079B1">
        <w:rPr>
          <w:rFonts w:ascii="Arial" w:eastAsia="Arial" w:hAnsi="Arial" w:cs="Times New Roman"/>
        </w:rPr>
        <w:t>and,</w:t>
      </w:r>
      <w:r w:rsidRPr="00E079B1">
        <w:rPr>
          <w:rFonts w:ascii="Arial" w:eastAsia="Arial" w:hAnsi="Arial" w:cs="Times New Roman"/>
          <w:spacing w:val="-5"/>
        </w:rPr>
        <w:t xml:space="preserve"> </w:t>
      </w:r>
      <w:r w:rsidRPr="00E079B1">
        <w:rPr>
          <w:rFonts w:ascii="Arial" w:eastAsia="Arial" w:hAnsi="Arial" w:cs="Times New Roman"/>
        </w:rPr>
        <w:t>if</w:t>
      </w:r>
      <w:r w:rsidRPr="00E079B1">
        <w:rPr>
          <w:rFonts w:ascii="Arial" w:eastAsia="Arial" w:hAnsi="Arial" w:cs="Times New Roman"/>
          <w:spacing w:val="-5"/>
        </w:rPr>
        <w:t xml:space="preserve"> </w:t>
      </w:r>
      <w:r w:rsidRPr="00E079B1">
        <w:rPr>
          <w:rFonts w:ascii="Arial" w:eastAsia="Arial" w:hAnsi="Arial" w:cs="Times New Roman"/>
        </w:rPr>
        <w:t>they</w:t>
      </w:r>
      <w:r w:rsidRPr="00E079B1">
        <w:rPr>
          <w:rFonts w:ascii="Arial" w:eastAsia="Arial" w:hAnsi="Arial" w:cs="Times New Roman"/>
          <w:spacing w:val="-6"/>
        </w:rPr>
        <w:t xml:space="preserve"> </w:t>
      </w:r>
      <w:r w:rsidRPr="00E079B1">
        <w:rPr>
          <w:rFonts w:ascii="Arial" w:eastAsia="Arial" w:hAnsi="Arial" w:cs="Times New Roman"/>
        </w:rPr>
        <w:t>comply</w:t>
      </w:r>
      <w:r w:rsidRPr="00E079B1">
        <w:rPr>
          <w:rFonts w:ascii="Arial" w:eastAsia="Arial" w:hAnsi="Arial" w:cs="Times New Roman"/>
          <w:spacing w:val="-4"/>
        </w:rPr>
        <w:t xml:space="preserve"> </w:t>
      </w:r>
      <w:r w:rsidRPr="00E079B1">
        <w:rPr>
          <w:rFonts w:ascii="Arial" w:eastAsia="Arial" w:hAnsi="Arial" w:cs="Times New Roman"/>
        </w:rPr>
        <w:t>with</w:t>
      </w:r>
      <w:r w:rsidRPr="00E079B1">
        <w:rPr>
          <w:rFonts w:ascii="Arial" w:eastAsia="Arial" w:hAnsi="Arial" w:cs="Times New Roman"/>
          <w:spacing w:val="-9"/>
        </w:rPr>
        <w:t xml:space="preserve"> </w:t>
      </w:r>
      <w:r w:rsidRPr="00E079B1">
        <w:rPr>
          <w:rFonts w:ascii="Arial" w:eastAsia="Arial" w:hAnsi="Arial" w:cs="Times New Roman"/>
        </w:rPr>
        <w:t>the</w:t>
      </w:r>
      <w:r w:rsidRPr="00E079B1">
        <w:rPr>
          <w:rFonts w:ascii="Arial" w:eastAsia="Arial" w:hAnsi="Arial" w:cs="Times New Roman"/>
          <w:spacing w:val="-7"/>
        </w:rPr>
        <w:t xml:space="preserve"> </w:t>
      </w:r>
      <w:r w:rsidRPr="00E079B1">
        <w:rPr>
          <w:rFonts w:ascii="Arial" w:eastAsia="Arial" w:hAnsi="Arial" w:cs="Times New Roman"/>
        </w:rPr>
        <w:t>requirements</w:t>
      </w:r>
      <w:r w:rsidRPr="00E079B1">
        <w:rPr>
          <w:rFonts w:ascii="Arial" w:eastAsia="Arial" w:hAnsi="Arial" w:cs="Times New Roman"/>
          <w:spacing w:val="-6"/>
        </w:rPr>
        <w:t xml:space="preserve"> </w:t>
      </w:r>
      <w:r w:rsidRPr="00E079B1">
        <w:rPr>
          <w:rFonts w:ascii="Arial" w:eastAsia="Arial" w:hAnsi="Arial" w:cs="Times New Roman"/>
        </w:rPr>
        <w:t>set</w:t>
      </w:r>
      <w:r w:rsidRPr="00E079B1">
        <w:rPr>
          <w:rFonts w:ascii="Arial" w:eastAsia="Arial" w:hAnsi="Arial" w:cs="Times New Roman"/>
          <w:spacing w:val="-5"/>
        </w:rPr>
        <w:t xml:space="preserve"> </w:t>
      </w:r>
      <w:r w:rsidRPr="00E079B1">
        <w:rPr>
          <w:rFonts w:ascii="Arial" w:eastAsia="Arial" w:hAnsi="Arial" w:cs="Times New Roman"/>
        </w:rPr>
        <w:t>forth</w:t>
      </w:r>
      <w:r w:rsidRPr="00E079B1">
        <w:rPr>
          <w:rFonts w:ascii="Arial" w:eastAsia="Arial" w:hAnsi="Arial" w:cs="Times New Roman"/>
          <w:spacing w:val="-6"/>
        </w:rPr>
        <w:t xml:space="preserve"> </w:t>
      </w:r>
      <w:r w:rsidRPr="00E079B1">
        <w:rPr>
          <w:rFonts w:ascii="Arial" w:eastAsia="Arial" w:hAnsi="Arial" w:cs="Times New Roman"/>
        </w:rPr>
        <w:t>in</w:t>
      </w:r>
      <w:r w:rsidRPr="00E079B1">
        <w:rPr>
          <w:rFonts w:ascii="Arial" w:eastAsia="Arial" w:hAnsi="Arial" w:cs="Times New Roman"/>
          <w:spacing w:val="-6"/>
        </w:rPr>
        <w:t xml:space="preserve"> </w:t>
      </w:r>
      <w:r w:rsidRPr="00E079B1">
        <w:rPr>
          <w:rFonts w:ascii="Arial" w:eastAsia="Arial" w:hAnsi="Arial" w:cs="Times New Roman"/>
        </w:rPr>
        <w:t>this</w:t>
      </w:r>
      <w:r w:rsidRPr="00E079B1">
        <w:rPr>
          <w:rFonts w:ascii="Arial" w:eastAsia="Arial" w:hAnsi="Arial" w:cs="Times New Roman"/>
          <w:spacing w:val="-6"/>
        </w:rPr>
        <w:t xml:space="preserve"> </w:t>
      </w:r>
      <w:r w:rsidRPr="00E079B1">
        <w:rPr>
          <w:rFonts w:ascii="Arial" w:eastAsia="Arial" w:hAnsi="Arial" w:cs="Times New Roman"/>
        </w:rPr>
        <w:t>Agreement,</w:t>
      </w:r>
      <w:r w:rsidRPr="00E079B1">
        <w:rPr>
          <w:rFonts w:ascii="Arial" w:eastAsia="Arial" w:hAnsi="Arial" w:cs="Times New Roman"/>
          <w:spacing w:val="-5"/>
        </w:rPr>
        <w:t xml:space="preserve"> </w:t>
      </w:r>
      <w:r w:rsidRPr="00E079B1">
        <w:rPr>
          <w:rFonts w:ascii="Arial" w:eastAsia="Arial" w:hAnsi="Arial" w:cs="Times New Roman"/>
        </w:rPr>
        <w:t>it</w:t>
      </w:r>
      <w:r w:rsidRPr="00E079B1">
        <w:rPr>
          <w:rFonts w:ascii="Arial" w:eastAsia="Arial" w:hAnsi="Arial" w:cs="Times New Roman"/>
          <w:spacing w:val="-5"/>
        </w:rPr>
        <w:t xml:space="preserve"> </w:t>
      </w:r>
      <w:r w:rsidRPr="00E079B1">
        <w:rPr>
          <w:rFonts w:ascii="Arial" w:eastAsia="Arial" w:hAnsi="Arial" w:cs="Times New Roman"/>
        </w:rPr>
        <w:t>will</w:t>
      </w:r>
      <w:r w:rsidRPr="00E079B1">
        <w:rPr>
          <w:rFonts w:ascii="Arial" w:eastAsia="Arial" w:hAnsi="Arial" w:cs="Times New Roman"/>
          <w:spacing w:val="-5"/>
        </w:rPr>
        <w:t xml:space="preserve"> </w:t>
      </w:r>
      <w:r w:rsidRPr="00E079B1">
        <w:rPr>
          <w:rFonts w:ascii="Arial" w:eastAsia="Arial" w:hAnsi="Arial" w:cs="Times New Roman"/>
        </w:rPr>
        <w:t>process the payment to the SECOND PARTY within thirty (30) days of the approval of the invoice. The FIRST</w:t>
      </w:r>
      <w:r w:rsidRPr="00E079B1">
        <w:rPr>
          <w:rFonts w:ascii="Arial" w:eastAsia="Arial" w:hAnsi="Arial" w:cs="Times New Roman"/>
          <w:spacing w:val="-10"/>
        </w:rPr>
        <w:t xml:space="preserve"> </w:t>
      </w:r>
      <w:r w:rsidRPr="00E079B1">
        <w:rPr>
          <w:rFonts w:ascii="Arial" w:eastAsia="Arial" w:hAnsi="Arial" w:cs="Times New Roman"/>
        </w:rPr>
        <w:t>PARTY</w:t>
      </w:r>
      <w:r w:rsidRPr="00E079B1">
        <w:rPr>
          <w:rFonts w:ascii="Arial" w:eastAsia="Arial" w:hAnsi="Arial" w:cs="Times New Roman"/>
          <w:spacing w:val="-12"/>
        </w:rPr>
        <w:t xml:space="preserve"> </w:t>
      </w:r>
      <w:r w:rsidRPr="00E079B1">
        <w:rPr>
          <w:rFonts w:ascii="Arial" w:eastAsia="Arial" w:hAnsi="Arial" w:cs="Times New Roman"/>
        </w:rPr>
        <w:t>will</w:t>
      </w:r>
      <w:r w:rsidRPr="00E079B1">
        <w:rPr>
          <w:rFonts w:ascii="Arial" w:eastAsia="Arial" w:hAnsi="Arial" w:cs="Times New Roman"/>
          <w:spacing w:val="-11"/>
        </w:rPr>
        <w:t xml:space="preserve"> </w:t>
      </w:r>
      <w:r w:rsidRPr="00E079B1">
        <w:rPr>
          <w:rFonts w:ascii="Arial" w:eastAsia="Arial" w:hAnsi="Arial" w:cs="Times New Roman"/>
        </w:rPr>
        <w:t>promptly</w:t>
      </w:r>
      <w:r w:rsidRPr="00E079B1">
        <w:rPr>
          <w:rFonts w:ascii="Arial" w:eastAsia="Arial" w:hAnsi="Arial" w:cs="Times New Roman"/>
          <w:spacing w:val="-10"/>
        </w:rPr>
        <w:t xml:space="preserve"> </w:t>
      </w:r>
      <w:r w:rsidRPr="00E079B1">
        <w:rPr>
          <w:rFonts w:ascii="Arial" w:eastAsia="Arial" w:hAnsi="Arial" w:cs="Times New Roman"/>
        </w:rPr>
        <w:t>notify</w:t>
      </w:r>
      <w:r w:rsidRPr="00E079B1">
        <w:rPr>
          <w:rFonts w:ascii="Arial" w:eastAsia="Arial" w:hAnsi="Arial" w:cs="Times New Roman"/>
          <w:spacing w:val="-12"/>
        </w:rPr>
        <w:t xml:space="preserve"> </w:t>
      </w:r>
      <w:r w:rsidRPr="00E079B1">
        <w:rPr>
          <w:rFonts w:ascii="Arial" w:eastAsia="Arial" w:hAnsi="Arial" w:cs="Times New Roman"/>
        </w:rPr>
        <w:t>the</w:t>
      </w:r>
      <w:r w:rsidRPr="00E079B1">
        <w:rPr>
          <w:rFonts w:ascii="Arial" w:eastAsia="Arial" w:hAnsi="Arial" w:cs="Times New Roman"/>
          <w:spacing w:val="-11"/>
        </w:rPr>
        <w:t xml:space="preserve"> </w:t>
      </w:r>
      <w:r w:rsidRPr="00E079B1">
        <w:rPr>
          <w:rFonts w:ascii="Arial" w:eastAsia="Arial" w:hAnsi="Arial" w:cs="Times New Roman"/>
        </w:rPr>
        <w:t>SECOND</w:t>
      </w:r>
      <w:r w:rsidRPr="00E079B1">
        <w:rPr>
          <w:rFonts w:ascii="Arial" w:eastAsia="Arial" w:hAnsi="Arial" w:cs="Times New Roman"/>
          <w:spacing w:val="-13"/>
        </w:rPr>
        <w:t xml:space="preserve"> </w:t>
      </w:r>
      <w:r w:rsidRPr="00E079B1">
        <w:rPr>
          <w:rFonts w:ascii="Arial" w:eastAsia="Arial" w:hAnsi="Arial" w:cs="Times New Roman"/>
        </w:rPr>
        <w:t>PARTY of</w:t>
      </w:r>
      <w:r w:rsidRPr="00E079B1">
        <w:rPr>
          <w:rFonts w:ascii="Arial" w:eastAsia="Arial" w:hAnsi="Arial" w:cs="Times New Roman"/>
          <w:spacing w:val="-12"/>
        </w:rPr>
        <w:t xml:space="preserve"> </w:t>
      </w:r>
      <w:r w:rsidRPr="00E079B1">
        <w:rPr>
          <w:rFonts w:ascii="Arial" w:eastAsia="Arial" w:hAnsi="Arial" w:cs="Times New Roman"/>
        </w:rPr>
        <w:t>any</w:t>
      </w:r>
      <w:r w:rsidRPr="00E079B1">
        <w:rPr>
          <w:rFonts w:ascii="Arial" w:eastAsia="Arial" w:hAnsi="Arial" w:cs="Times New Roman"/>
          <w:spacing w:val="-12"/>
        </w:rPr>
        <w:t xml:space="preserve"> </w:t>
      </w:r>
      <w:r w:rsidRPr="00E079B1">
        <w:rPr>
          <w:rFonts w:ascii="Arial" w:eastAsia="Arial" w:hAnsi="Arial" w:cs="Times New Roman"/>
        </w:rPr>
        <w:t>questions</w:t>
      </w:r>
      <w:r w:rsidRPr="00E079B1">
        <w:rPr>
          <w:rFonts w:ascii="Arial" w:eastAsia="Arial" w:hAnsi="Arial" w:cs="Times New Roman"/>
          <w:spacing w:val="-12"/>
        </w:rPr>
        <w:t xml:space="preserve"> </w:t>
      </w:r>
      <w:r w:rsidRPr="00E079B1">
        <w:rPr>
          <w:rFonts w:ascii="Arial" w:eastAsia="Arial" w:hAnsi="Arial" w:cs="Times New Roman"/>
        </w:rPr>
        <w:t>regarding</w:t>
      </w:r>
      <w:r w:rsidRPr="00E079B1">
        <w:rPr>
          <w:rFonts w:ascii="Arial" w:eastAsia="Arial" w:hAnsi="Arial" w:cs="Times New Roman"/>
          <w:spacing w:val="-10"/>
        </w:rPr>
        <w:t xml:space="preserve"> </w:t>
      </w:r>
      <w:r w:rsidRPr="00E079B1">
        <w:rPr>
          <w:rFonts w:ascii="Arial" w:eastAsia="Arial" w:hAnsi="Arial" w:cs="Times New Roman"/>
        </w:rPr>
        <w:t>invoices</w:t>
      </w:r>
      <w:r w:rsidRPr="00E079B1">
        <w:rPr>
          <w:rFonts w:ascii="Arial" w:eastAsia="Arial" w:hAnsi="Arial" w:cs="Times New Roman"/>
          <w:spacing w:val="-12"/>
        </w:rPr>
        <w:t xml:space="preserve"> </w:t>
      </w:r>
      <w:r w:rsidRPr="00E079B1">
        <w:rPr>
          <w:rFonts w:ascii="Arial" w:eastAsia="Arial" w:hAnsi="Arial" w:cs="Times New Roman"/>
        </w:rPr>
        <w:t>so</w:t>
      </w:r>
      <w:r w:rsidRPr="00E079B1">
        <w:rPr>
          <w:rFonts w:ascii="Arial" w:eastAsia="Arial" w:hAnsi="Arial" w:cs="Times New Roman"/>
          <w:spacing w:val="-12"/>
        </w:rPr>
        <w:t xml:space="preserve"> </w:t>
      </w:r>
      <w:r w:rsidRPr="00E079B1">
        <w:rPr>
          <w:rFonts w:ascii="Arial" w:eastAsia="Arial" w:hAnsi="Arial" w:cs="Times New Roman"/>
        </w:rPr>
        <w:t>that the</w:t>
      </w:r>
      <w:r w:rsidRPr="00E079B1">
        <w:rPr>
          <w:rFonts w:ascii="Arial" w:eastAsia="Arial" w:hAnsi="Arial" w:cs="Times New Roman"/>
          <w:spacing w:val="-5"/>
        </w:rPr>
        <w:t xml:space="preserve"> </w:t>
      </w:r>
      <w:r w:rsidRPr="00E079B1">
        <w:rPr>
          <w:rFonts w:ascii="Arial" w:eastAsia="Arial" w:hAnsi="Arial" w:cs="Times New Roman"/>
        </w:rPr>
        <w:t>SECOND</w:t>
      </w:r>
      <w:r w:rsidRPr="00E079B1">
        <w:rPr>
          <w:rFonts w:ascii="Arial" w:eastAsia="Arial" w:hAnsi="Arial" w:cs="Times New Roman"/>
          <w:spacing w:val="-6"/>
        </w:rPr>
        <w:t xml:space="preserve"> </w:t>
      </w:r>
      <w:r w:rsidRPr="00E079B1">
        <w:rPr>
          <w:rFonts w:ascii="Arial" w:eastAsia="Arial" w:hAnsi="Arial" w:cs="Times New Roman"/>
        </w:rPr>
        <w:t>PARTY</w:t>
      </w:r>
      <w:r w:rsidRPr="00E079B1">
        <w:rPr>
          <w:rFonts w:ascii="Arial" w:eastAsia="Arial" w:hAnsi="Arial" w:cs="Times New Roman"/>
          <w:spacing w:val="-7"/>
        </w:rPr>
        <w:t xml:space="preserve"> </w:t>
      </w:r>
      <w:r w:rsidRPr="00E079B1">
        <w:rPr>
          <w:rFonts w:ascii="Arial" w:eastAsia="Arial" w:hAnsi="Arial" w:cs="Times New Roman"/>
        </w:rPr>
        <w:t>can</w:t>
      </w:r>
      <w:r w:rsidRPr="00E079B1">
        <w:rPr>
          <w:rFonts w:ascii="Arial" w:eastAsia="Arial" w:hAnsi="Arial" w:cs="Times New Roman"/>
          <w:spacing w:val="-5"/>
        </w:rPr>
        <w:t xml:space="preserve"> </w:t>
      </w:r>
      <w:r w:rsidRPr="00E079B1">
        <w:rPr>
          <w:rFonts w:ascii="Arial" w:eastAsia="Arial" w:hAnsi="Arial" w:cs="Times New Roman"/>
        </w:rPr>
        <w:t>receive</w:t>
      </w:r>
      <w:r w:rsidRPr="00E079B1">
        <w:rPr>
          <w:rFonts w:ascii="Arial" w:eastAsia="Arial" w:hAnsi="Arial" w:cs="Times New Roman"/>
          <w:spacing w:val="-7"/>
        </w:rPr>
        <w:t xml:space="preserve"> </w:t>
      </w:r>
      <w:r w:rsidRPr="00E079B1">
        <w:rPr>
          <w:rFonts w:ascii="Arial" w:eastAsia="Arial" w:hAnsi="Arial" w:cs="Times New Roman"/>
        </w:rPr>
        <w:t>timely</w:t>
      </w:r>
      <w:r w:rsidRPr="00E079B1">
        <w:rPr>
          <w:rFonts w:ascii="Arial" w:eastAsia="Arial" w:hAnsi="Arial" w:cs="Times New Roman"/>
          <w:spacing w:val="-7"/>
        </w:rPr>
        <w:t xml:space="preserve"> </w:t>
      </w:r>
      <w:r w:rsidRPr="00E079B1">
        <w:rPr>
          <w:rFonts w:ascii="Arial" w:eastAsia="Arial" w:hAnsi="Arial" w:cs="Times New Roman"/>
        </w:rPr>
        <w:t>payment.</w:t>
      </w:r>
      <w:r w:rsidRPr="00E079B1">
        <w:rPr>
          <w:rFonts w:ascii="Arial" w:eastAsia="Arial" w:hAnsi="Arial" w:cs="Times New Roman"/>
          <w:spacing w:val="-4"/>
        </w:rPr>
        <w:t xml:space="preserve"> </w:t>
      </w:r>
      <w:r w:rsidRPr="00E079B1">
        <w:rPr>
          <w:rFonts w:ascii="Arial" w:eastAsia="Arial" w:hAnsi="Arial" w:cs="Times New Roman"/>
        </w:rPr>
        <w:t>Any</w:t>
      </w:r>
      <w:r w:rsidRPr="00E079B1">
        <w:rPr>
          <w:rFonts w:ascii="Arial" w:eastAsia="Arial" w:hAnsi="Arial" w:cs="Times New Roman"/>
          <w:spacing w:val="-7"/>
        </w:rPr>
        <w:t xml:space="preserve"> </w:t>
      </w:r>
      <w:r w:rsidRPr="00E079B1">
        <w:rPr>
          <w:rFonts w:ascii="Arial" w:eastAsia="Arial" w:hAnsi="Arial" w:cs="Times New Roman"/>
        </w:rPr>
        <w:t>edits</w:t>
      </w:r>
      <w:r w:rsidRPr="00E079B1">
        <w:rPr>
          <w:rFonts w:ascii="Arial" w:eastAsia="Arial" w:hAnsi="Arial" w:cs="Times New Roman"/>
          <w:spacing w:val="-7"/>
        </w:rPr>
        <w:t xml:space="preserve"> </w:t>
      </w:r>
      <w:r w:rsidRPr="00E079B1">
        <w:rPr>
          <w:rFonts w:ascii="Arial" w:eastAsia="Arial" w:hAnsi="Arial" w:cs="Times New Roman"/>
        </w:rPr>
        <w:t>or</w:t>
      </w:r>
      <w:r w:rsidRPr="00E079B1">
        <w:rPr>
          <w:rFonts w:ascii="Arial" w:eastAsia="Arial" w:hAnsi="Arial" w:cs="Times New Roman"/>
          <w:spacing w:val="-7"/>
        </w:rPr>
        <w:t xml:space="preserve"> </w:t>
      </w:r>
      <w:r w:rsidRPr="00E079B1">
        <w:rPr>
          <w:rFonts w:ascii="Arial" w:eastAsia="Arial" w:hAnsi="Arial" w:cs="Times New Roman"/>
        </w:rPr>
        <w:t>resubmittal</w:t>
      </w:r>
      <w:r w:rsidRPr="00E079B1">
        <w:rPr>
          <w:rFonts w:ascii="Arial" w:eastAsia="Arial" w:hAnsi="Arial" w:cs="Times New Roman"/>
          <w:spacing w:val="-8"/>
        </w:rPr>
        <w:t xml:space="preserve"> </w:t>
      </w:r>
      <w:r w:rsidRPr="00E079B1">
        <w:rPr>
          <w:rFonts w:ascii="Arial" w:eastAsia="Arial" w:hAnsi="Arial" w:cs="Times New Roman"/>
        </w:rPr>
        <w:t>of</w:t>
      </w:r>
      <w:r w:rsidRPr="00E079B1">
        <w:rPr>
          <w:rFonts w:ascii="Arial" w:eastAsia="Arial" w:hAnsi="Arial" w:cs="Times New Roman"/>
          <w:spacing w:val="-6"/>
        </w:rPr>
        <w:t xml:space="preserve"> </w:t>
      </w:r>
      <w:r w:rsidRPr="00E079B1">
        <w:rPr>
          <w:rFonts w:ascii="Arial" w:eastAsia="Arial" w:hAnsi="Arial" w:cs="Times New Roman"/>
        </w:rPr>
        <w:t>invoices</w:t>
      </w:r>
      <w:r w:rsidRPr="00E079B1">
        <w:rPr>
          <w:rFonts w:ascii="Arial" w:eastAsia="Arial" w:hAnsi="Arial" w:cs="Times New Roman"/>
          <w:spacing w:val="-10"/>
        </w:rPr>
        <w:t xml:space="preserve"> </w:t>
      </w:r>
      <w:r w:rsidRPr="00E079B1">
        <w:rPr>
          <w:rFonts w:ascii="Arial" w:eastAsia="Arial" w:hAnsi="Arial" w:cs="Times New Roman"/>
        </w:rPr>
        <w:t>requested by</w:t>
      </w:r>
      <w:r w:rsidRPr="00E079B1">
        <w:rPr>
          <w:rFonts w:ascii="Arial" w:eastAsia="Arial" w:hAnsi="Arial" w:cs="Times New Roman"/>
          <w:spacing w:val="-2"/>
        </w:rPr>
        <w:t xml:space="preserve"> </w:t>
      </w:r>
      <w:r w:rsidRPr="00E079B1">
        <w:rPr>
          <w:rFonts w:ascii="Arial" w:eastAsia="Arial" w:hAnsi="Arial" w:cs="Times New Roman"/>
        </w:rPr>
        <w:t>the</w:t>
      </w:r>
      <w:r w:rsidRPr="00E079B1">
        <w:rPr>
          <w:rFonts w:ascii="Arial" w:eastAsia="Arial" w:hAnsi="Arial" w:cs="Times New Roman"/>
          <w:spacing w:val="-2"/>
        </w:rPr>
        <w:t xml:space="preserve"> </w:t>
      </w:r>
      <w:r w:rsidRPr="00E079B1">
        <w:rPr>
          <w:rFonts w:ascii="Arial" w:eastAsia="Arial" w:hAnsi="Arial" w:cs="Times New Roman"/>
        </w:rPr>
        <w:t>FIRST PARTY</w:t>
      </w:r>
      <w:r w:rsidRPr="00E079B1">
        <w:rPr>
          <w:rFonts w:ascii="Arial" w:eastAsia="Arial" w:hAnsi="Arial" w:cs="Times New Roman"/>
          <w:spacing w:val="-1"/>
        </w:rPr>
        <w:t xml:space="preserve"> </w:t>
      </w:r>
      <w:r w:rsidRPr="00E079B1">
        <w:rPr>
          <w:rFonts w:ascii="Arial" w:eastAsia="Arial" w:hAnsi="Arial" w:cs="Times New Roman"/>
        </w:rPr>
        <w:t>shall restart</w:t>
      </w:r>
      <w:r w:rsidRPr="00E079B1">
        <w:rPr>
          <w:rFonts w:ascii="Arial" w:eastAsia="Arial" w:hAnsi="Arial" w:cs="Times New Roman"/>
          <w:spacing w:val="-3"/>
        </w:rPr>
        <w:t xml:space="preserve"> </w:t>
      </w:r>
      <w:r w:rsidRPr="00E079B1">
        <w:rPr>
          <w:rFonts w:ascii="Arial" w:eastAsia="Arial" w:hAnsi="Arial" w:cs="Times New Roman"/>
        </w:rPr>
        <w:t>the</w:t>
      </w:r>
      <w:r w:rsidRPr="00E079B1">
        <w:rPr>
          <w:rFonts w:ascii="Arial" w:eastAsia="Arial" w:hAnsi="Arial" w:cs="Times New Roman"/>
          <w:spacing w:val="-2"/>
        </w:rPr>
        <w:t xml:space="preserve"> </w:t>
      </w:r>
      <w:r w:rsidRPr="00E079B1">
        <w:rPr>
          <w:rFonts w:ascii="Arial" w:eastAsia="Arial" w:hAnsi="Arial" w:cs="Times New Roman"/>
        </w:rPr>
        <w:t>clock</w:t>
      </w:r>
      <w:r w:rsidRPr="00E079B1">
        <w:rPr>
          <w:rFonts w:ascii="Arial" w:eastAsia="Arial" w:hAnsi="Arial" w:cs="Times New Roman"/>
          <w:spacing w:val="-4"/>
        </w:rPr>
        <w:t xml:space="preserve"> </w:t>
      </w:r>
      <w:r w:rsidRPr="00E079B1">
        <w:rPr>
          <w:rFonts w:ascii="Arial" w:eastAsia="Arial" w:hAnsi="Arial" w:cs="Times New Roman"/>
        </w:rPr>
        <w:t>for</w:t>
      </w:r>
      <w:r w:rsidRPr="00E079B1">
        <w:rPr>
          <w:rFonts w:ascii="Arial" w:eastAsia="Arial" w:hAnsi="Arial" w:cs="Times New Roman"/>
          <w:spacing w:val="-3"/>
        </w:rPr>
        <w:t xml:space="preserve"> </w:t>
      </w:r>
      <w:r w:rsidRPr="00E079B1">
        <w:rPr>
          <w:rFonts w:ascii="Arial" w:eastAsia="Arial" w:hAnsi="Arial" w:cs="Times New Roman"/>
        </w:rPr>
        <w:t>time</w:t>
      </w:r>
      <w:r w:rsidRPr="00E079B1">
        <w:rPr>
          <w:rFonts w:ascii="Arial" w:eastAsia="Arial" w:hAnsi="Arial" w:cs="Times New Roman"/>
          <w:spacing w:val="-2"/>
        </w:rPr>
        <w:t xml:space="preserve"> </w:t>
      </w:r>
      <w:r w:rsidRPr="00E079B1">
        <w:rPr>
          <w:rFonts w:ascii="Arial" w:eastAsia="Arial" w:hAnsi="Arial" w:cs="Times New Roman"/>
        </w:rPr>
        <w:t>for</w:t>
      </w:r>
      <w:r w:rsidRPr="00E079B1">
        <w:rPr>
          <w:rFonts w:ascii="Arial" w:eastAsia="Arial" w:hAnsi="Arial" w:cs="Times New Roman"/>
          <w:spacing w:val="-1"/>
        </w:rPr>
        <w:t xml:space="preserve"> </w:t>
      </w:r>
      <w:r w:rsidRPr="00E079B1">
        <w:rPr>
          <w:rFonts w:ascii="Arial" w:eastAsia="Arial" w:hAnsi="Arial" w:cs="Times New Roman"/>
        </w:rPr>
        <w:t>submittal. The procedure</w:t>
      </w:r>
      <w:r w:rsidRPr="00E079B1">
        <w:rPr>
          <w:rFonts w:ascii="Arial" w:eastAsia="Arial" w:hAnsi="Arial" w:cs="Times New Roman"/>
          <w:spacing w:val="-1"/>
        </w:rPr>
        <w:t xml:space="preserve"> </w:t>
      </w:r>
      <w:r w:rsidRPr="00E079B1">
        <w:rPr>
          <w:rFonts w:ascii="Arial" w:eastAsia="Arial" w:hAnsi="Arial" w:cs="Times New Roman"/>
        </w:rPr>
        <w:t>for</w:t>
      </w:r>
      <w:r w:rsidRPr="00E079B1">
        <w:rPr>
          <w:rFonts w:ascii="Arial" w:eastAsia="Arial" w:hAnsi="Arial" w:cs="Times New Roman"/>
          <w:spacing w:val="-1"/>
        </w:rPr>
        <w:t xml:space="preserve"> </w:t>
      </w:r>
      <w:r w:rsidRPr="00E079B1">
        <w:rPr>
          <w:rFonts w:ascii="Arial" w:eastAsia="Arial" w:hAnsi="Arial" w:cs="Times New Roman"/>
        </w:rPr>
        <w:t>acceptance of deliverables is defined in the FIFTH CLAUSE, from which invoices must include, as attachments, all receipts of accepted final deliverables as proof of acceptance.</w:t>
      </w:r>
    </w:p>
    <w:p w14:paraId="59B14C57"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lastRenderedPageBreak/>
        <w:t xml:space="preserve">BOTH PARTIES agree that the payment established in this agreement shall entail the discount of one point five percent (1.5%) to the General Fund of the State Treasury, pursuant to Article 1 of Act No. 48 of June 30, 2013, Law which establishes a special contribution on government </w:t>
      </w:r>
      <w:r w:rsidRPr="00E079B1">
        <w:rPr>
          <w:rFonts w:ascii="Arial" w:eastAsia="Arial" w:hAnsi="Arial" w:cs="Times New Roman"/>
          <w:spacing w:val="-2"/>
        </w:rPr>
        <w:t xml:space="preserve">contracts, if applies. </w:t>
      </w:r>
    </w:p>
    <w:p w14:paraId="01CA885D"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This contract will be administered by _____________________________________ or its authorized representative and will be evaluated to measure results obtained in accordance with the need for the service.</w:t>
      </w:r>
    </w:p>
    <w:p w14:paraId="51DE1AB2"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understands and agrees that no payment can be processed until all documents required by the FIRST PARTY are delivered and the contract is duly certified and distributed by the FIRST PARTY.</w:t>
      </w:r>
    </w:p>
    <w:p w14:paraId="50B3005F" w14:textId="77777777" w:rsidR="006E3C0E" w:rsidRPr="00E079B1" w:rsidRDefault="006E3C0E" w:rsidP="006E3C0E">
      <w:pPr>
        <w:pStyle w:val="AttH2"/>
        <w:rPr>
          <w:rFonts w:ascii="Arial" w:eastAsia="Arial" w:hAnsi="Arial" w:cs="Times New Roman"/>
        </w:rPr>
      </w:pPr>
      <w:bookmarkStart w:id="194" w:name="_Toc184316184"/>
      <w:r w:rsidRPr="00E079B1">
        <w:t>RESOURCES TO PAY FOR THE SERVICES:</w:t>
      </w:r>
      <w:bookmarkEnd w:id="194"/>
      <w:r w:rsidRPr="00E079B1">
        <w:t xml:space="preserve"> </w:t>
      </w:r>
    </w:p>
    <w:p w14:paraId="7E2227F5"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services provided under this contract will be paid from the Allowance for Professional and Consulting Services, account number: _________________________ (PRIFAS), __________________ (P. S.), and/or any other available account figures up to a maximum of_________________ during the term of this agreement.</w:t>
      </w:r>
    </w:p>
    <w:p w14:paraId="7F63CDF9" w14:textId="77777777" w:rsidR="006E3C0E" w:rsidRPr="00E079B1" w:rsidRDefault="006E3C0E" w:rsidP="006E3C0E">
      <w:pPr>
        <w:pStyle w:val="AttH2"/>
        <w:rPr>
          <w:rFonts w:ascii="Arial" w:eastAsia="Arial" w:hAnsi="Arial" w:cs="Times New Roman"/>
        </w:rPr>
      </w:pPr>
      <w:bookmarkStart w:id="195" w:name="_Toc184316185"/>
      <w:r w:rsidRPr="00E079B1">
        <w:t>INDEPENDENT CONTRACTOR:</w:t>
      </w:r>
      <w:bookmarkEnd w:id="195"/>
    </w:p>
    <w:p w14:paraId="32E1BFEB"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BOTH PARTIES freely and voluntarily agree that under the terms of this contract no employer-employee relationship is being established between them and that the SECOND PARTY shall act and render services at all times as an independent contractor and agree that none of its members, as well as those working for it, shall make any claim against the FIRST PARTY for vacation, sick leave, retirement, Christmas bonus, professional liability policy, or Federal Social Security.</w:t>
      </w:r>
    </w:p>
    <w:p w14:paraId="198C7AF5"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SECOND PARTY shall not have any withholdings or deductions made from its fees for the payment of Federal Social Security. The FIRST PARTY may withhold from payment due to the SECOND PARTY for services rendered</w:t>
      </w:r>
      <w:r w:rsidRPr="00E079B1">
        <w:rPr>
          <w:rFonts w:ascii="Arial" w:eastAsia="Arial" w:hAnsi="Arial" w:cs="Times New Roman"/>
          <w:spacing w:val="-3"/>
        </w:rPr>
        <w:t xml:space="preserve"> </w:t>
      </w:r>
      <w:r w:rsidRPr="00E079B1">
        <w:rPr>
          <w:rFonts w:ascii="Arial" w:eastAsia="Arial" w:hAnsi="Arial" w:cs="Times New Roman"/>
        </w:rPr>
        <w:t>up</w:t>
      </w:r>
      <w:r w:rsidRPr="00E079B1">
        <w:rPr>
          <w:rFonts w:ascii="Arial" w:eastAsia="Arial" w:hAnsi="Arial" w:cs="Times New Roman"/>
          <w:spacing w:val="-6"/>
        </w:rPr>
        <w:t xml:space="preserve"> </w:t>
      </w:r>
      <w:r w:rsidRPr="00E079B1">
        <w:rPr>
          <w:rFonts w:ascii="Arial" w:eastAsia="Arial" w:hAnsi="Arial" w:cs="Times New Roman"/>
        </w:rPr>
        <w:t>to</w:t>
      </w:r>
      <w:r w:rsidRPr="00E079B1">
        <w:rPr>
          <w:rFonts w:ascii="Arial" w:eastAsia="Arial" w:hAnsi="Arial" w:cs="Times New Roman"/>
          <w:spacing w:val="-3"/>
        </w:rPr>
        <w:t xml:space="preserve"> </w:t>
      </w:r>
      <w:r w:rsidRPr="00E079B1">
        <w:rPr>
          <w:rFonts w:ascii="Arial" w:eastAsia="Arial" w:hAnsi="Arial" w:cs="Times New Roman"/>
        </w:rPr>
        <w:t>the</w:t>
      </w:r>
      <w:r w:rsidRPr="00E079B1">
        <w:rPr>
          <w:rFonts w:ascii="Arial" w:eastAsia="Arial" w:hAnsi="Arial" w:cs="Times New Roman"/>
          <w:spacing w:val="-3"/>
        </w:rPr>
        <w:t xml:space="preserve"> </w:t>
      </w:r>
      <w:r w:rsidRPr="00E079B1">
        <w:rPr>
          <w:rFonts w:ascii="Arial" w:eastAsia="Arial" w:hAnsi="Arial" w:cs="Times New Roman"/>
        </w:rPr>
        <w:t>10%</w:t>
      </w:r>
      <w:r w:rsidRPr="00E079B1">
        <w:rPr>
          <w:rFonts w:ascii="Arial" w:eastAsia="Arial" w:hAnsi="Arial" w:cs="Times New Roman"/>
          <w:spacing w:val="-5"/>
        </w:rPr>
        <w:t xml:space="preserve"> </w:t>
      </w:r>
      <w:r w:rsidRPr="00E079B1">
        <w:rPr>
          <w:rFonts w:ascii="Arial" w:eastAsia="Arial" w:hAnsi="Arial" w:cs="Times New Roman"/>
        </w:rPr>
        <w:t>provided</w:t>
      </w:r>
      <w:r w:rsidRPr="00E079B1">
        <w:rPr>
          <w:rFonts w:ascii="Arial" w:eastAsia="Arial" w:hAnsi="Arial" w:cs="Times New Roman"/>
          <w:spacing w:val="-1"/>
        </w:rPr>
        <w:t xml:space="preserve"> </w:t>
      </w:r>
      <w:r w:rsidRPr="00E079B1">
        <w:rPr>
          <w:rFonts w:ascii="Arial" w:eastAsia="Arial" w:hAnsi="Arial" w:cs="Times New Roman"/>
        </w:rPr>
        <w:t>by</w:t>
      </w:r>
      <w:r w:rsidRPr="00E079B1">
        <w:rPr>
          <w:rFonts w:ascii="Arial" w:eastAsia="Arial" w:hAnsi="Arial" w:cs="Times New Roman"/>
          <w:spacing w:val="-3"/>
        </w:rPr>
        <w:t xml:space="preserve"> </w:t>
      </w:r>
      <w:r w:rsidRPr="00E079B1">
        <w:rPr>
          <w:rFonts w:ascii="Arial" w:eastAsia="Arial" w:hAnsi="Arial" w:cs="Times New Roman"/>
        </w:rPr>
        <w:t>Act</w:t>
      </w:r>
      <w:r w:rsidRPr="00E079B1">
        <w:rPr>
          <w:rFonts w:ascii="Arial" w:eastAsia="Arial" w:hAnsi="Arial" w:cs="Times New Roman"/>
          <w:spacing w:val="-2"/>
        </w:rPr>
        <w:t xml:space="preserve"> </w:t>
      </w:r>
      <w:r w:rsidRPr="00E079B1">
        <w:rPr>
          <w:rFonts w:ascii="Arial" w:eastAsia="Arial" w:hAnsi="Arial" w:cs="Times New Roman"/>
        </w:rPr>
        <w:t>No.</w:t>
      </w:r>
      <w:r w:rsidRPr="00E079B1">
        <w:rPr>
          <w:rFonts w:ascii="Arial" w:eastAsia="Arial" w:hAnsi="Arial" w:cs="Times New Roman"/>
          <w:spacing w:val="-2"/>
        </w:rPr>
        <w:t xml:space="preserve"> </w:t>
      </w:r>
      <w:r w:rsidRPr="00E079B1">
        <w:rPr>
          <w:rFonts w:ascii="Arial" w:eastAsia="Arial" w:hAnsi="Arial" w:cs="Times New Roman"/>
        </w:rPr>
        <w:t>257</w:t>
      </w:r>
      <w:r w:rsidRPr="00E079B1">
        <w:rPr>
          <w:rFonts w:ascii="Arial" w:eastAsia="Arial" w:hAnsi="Arial" w:cs="Times New Roman"/>
          <w:spacing w:val="-5"/>
        </w:rPr>
        <w:t xml:space="preserve"> </w:t>
      </w:r>
      <w:r w:rsidRPr="00E079B1">
        <w:rPr>
          <w:rFonts w:ascii="Arial" w:eastAsia="Arial" w:hAnsi="Arial" w:cs="Times New Roman"/>
        </w:rPr>
        <w:t>of</w:t>
      </w:r>
      <w:r w:rsidRPr="00E079B1">
        <w:rPr>
          <w:rFonts w:ascii="Arial" w:eastAsia="Arial" w:hAnsi="Arial" w:cs="Times New Roman"/>
          <w:spacing w:val="-2"/>
        </w:rPr>
        <w:t xml:space="preserve"> </w:t>
      </w:r>
      <w:r w:rsidRPr="00E079B1">
        <w:rPr>
          <w:rFonts w:ascii="Arial" w:eastAsia="Arial" w:hAnsi="Arial" w:cs="Times New Roman"/>
        </w:rPr>
        <w:t>the</w:t>
      </w:r>
      <w:r w:rsidRPr="00E079B1">
        <w:rPr>
          <w:rFonts w:ascii="Arial" w:eastAsia="Arial" w:hAnsi="Arial" w:cs="Times New Roman"/>
          <w:spacing w:val="-3"/>
        </w:rPr>
        <w:t xml:space="preserve"> </w:t>
      </w:r>
      <w:r w:rsidRPr="00E079B1">
        <w:rPr>
          <w:rFonts w:ascii="Arial" w:eastAsia="Arial" w:hAnsi="Arial" w:cs="Times New Roman"/>
        </w:rPr>
        <w:t>year</w:t>
      </w:r>
      <w:r w:rsidRPr="00E079B1">
        <w:rPr>
          <w:rFonts w:ascii="Arial" w:eastAsia="Arial" w:hAnsi="Arial" w:cs="Times New Roman"/>
          <w:spacing w:val="-2"/>
        </w:rPr>
        <w:t xml:space="preserve"> </w:t>
      </w:r>
      <w:r w:rsidRPr="00E079B1">
        <w:rPr>
          <w:rFonts w:ascii="Arial" w:eastAsia="Arial" w:hAnsi="Arial" w:cs="Times New Roman"/>
        </w:rPr>
        <w:t>2018</w:t>
      </w:r>
      <w:r w:rsidRPr="00E079B1">
        <w:rPr>
          <w:rFonts w:ascii="Arial" w:eastAsia="Arial" w:hAnsi="Arial" w:cs="Times New Roman"/>
          <w:spacing w:val="-3"/>
        </w:rPr>
        <w:t xml:space="preserve"> </w:t>
      </w:r>
      <w:r w:rsidRPr="00E079B1">
        <w:rPr>
          <w:rFonts w:ascii="Arial" w:eastAsia="Arial" w:hAnsi="Arial" w:cs="Times New Roman"/>
        </w:rPr>
        <w:t>to</w:t>
      </w:r>
      <w:r w:rsidRPr="00E079B1">
        <w:rPr>
          <w:rFonts w:ascii="Arial" w:eastAsia="Arial" w:hAnsi="Arial" w:cs="Times New Roman"/>
          <w:spacing w:val="-3"/>
        </w:rPr>
        <w:t xml:space="preserve"> </w:t>
      </w:r>
      <w:r w:rsidRPr="00E079B1">
        <w:rPr>
          <w:rFonts w:ascii="Arial" w:eastAsia="Arial" w:hAnsi="Arial" w:cs="Times New Roman"/>
        </w:rPr>
        <w:t>amend</w:t>
      </w:r>
      <w:r w:rsidRPr="00E079B1">
        <w:rPr>
          <w:rFonts w:ascii="Arial" w:eastAsia="Arial" w:hAnsi="Arial" w:cs="Times New Roman"/>
          <w:spacing w:val="-1"/>
        </w:rPr>
        <w:t xml:space="preserve"> </w:t>
      </w:r>
      <w:r w:rsidRPr="00E079B1">
        <w:rPr>
          <w:rFonts w:ascii="Arial" w:eastAsia="Arial" w:hAnsi="Arial" w:cs="Times New Roman"/>
        </w:rPr>
        <w:t>section</w:t>
      </w:r>
      <w:r w:rsidRPr="00E079B1">
        <w:rPr>
          <w:rFonts w:ascii="Arial" w:eastAsia="Arial" w:hAnsi="Arial" w:cs="Times New Roman"/>
          <w:spacing w:val="-3"/>
        </w:rPr>
        <w:t xml:space="preserve"> </w:t>
      </w:r>
      <w:r w:rsidRPr="00E079B1">
        <w:rPr>
          <w:rFonts w:ascii="Arial" w:eastAsia="Arial" w:hAnsi="Arial" w:cs="Times New Roman"/>
        </w:rPr>
        <w:t>1062.3</w:t>
      </w:r>
      <w:r w:rsidRPr="00E079B1">
        <w:rPr>
          <w:rFonts w:ascii="Arial" w:eastAsia="Arial" w:hAnsi="Arial" w:cs="Times New Roman"/>
          <w:spacing w:val="-3"/>
        </w:rPr>
        <w:t xml:space="preserve"> </w:t>
      </w:r>
      <w:r w:rsidRPr="00E079B1">
        <w:rPr>
          <w:rFonts w:ascii="Arial" w:eastAsia="Arial" w:hAnsi="Arial" w:cs="Times New Roman"/>
        </w:rPr>
        <w:t>of</w:t>
      </w:r>
      <w:r w:rsidRPr="00E079B1">
        <w:rPr>
          <w:rFonts w:ascii="Arial" w:eastAsia="Arial" w:hAnsi="Arial" w:cs="Times New Roman"/>
          <w:spacing w:val="-2"/>
        </w:rPr>
        <w:t xml:space="preserve"> </w:t>
      </w:r>
      <w:r w:rsidRPr="00E079B1">
        <w:rPr>
          <w:rFonts w:ascii="Arial" w:eastAsia="Arial" w:hAnsi="Arial" w:cs="Times New Roman"/>
        </w:rPr>
        <w:t>the Internal</w:t>
      </w:r>
      <w:r w:rsidRPr="00E079B1">
        <w:rPr>
          <w:rFonts w:ascii="Arial" w:eastAsia="Arial" w:hAnsi="Arial" w:cs="Times New Roman"/>
          <w:spacing w:val="-5"/>
        </w:rPr>
        <w:t xml:space="preserve"> </w:t>
      </w:r>
      <w:r w:rsidRPr="00E079B1">
        <w:rPr>
          <w:rFonts w:ascii="Arial" w:eastAsia="Arial" w:hAnsi="Arial" w:cs="Times New Roman"/>
        </w:rPr>
        <w:t>Revenue</w:t>
      </w:r>
      <w:r w:rsidRPr="00E079B1">
        <w:rPr>
          <w:rFonts w:ascii="Arial" w:eastAsia="Arial" w:hAnsi="Arial" w:cs="Times New Roman"/>
          <w:spacing w:val="-4"/>
        </w:rPr>
        <w:t xml:space="preserve"> </w:t>
      </w:r>
      <w:r w:rsidRPr="00E079B1">
        <w:rPr>
          <w:rFonts w:ascii="Arial" w:eastAsia="Arial" w:hAnsi="Arial" w:cs="Times New Roman"/>
        </w:rPr>
        <w:t>Code</w:t>
      </w:r>
      <w:r w:rsidRPr="00E079B1">
        <w:rPr>
          <w:rFonts w:ascii="Arial" w:eastAsia="Arial" w:hAnsi="Arial" w:cs="Times New Roman"/>
          <w:spacing w:val="-4"/>
        </w:rPr>
        <w:t xml:space="preserve"> </w:t>
      </w:r>
      <w:r w:rsidRPr="00E079B1">
        <w:rPr>
          <w:rFonts w:ascii="Arial" w:eastAsia="Arial" w:hAnsi="Arial" w:cs="Times New Roman"/>
        </w:rPr>
        <w:t>(2011),</w:t>
      </w:r>
      <w:r w:rsidRPr="00E079B1">
        <w:rPr>
          <w:rFonts w:ascii="Arial" w:eastAsia="Arial" w:hAnsi="Arial" w:cs="Times New Roman"/>
          <w:spacing w:val="-3"/>
        </w:rPr>
        <w:t xml:space="preserve"> </w:t>
      </w:r>
      <w:r w:rsidRPr="00E079B1">
        <w:rPr>
          <w:rFonts w:ascii="Arial" w:eastAsia="Arial" w:hAnsi="Arial" w:cs="Times New Roman"/>
        </w:rPr>
        <w:t>as</w:t>
      </w:r>
      <w:r w:rsidRPr="00E079B1">
        <w:rPr>
          <w:rFonts w:ascii="Arial" w:eastAsia="Arial" w:hAnsi="Arial" w:cs="Times New Roman"/>
          <w:spacing w:val="-6"/>
        </w:rPr>
        <w:t xml:space="preserve"> </w:t>
      </w:r>
      <w:r w:rsidRPr="00E079B1">
        <w:rPr>
          <w:rFonts w:ascii="Arial" w:eastAsia="Arial" w:hAnsi="Arial" w:cs="Times New Roman"/>
        </w:rPr>
        <w:t>amended,</w:t>
      </w:r>
      <w:r w:rsidRPr="00E079B1">
        <w:rPr>
          <w:rFonts w:ascii="Arial" w:eastAsia="Arial" w:hAnsi="Arial" w:cs="Times New Roman"/>
          <w:spacing w:val="-3"/>
        </w:rPr>
        <w:t xml:space="preserve"> </w:t>
      </w:r>
      <w:r w:rsidRPr="00E079B1">
        <w:rPr>
          <w:rFonts w:ascii="Arial" w:eastAsia="Arial" w:hAnsi="Arial" w:cs="Times New Roman"/>
        </w:rPr>
        <w:t>in</w:t>
      </w:r>
      <w:r w:rsidRPr="00E079B1">
        <w:rPr>
          <w:rFonts w:ascii="Arial" w:eastAsia="Arial" w:hAnsi="Arial" w:cs="Times New Roman"/>
          <w:spacing w:val="-4"/>
        </w:rPr>
        <w:t xml:space="preserve"> </w:t>
      </w:r>
      <w:r w:rsidRPr="00E079B1">
        <w:rPr>
          <w:rFonts w:ascii="Arial" w:eastAsia="Arial" w:hAnsi="Arial" w:cs="Times New Roman"/>
        </w:rPr>
        <w:t>accordance</w:t>
      </w:r>
      <w:r w:rsidRPr="00E079B1">
        <w:rPr>
          <w:rFonts w:ascii="Arial" w:eastAsia="Arial" w:hAnsi="Arial" w:cs="Times New Roman"/>
          <w:spacing w:val="-4"/>
        </w:rPr>
        <w:t xml:space="preserve"> </w:t>
      </w:r>
      <w:r w:rsidRPr="00E079B1">
        <w:rPr>
          <w:rFonts w:ascii="Arial" w:eastAsia="Arial" w:hAnsi="Arial" w:cs="Times New Roman"/>
        </w:rPr>
        <w:t>with</w:t>
      </w:r>
      <w:r w:rsidRPr="00E079B1">
        <w:rPr>
          <w:rFonts w:ascii="Arial" w:eastAsia="Arial" w:hAnsi="Arial" w:cs="Times New Roman"/>
          <w:spacing w:val="-6"/>
        </w:rPr>
        <w:t xml:space="preserve"> </w:t>
      </w:r>
      <w:r w:rsidRPr="00E079B1">
        <w:rPr>
          <w:rFonts w:ascii="Arial" w:eastAsia="Arial" w:hAnsi="Arial" w:cs="Times New Roman"/>
        </w:rPr>
        <w:t>the</w:t>
      </w:r>
      <w:r w:rsidRPr="00E079B1">
        <w:rPr>
          <w:rFonts w:ascii="Arial" w:eastAsia="Arial" w:hAnsi="Arial" w:cs="Times New Roman"/>
          <w:spacing w:val="-7"/>
        </w:rPr>
        <w:t xml:space="preserve"> </w:t>
      </w:r>
      <w:r w:rsidRPr="00E079B1">
        <w:rPr>
          <w:rFonts w:ascii="Arial" w:eastAsia="Arial" w:hAnsi="Arial" w:cs="Times New Roman"/>
        </w:rPr>
        <w:t>regulations</w:t>
      </w:r>
      <w:r w:rsidRPr="00E079B1">
        <w:rPr>
          <w:rFonts w:ascii="Arial" w:eastAsia="Arial" w:hAnsi="Arial" w:cs="Times New Roman"/>
          <w:spacing w:val="-4"/>
        </w:rPr>
        <w:t xml:space="preserve"> </w:t>
      </w:r>
      <w:r w:rsidRPr="00E079B1">
        <w:rPr>
          <w:rFonts w:ascii="Arial" w:eastAsia="Arial" w:hAnsi="Arial" w:cs="Times New Roman"/>
        </w:rPr>
        <w:t>approved</w:t>
      </w:r>
      <w:r w:rsidRPr="00E079B1">
        <w:rPr>
          <w:rFonts w:ascii="Arial" w:eastAsia="Arial" w:hAnsi="Arial" w:cs="Times New Roman"/>
          <w:spacing w:val="-4"/>
        </w:rPr>
        <w:t xml:space="preserve"> </w:t>
      </w:r>
      <w:r w:rsidRPr="00E079B1">
        <w:rPr>
          <w:rFonts w:ascii="Arial" w:eastAsia="Arial" w:hAnsi="Arial" w:cs="Times New Roman"/>
        </w:rPr>
        <w:t>by</w:t>
      </w:r>
      <w:r w:rsidRPr="00E079B1">
        <w:rPr>
          <w:rFonts w:ascii="Arial" w:eastAsia="Arial" w:hAnsi="Arial" w:cs="Times New Roman"/>
          <w:spacing w:val="-4"/>
        </w:rPr>
        <w:t xml:space="preserve"> </w:t>
      </w:r>
      <w:r w:rsidRPr="00E079B1">
        <w:rPr>
          <w:rFonts w:ascii="Arial" w:eastAsia="Arial" w:hAnsi="Arial" w:cs="Times New Roman"/>
        </w:rPr>
        <w:t>the Secretary of the Treasury. In the case of partial relief provided in section (g) of section 1062.03 of the</w:t>
      </w:r>
      <w:r w:rsidRPr="00E079B1">
        <w:rPr>
          <w:rFonts w:ascii="Arial" w:eastAsia="Arial" w:hAnsi="Arial" w:cs="Times New Roman"/>
          <w:spacing w:val="-2"/>
        </w:rPr>
        <w:t xml:space="preserve"> </w:t>
      </w:r>
      <w:r w:rsidRPr="00E079B1">
        <w:rPr>
          <w:rFonts w:ascii="Arial" w:eastAsia="Arial" w:hAnsi="Arial" w:cs="Times New Roman"/>
        </w:rPr>
        <w:t>Code,</w:t>
      </w:r>
      <w:r w:rsidRPr="00E079B1">
        <w:rPr>
          <w:rFonts w:ascii="Arial" w:eastAsia="Arial" w:hAnsi="Arial" w:cs="Times New Roman"/>
          <w:spacing w:val="-1"/>
        </w:rPr>
        <w:t xml:space="preserve"> </w:t>
      </w:r>
      <w:r w:rsidRPr="00E079B1">
        <w:rPr>
          <w:rFonts w:ascii="Arial" w:eastAsia="Arial" w:hAnsi="Arial" w:cs="Times New Roman"/>
        </w:rPr>
        <w:t>the amendments</w:t>
      </w:r>
      <w:r w:rsidRPr="00E079B1">
        <w:rPr>
          <w:rFonts w:ascii="Arial" w:eastAsia="Arial" w:hAnsi="Arial" w:cs="Times New Roman"/>
          <w:spacing w:val="-2"/>
        </w:rPr>
        <w:t xml:space="preserve"> </w:t>
      </w:r>
      <w:r w:rsidRPr="00E079B1">
        <w:rPr>
          <w:rFonts w:ascii="Arial" w:eastAsia="Arial" w:hAnsi="Arial" w:cs="Times New Roman"/>
        </w:rPr>
        <w:t>introduced</w:t>
      </w:r>
      <w:r w:rsidRPr="00E079B1">
        <w:rPr>
          <w:rFonts w:ascii="Arial" w:eastAsia="Arial" w:hAnsi="Arial" w:cs="Times New Roman"/>
          <w:spacing w:val="-2"/>
        </w:rPr>
        <w:t xml:space="preserve"> </w:t>
      </w:r>
      <w:r w:rsidRPr="00E079B1">
        <w:rPr>
          <w:rFonts w:ascii="Arial" w:eastAsia="Arial" w:hAnsi="Arial" w:cs="Times New Roman"/>
        </w:rPr>
        <w:t>by act 257-2018 establish that the applicable retention shall be 6%.</w:t>
      </w:r>
    </w:p>
    <w:p w14:paraId="3D55C1A6"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is obligated, as a necessary stipulation for this agreement, to submit the certifications, releases and documents that corroborate his/her tax status, as required by the FIRST PARTY or its authorized representative.</w:t>
      </w:r>
    </w:p>
    <w:p w14:paraId="1DF2E36F" w14:textId="77777777" w:rsidR="006E3C0E" w:rsidRDefault="006E3C0E" w:rsidP="006E3C0E">
      <w:pPr>
        <w:spacing w:after="200"/>
        <w:jc w:val="both"/>
        <w:rPr>
          <w:rFonts w:ascii="Arial" w:eastAsia="Arial" w:hAnsi="Arial" w:cs="Times New Roman"/>
        </w:rPr>
      </w:pPr>
      <w:r w:rsidRPr="00E079B1">
        <w:rPr>
          <w:rFonts w:ascii="Arial" w:eastAsia="Arial" w:hAnsi="Arial" w:cs="Times New Roman"/>
        </w:rPr>
        <w:t>The SECOND PARTY is responsible for submitting his tax declaration and paying the corresponding</w:t>
      </w:r>
      <w:r w:rsidRPr="00E079B1">
        <w:rPr>
          <w:rFonts w:ascii="Arial" w:eastAsia="Arial" w:hAnsi="Arial" w:cs="Times New Roman"/>
          <w:spacing w:val="-11"/>
        </w:rPr>
        <w:t xml:space="preserve"> </w:t>
      </w:r>
      <w:r w:rsidRPr="00E079B1">
        <w:rPr>
          <w:rFonts w:ascii="Arial" w:eastAsia="Arial" w:hAnsi="Arial" w:cs="Times New Roman"/>
        </w:rPr>
        <w:t>taxes</w:t>
      </w:r>
      <w:r w:rsidRPr="00E079B1">
        <w:rPr>
          <w:rFonts w:ascii="Arial" w:eastAsia="Arial" w:hAnsi="Arial" w:cs="Times New Roman"/>
          <w:spacing w:val="-10"/>
        </w:rPr>
        <w:t xml:space="preserve"> </w:t>
      </w:r>
      <w:r w:rsidRPr="00E079B1">
        <w:rPr>
          <w:rFonts w:ascii="Arial" w:eastAsia="Arial" w:hAnsi="Arial" w:cs="Times New Roman"/>
        </w:rPr>
        <w:t>to</w:t>
      </w:r>
      <w:r w:rsidRPr="00E079B1">
        <w:rPr>
          <w:rFonts w:ascii="Arial" w:eastAsia="Arial" w:hAnsi="Arial" w:cs="Times New Roman"/>
          <w:spacing w:val="-8"/>
        </w:rPr>
        <w:t xml:space="preserve"> </w:t>
      </w:r>
      <w:r w:rsidRPr="00E079B1">
        <w:rPr>
          <w:rFonts w:ascii="Arial" w:eastAsia="Arial" w:hAnsi="Arial" w:cs="Times New Roman"/>
        </w:rPr>
        <w:t>the</w:t>
      </w:r>
      <w:r w:rsidRPr="00E079B1">
        <w:rPr>
          <w:rFonts w:ascii="Arial" w:eastAsia="Arial" w:hAnsi="Arial" w:cs="Times New Roman"/>
          <w:spacing w:val="-8"/>
        </w:rPr>
        <w:t xml:space="preserve"> </w:t>
      </w:r>
      <w:r w:rsidRPr="00E079B1">
        <w:rPr>
          <w:rFonts w:ascii="Arial" w:eastAsia="Arial" w:hAnsi="Arial" w:cs="Times New Roman"/>
        </w:rPr>
        <w:t>Bureau</w:t>
      </w:r>
      <w:r w:rsidRPr="00E079B1">
        <w:rPr>
          <w:rFonts w:ascii="Arial" w:eastAsia="Arial" w:hAnsi="Arial" w:cs="Times New Roman"/>
          <w:spacing w:val="-8"/>
        </w:rPr>
        <w:t xml:space="preserve"> </w:t>
      </w:r>
      <w:r w:rsidRPr="00E079B1">
        <w:rPr>
          <w:rFonts w:ascii="Arial" w:eastAsia="Arial" w:hAnsi="Arial" w:cs="Times New Roman"/>
        </w:rPr>
        <w:t>of</w:t>
      </w:r>
      <w:r w:rsidRPr="00E079B1">
        <w:rPr>
          <w:rFonts w:ascii="Arial" w:eastAsia="Arial" w:hAnsi="Arial" w:cs="Times New Roman"/>
          <w:spacing w:val="-9"/>
        </w:rPr>
        <w:t xml:space="preserve"> </w:t>
      </w:r>
      <w:r w:rsidRPr="00E079B1">
        <w:rPr>
          <w:rFonts w:ascii="Arial" w:eastAsia="Arial" w:hAnsi="Arial" w:cs="Times New Roman"/>
        </w:rPr>
        <w:t>Income</w:t>
      </w:r>
      <w:r w:rsidRPr="00E079B1">
        <w:rPr>
          <w:rFonts w:ascii="Arial" w:eastAsia="Arial" w:hAnsi="Arial" w:cs="Times New Roman"/>
          <w:spacing w:val="-8"/>
        </w:rPr>
        <w:t xml:space="preserve"> </w:t>
      </w:r>
      <w:r w:rsidRPr="00E079B1">
        <w:rPr>
          <w:rFonts w:ascii="Arial" w:eastAsia="Arial" w:hAnsi="Arial" w:cs="Times New Roman"/>
        </w:rPr>
        <w:t>Tax</w:t>
      </w:r>
      <w:r w:rsidRPr="00E079B1">
        <w:rPr>
          <w:rFonts w:ascii="Arial" w:eastAsia="Arial" w:hAnsi="Arial" w:cs="Times New Roman"/>
          <w:spacing w:val="-10"/>
        </w:rPr>
        <w:t xml:space="preserve"> </w:t>
      </w:r>
      <w:r w:rsidRPr="00E079B1">
        <w:rPr>
          <w:rFonts w:ascii="Arial" w:eastAsia="Arial" w:hAnsi="Arial" w:cs="Times New Roman"/>
        </w:rPr>
        <w:t>of</w:t>
      </w:r>
      <w:r w:rsidRPr="00E079B1">
        <w:rPr>
          <w:rFonts w:ascii="Arial" w:eastAsia="Arial" w:hAnsi="Arial" w:cs="Times New Roman"/>
          <w:spacing w:val="-8"/>
        </w:rPr>
        <w:t xml:space="preserve"> </w:t>
      </w:r>
      <w:r w:rsidRPr="00E079B1">
        <w:rPr>
          <w:rFonts w:ascii="Arial" w:eastAsia="Arial" w:hAnsi="Arial" w:cs="Times New Roman"/>
        </w:rPr>
        <w:t>the</w:t>
      </w:r>
      <w:r w:rsidRPr="00E079B1">
        <w:rPr>
          <w:rFonts w:ascii="Arial" w:eastAsia="Arial" w:hAnsi="Arial" w:cs="Times New Roman"/>
          <w:spacing w:val="-8"/>
        </w:rPr>
        <w:t xml:space="preserve"> </w:t>
      </w:r>
      <w:r w:rsidRPr="00E079B1">
        <w:rPr>
          <w:rFonts w:ascii="Arial" w:eastAsia="Arial" w:hAnsi="Arial" w:cs="Times New Roman"/>
        </w:rPr>
        <w:t>Puerto</w:t>
      </w:r>
      <w:r w:rsidRPr="00E079B1">
        <w:rPr>
          <w:rFonts w:ascii="Arial" w:eastAsia="Arial" w:hAnsi="Arial" w:cs="Times New Roman"/>
          <w:spacing w:val="-8"/>
        </w:rPr>
        <w:t xml:space="preserve"> </w:t>
      </w:r>
      <w:r w:rsidRPr="00E079B1">
        <w:rPr>
          <w:rFonts w:ascii="Arial" w:eastAsia="Arial" w:hAnsi="Arial" w:cs="Times New Roman"/>
        </w:rPr>
        <w:t>Rico</w:t>
      </w:r>
      <w:r w:rsidRPr="00E079B1">
        <w:rPr>
          <w:rFonts w:ascii="Arial" w:eastAsia="Arial" w:hAnsi="Arial" w:cs="Times New Roman"/>
          <w:spacing w:val="-8"/>
        </w:rPr>
        <w:t xml:space="preserve"> </w:t>
      </w:r>
      <w:r w:rsidRPr="00E079B1">
        <w:rPr>
          <w:rFonts w:ascii="Arial" w:eastAsia="Arial" w:hAnsi="Arial" w:cs="Times New Roman"/>
        </w:rPr>
        <w:t>Department</w:t>
      </w:r>
      <w:r w:rsidRPr="00E079B1">
        <w:rPr>
          <w:rFonts w:ascii="Arial" w:eastAsia="Arial" w:hAnsi="Arial" w:cs="Times New Roman"/>
          <w:spacing w:val="-7"/>
        </w:rPr>
        <w:t xml:space="preserve"> </w:t>
      </w:r>
      <w:r w:rsidRPr="00E079B1">
        <w:rPr>
          <w:rFonts w:ascii="Arial" w:eastAsia="Arial" w:hAnsi="Arial" w:cs="Times New Roman"/>
        </w:rPr>
        <w:t>of</w:t>
      </w:r>
      <w:r w:rsidRPr="00E079B1">
        <w:rPr>
          <w:rFonts w:ascii="Arial" w:eastAsia="Arial" w:hAnsi="Arial" w:cs="Times New Roman"/>
          <w:spacing w:val="-9"/>
        </w:rPr>
        <w:t xml:space="preserve"> </w:t>
      </w:r>
      <w:r w:rsidRPr="00E079B1">
        <w:rPr>
          <w:rFonts w:ascii="Arial" w:eastAsia="Arial" w:hAnsi="Arial" w:cs="Times New Roman"/>
        </w:rPr>
        <w:t>the</w:t>
      </w:r>
      <w:r w:rsidRPr="00E079B1">
        <w:rPr>
          <w:rFonts w:ascii="Arial" w:eastAsia="Arial" w:hAnsi="Arial" w:cs="Times New Roman"/>
          <w:spacing w:val="-8"/>
        </w:rPr>
        <w:t xml:space="preserve"> </w:t>
      </w:r>
      <w:r w:rsidRPr="00E079B1">
        <w:rPr>
          <w:rFonts w:ascii="Arial" w:eastAsia="Arial" w:hAnsi="Arial" w:cs="Times New Roman"/>
        </w:rPr>
        <w:t>Treasury, for any taxable amounts resulting from any income accrued under this agreement. The FIRST PARTY</w:t>
      </w:r>
      <w:r w:rsidRPr="00E079B1">
        <w:rPr>
          <w:rFonts w:ascii="Arial" w:eastAsia="Arial" w:hAnsi="Arial" w:cs="Times New Roman"/>
          <w:spacing w:val="-6"/>
        </w:rPr>
        <w:t xml:space="preserve"> </w:t>
      </w:r>
      <w:r w:rsidRPr="00E079B1">
        <w:rPr>
          <w:rFonts w:ascii="Arial" w:eastAsia="Arial" w:hAnsi="Arial" w:cs="Times New Roman"/>
        </w:rPr>
        <w:t>shall</w:t>
      </w:r>
      <w:r w:rsidRPr="00E079B1">
        <w:rPr>
          <w:rFonts w:ascii="Arial" w:eastAsia="Arial" w:hAnsi="Arial" w:cs="Times New Roman"/>
          <w:spacing w:val="-5"/>
        </w:rPr>
        <w:t xml:space="preserve"> </w:t>
      </w:r>
      <w:r w:rsidRPr="00E079B1">
        <w:rPr>
          <w:rFonts w:ascii="Arial" w:eastAsia="Arial" w:hAnsi="Arial" w:cs="Times New Roman"/>
        </w:rPr>
        <w:t>notify</w:t>
      </w:r>
      <w:r w:rsidRPr="00E079B1">
        <w:rPr>
          <w:rFonts w:ascii="Arial" w:eastAsia="Arial" w:hAnsi="Arial" w:cs="Times New Roman"/>
          <w:spacing w:val="-6"/>
        </w:rPr>
        <w:t xml:space="preserve"> </w:t>
      </w:r>
      <w:r w:rsidRPr="00E079B1">
        <w:rPr>
          <w:rFonts w:ascii="Arial" w:eastAsia="Arial" w:hAnsi="Arial" w:cs="Times New Roman"/>
        </w:rPr>
        <w:t>the</w:t>
      </w:r>
      <w:r w:rsidRPr="00E079B1">
        <w:rPr>
          <w:rFonts w:ascii="Arial" w:eastAsia="Arial" w:hAnsi="Arial" w:cs="Times New Roman"/>
          <w:spacing w:val="-7"/>
        </w:rPr>
        <w:t xml:space="preserve"> </w:t>
      </w:r>
      <w:r w:rsidRPr="00E079B1">
        <w:rPr>
          <w:rFonts w:ascii="Arial" w:eastAsia="Arial" w:hAnsi="Arial" w:cs="Times New Roman"/>
        </w:rPr>
        <w:t>Bureau</w:t>
      </w:r>
      <w:r w:rsidRPr="00E079B1">
        <w:rPr>
          <w:rFonts w:ascii="Arial" w:eastAsia="Arial" w:hAnsi="Arial" w:cs="Times New Roman"/>
          <w:spacing w:val="-4"/>
        </w:rPr>
        <w:t xml:space="preserve"> </w:t>
      </w:r>
      <w:r w:rsidRPr="00E079B1">
        <w:rPr>
          <w:rFonts w:ascii="Arial" w:eastAsia="Arial" w:hAnsi="Arial" w:cs="Times New Roman"/>
        </w:rPr>
        <w:t>of</w:t>
      </w:r>
      <w:r w:rsidRPr="00E079B1">
        <w:rPr>
          <w:rFonts w:ascii="Arial" w:eastAsia="Arial" w:hAnsi="Arial" w:cs="Times New Roman"/>
          <w:spacing w:val="-5"/>
        </w:rPr>
        <w:t xml:space="preserve"> </w:t>
      </w:r>
      <w:r w:rsidRPr="00E079B1">
        <w:rPr>
          <w:rFonts w:ascii="Arial" w:eastAsia="Arial" w:hAnsi="Arial" w:cs="Times New Roman"/>
        </w:rPr>
        <w:t>Income</w:t>
      </w:r>
      <w:r w:rsidRPr="00E079B1">
        <w:rPr>
          <w:rFonts w:ascii="Arial" w:eastAsia="Arial" w:hAnsi="Arial" w:cs="Times New Roman"/>
          <w:spacing w:val="-6"/>
        </w:rPr>
        <w:t xml:space="preserve"> </w:t>
      </w:r>
      <w:r w:rsidRPr="00E079B1">
        <w:rPr>
          <w:rFonts w:ascii="Arial" w:eastAsia="Arial" w:hAnsi="Arial" w:cs="Times New Roman"/>
        </w:rPr>
        <w:t>Tax</w:t>
      </w:r>
      <w:r w:rsidRPr="00E079B1">
        <w:rPr>
          <w:rFonts w:ascii="Arial" w:eastAsia="Arial" w:hAnsi="Arial" w:cs="Times New Roman"/>
          <w:spacing w:val="-6"/>
        </w:rPr>
        <w:t xml:space="preserve"> </w:t>
      </w:r>
      <w:r w:rsidRPr="00E079B1">
        <w:rPr>
          <w:rFonts w:ascii="Arial" w:eastAsia="Arial" w:hAnsi="Arial" w:cs="Times New Roman"/>
        </w:rPr>
        <w:t>of</w:t>
      </w:r>
      <w:r w:rsidRPr="00E079B1">
        <w:rPr>
          <w:rFonts w:ascii="Arial" w:eastAsia="Arial" w:hAnsi="Arial" w:cs="Times New Roman"/>
          <w:spacing w:val="-5"/>
        </w:rPr>
        <w:t xml:space="preserve"> </w:t>
      </w:r>
      <w:r w:rsidRPr="00E079B1">
        <w:rPr>
          <w:rFonts w:ascii="Arial" w:eastAsia="Arial" w:hAnsi="Arial" w:cs="Times New Roman"/>
        </w:rPr>
        <w:t>any</w:t>
      </w:r>
      <w:r w:rsidRPr="00E079B1">
        <w:rPr>
          <w:rFonts w:ascii="Arial" w:eastAsia="Arial" w:hAnsi="Arial" w:cs="Times New Roman"/>
          <w:spacing w:val="-4"/>
        </w:rPr>
        <w:t xml:space="preserve"> </w:t>
      </w:r>
      <w:r w:rsidRPr="00E079B1">
        <w:rPr>
          <w:rFonts w:ascii="Arial" w:eastAsia="Arial" w:hAnsi="Arial" w:cs="Times New Roman"/>
        </w:rPr>
        <w:t>payments</w:t>
      </w:r>
      <w:r w:rsidRPr="00E079B1">
        <w:rPr>
          <w:rFonts w:ascii="Arial" w:eastAsia="Arial" w:hAnsi="Arial" w:cs="Times New Roman"/>
          <w:spacing w:val="-6"/>
        </w:rPr>
        <w:t xml:space="preserve"> </w:t>
      </w:r>
      <w:r w:rsidRPr="00E079B1">
        <w:rPr>
          <w:rFonts w:ascii="Arial" w:eastAsia="Arial" w:hAnsi="Arial" w:cs="Times New Roman"/>
        </w:rPr>
        <w:t>and</w:t>
      </w:r>
      <w:r w:rsidRPr="00E079B1">
        <w:rPr>
          <w:rFonts w:ascii="Arial" w:eastAsia="Arial" w:hAnsi="Arial" w:cs="Times New Roman"/>
          <w:spacing w:val="-6"/>
        </w:rPr>
        <w:t xml:space="preserve"> </w:t>
      </w:r>
      <w:r w:rsidRPr="00E079B1">
        <w:rPr>
          <w:rFonts w:ascii="Arial" w:eastAsia="Arial" w:hAnsi="Arial" w:cs="Times New Roman"/>
        </w:rPr>
        <w:t>reimbursements</w:t>
      </w:r>
      <w:r w:rsidRPr="00E079B1">
        <w:rPr>
          <w:rFonts w:ascii="Arial" w:eastAsia="Arial" w:hAnsi="Arial" w:cs="Times New Roman"/>
          <w:spacing w:val="-6"/>
        </w:rPr>
        <w:t xml:space="preserve"> </w:t>
      </w:r>
      <w:r w:rsidRPr="00E079B1">
        <w:rPr>
          <w:rFonts w:ascii="Arial" w:eastAsia="Arial" w:hAnsi="Arial" w:cs="Times New Roman"/>
        </w:rPr>
        <w:t>made</w:t>
      </w:r>
      <w:r w:rsidRPr="00E079B1">
        <w:rPr>
          <w:rFonts w:ascii="Arial" w:eastAsia="Arial" w:hAnsi="Arial" w:cs="Times New Roman"/>
          <w:spacing w:val="-9"/>
        </w:rPr>
        <w:t xml:space="preserve"> </w:t>
      </w:r>
      <w:r w:rsidRPr="00E079B1">
        <w:rPr>
          <w:rFonts w:ascii="Arial" w:eastAsia="Arial" w:hAnsi="Arial" w:cs="Times New Roman"/>
        </w:rPr>
        <w:t>to</w:t>
      </w:r>
      <w:r w:rsidRPr="00E079B1">
        <w:rPr>
          <w:rFonts w:ascii="Arial" w:eastAsia="Arial" w:hAnsi="Arial" w:cs="Times New Roman"/>
          <w:spacing w:val="-6"/>
        </w:rPr>
        <w:t xml:space="preserve"> </w:t>
      </w:r>
      <w:r w:rsidRPr="00E079B1">
        <w:rPr>
          <w:rFonts w:ascii="Arial" w:eastAsia="Arial" w:hAnsi="Arial" w:cs="Times New Roman"/>
        </w:rPr>
        <w:t>the SECOND PARTY.</w:t>
      </w:r>
    </w:p>
    <w:p w14:paraId="0A0BE2E8" w14:textId="77777777" w:rsidR="006E3C0E" w:rsidRDefault="006E3C0E" w:rsidP="006E3C0E">
      <w:pPr>
        <w:spacing w:after="200"/>
        <w:jc w:val="both"/>
        <w:rPr>
          <w:rFonts w:ascii="Arial" w:eastAsia="Arial" w:hAnsi="Arial" w:cs="Times New Roman"/>
        </w:rPr>
      </w:pPr>
    </w:p>
    <w:p w14:paraId="050C9FFF" w14:textId="77777777" w:rsidR="006E3C0E" w:rsidRPr="00E079B1" w:rsidRDefault="006E3C0E" w:rsidP="006E3C0E">
      <w:pPr>
        <w:pStyle w:val="AttH2"/>
      </w:pPr>
      <w:bookmarkStart w:id="196" w:name="_Toc184316186"/>
      <w:r w:rsidRPr="00E079B1">
        <w:lastRenderedPageBreak/>
        <w:t>REPORTS:</w:t>
      </w:r>
      <w:bookmarkEnd w:id="196"/>
    </w:p>
    <w:p w14:paraId="5062B893"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5"/>
        </w:rPr>
        <w:t xml:space="preserve"> </w:t>
      </w:r>
      <w:r w:rsidRPr="00E079B1">
        <w:rPr>
          <w:rFonts w:ascii="Arial" w:eastAsia="Arial" w:hAnsi="Arial" w:cs="Times New Roman"/>
        </w:rPr>
        <w:t>SECOND</w:t>
      </w:r>
      <w:r w:rsidRPr="00E079B1">
        <w:rPr>
          <w:rFonts w:ascii="Arial" w:eastAsia="Arial" w:hAnsi="Arial" w:cs="Times New Roman"/>
          <w:spacing w:val="-3"/>
        </w:rPr>
        <w:t xml:space="preserve"> </w:t>
      </w:r>
      <w:r w:rsidRPr="00E079B1">
        <w:rPr>
          <w:rFonts w:ascii="Arial" w:eastAsia="Arial" w:hAnsi="Arial" w:cs="Times New Roman"/>
        </w:rPr>
        <w:t>PARTY</w:t>
      </w:r>
      <w:r w:rsidRPr="00E079B1">
        <w:rPr>
          <w:rFonts w:ascii="Arial" w:eastAsia="Arial" w:hAnsi="Arial" w:cs="Times New Roman"/>
          <w:spacing w:val="-6"/>
        </w:rPr>
        <w:t xml:space="preserve"> </w:t>
      </w:r>
      <w:r w:rsidRPr="00E079B1">
        <w:rPr>
          <w:rFonts w:ascii="Arial" w:eastAsia="Arial" w:hAnsi="Arial" w:cs="Times New Roman"/>
        </w:rPr>
        <w:t>must</w:t>
      </w:r>
      <w:r w:rsidRPr="00E079B1">
        <w:rPr>
          <w:rFonts w:ascii="Arial" w:eastAsia="Arial" w:hAnsi="Arial" w:cs="Times New Roman"/>
          <w:spacing w:val="-4"/>
        </w:rPr>
        <w:t xml:space="preserve"> </w:t>
      </w:r>
      <w:r w:rsidRPr="00E079B1">
        <w:rPr>
          <w:rFonts w:ascii="Arial" w:eastAsia="Arial" w:hAnsi="Arial" w:cs="Times New Roman"/>
        </w:rPr>
        <w:t>submit</w:t>
      </w:r>
      <w:r w:rsidRPr="00E079B1">
        <w:rPr>
          <w:rFonts w:ascii="Arial" w:eastAsia="Arial" w:hAnsi="Arial" w:cs="Times New Roman"/>
          <w:spacing w:val="-1"/>
        </w:rPr>
        <w:t xml:space="preserve"> </w:t>
      </w:r>
      <w:r w:rsidRPr="00E079B1">
        <w:rPr>
          <w:rFonts w:ascii="Arial" w:eastAsia="Arial" w:hAnsi="Arial" w:cs="Times New Roman"/>
        </w:rPr>
        <w:t>all</w:t>
      </w:r>
      <w:r w:rsidRPr="00E079B1">
        <w:rPr>
          <w:rFonts w:ascii="Arial" w:eastAsia="Arial" w:hAnsi="Arial" w:cs="Times New Roman"/>
          <w:spacing w:val="-3"/>
        </w:rPr>
        <w:t xml:space="preserve"> </w:t>
      </w:r>
      <w:r w:rsidRPr="00E079B1">
        <w:rPr>
          <w:rFonts w:ascii="Arial" w:eastAsia="Arial" w:hAnsi="Arial" w:cs="Times New Roman"/>
        </w:rPr>
        <w:t>reports</w:t>
      </w:r>
      <w:r w:rsidRPr="00E079B1">
        <w:rPr>
          <w:rFonts w:ascii="Arial" w:eastAsia="Arial" w:hAnsi="Arial" w:cs="Times New Roman"/>
          <w:spacing w:val="-7"/>
        </w:rPr>
        <w:t xml:space="preserve"> </w:t>
      </w:r>
      <w:r w:rsidRPr="00E079B1">
        <w:rPr>
          <w:rFonts w:ascii="Arial" w:eastAsia="Arial" w:hAnsi="Arial" w:cs="Times New Roman"/>
        </w:rPr>
        <w:t>requested</w:t>
      </w:r>
      <w:r w:rsidRPr="00E079B1">
        <w:rPr>
          <w:rFonts w:ascii="Arial" w:eastAsia="Arial" w:hAnsi="Arial" w:cs="Times New Roman"/>
          <w:spacing w:val="-5"/>
        </w:rPr>
        <w:t xml:space="preserve"> </w:t>
      </w:r>
      <w:r w:rsidRPr="00E079B1">
        <w:rPr>
          <w:rFonts w:ascii="Arial" w:eastAsia="Arial" w:hAnsi="Arial" w:cs="Times New Roman"/>
        </w:rPr>
        <w:t>by</w:t>
      </w:r>
      <w:r w:rsidRPr="00E079B1">
        <w:rPr>
          <w:rFonts w:ascii="Arial" w:eastAsia="Arial" w:hAnsi="Arial" w:cs="Times New Roman"/>
          <w:spacing w:val="-2"/>
        </w:rPr>
        <w:t xml:space="preserve"> </w:t>
      </w:r>
      <w:r w:rsidRPr="00E079B1">
        <w:rPr>
          <w:rFonts w:ascii="Arial" w:eastAsia="Arial" w:hAnsi="Arial" w:cs="Times New Roman"/>
        </w:rPr>
        <w:t>the</w:t>
      </w:r>
      <w:r w:rsidRPr="00E079B1">
        <w:rPr>
          <w:rFonts w:ascii="Arial" w:eastAsia="Arial" w:hAnsi="Arial" w:cs="Times New Roman"/>
          <w:spacing w:val="-3"/>
        </w:rPr>
        <w:t xml:space="preserve"> </w:t>
      </w:r>
      <w:r w:rsidRPr="00E079B1">
        <w:rPr>
          <w:rFonts w:ascii="Arial" w:eastAsia="Arial" w:hAnsi="Arial" w:cs="Times New Roman"/>
        </w:rPr>
        <w:t>FIRST</w:t>
      </w:r>
      <w:r w:rsidRPr="00E079B1">
        <w:rPr>
          <w:rFonts w:ascii="Arial" w:eastAsia="Arial" w:hAnsi="Arial" w:cs="Times New Roman"/>
          <w:spacing w:val="-3"/>
        </w:rPr>
        <w:t xml:space="preserve"> </w:t>
      </w:r>
      <w:r w:rsidRPr="00E079B1">
        <w:rPr>
          <w:rFonts w:ascii="Arial" w:eastAsia="Arial" w:hAnsi="Arial" w:cs="Times New Roman"/>
        </w:rPr>
        <w:t>PARTY</w:t>
      </w:r>
      <w:r w:rsidRPr="00E079B1">
        <w:rPr>
          <w:rFonts w:ascii="Arial" w:eastAsia="Arial" w:hAnsi="Arial" w:cs="Times New Roman"/>
          <w:spacing w:val="-4"/>
        </w:rPr>
        <w:t xml:space="preserve"> </w:t>
      </w:r>
      <w:r w:rsidRPr="00E079B1">
        <w:rPr>
          <w:rFonts w:ascii="Arial" w:eastAsia="Arial" w:hAnsi="Arial" w:cs="Times New Roman"/>
        </w:rPr>
        <w:t>or its authorized representative concerning the services pledged and provided under the terms of this contract.</w:t>
      </w:r>
    </w:p>
    <w:p w14:paraId="764FCF6B" w14:textId="77777777" w:rsidR="006E3C0E" w:rsidRPr="00E079B1" w:rsidRDefault="006E3C0E" w:rsidP="006E3C0E">
      <w:pPr>
        <w:pStyle w:val="AttH2"/>
        <w:rPr>
          <w:rFonts w:ascii="Arial" w:eastAsia="Arial" w:hAnsi="Arial" w:cs="Times New Roman"/>
        </w:rPr>
      </w:pPr>
      <w:bookmarkStart w:id="197" w:name="_Toc184316187"/>
      <w:r w:rsidRPr="00E079B1">
        <w:t>ADMINISTRATIVE POLICIES</w:t>
      </w:r>
      <w:bookmarkEnd w:id="197"/>
    </w:p>
    <w:p w14:paraId="6ED52AEA"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is bound by the Administrative Policies established by the FIRST PARTY, and it cannot change or act against said policies, without prior approval and permission from the FIRST PARTY.</w:t>
      </w:r>
    </w:p>
    <w:p w14:paraId="02DC3458" w14:textId="77777777" w:rsidR="006E3C0E" w:rsidRPr="00E079B1" w:rsidRDefault="006E3C0E" w:rsidP="006E3C0E">
      <w:pPr>
        <w:pStyle w:val="AttH2"/>
        <w:rPr>
          <w:rFonts w:ascii="Arial" w:eastAsia="Arial" w:hAnsi="Arial" w:cs="Times New Roman"/>
        </w:rPr>
      </w:pPr>
      <w:bookmarkStart w:id="198" w:name="_Toc184316188"/>
      <w:r w:rsidRPr="00E079B1">
        <w:t>NEGLIGENCE OR ABANDONMENT</w:t>
      </w:r>
      <w:bookmarkEnd w:id="198"/>
    </w:p>
    <w:p w14:paraId="54D0C5A5" w14:textId="77777777" w:rsidR="006E3C0E" w:rsidRPr="00E079B1" w:rsidRDefault="006E3C0E" w:rsidP="006E3C0E">
      <w:pPr>
        <w:spacing w:after="200"/>
        <w:jc w:val="both"/>
        <w:rPr>
          <w:rFonts w:ascii="Arial" w:eastAsia="Arial" w:hAnsi="Arial" w:cs="Times New Roman"/>
          <w:u w:val="single"/>
        </w:rPr>
      </w:pPr>
      <w:r w:rsidRPr="00E079B1">
        <w:rPr>
          <w:rFonts w:ascii="Arial" w:eastAsia="Arial" w:hAnsi="Arial" w:cs="Times New Roman"/>
        </w:rPr>
        <w:t>The FIRST PARTY reserves the right to terminate this contract</w:t>
      </w:r>
      <w:r w:rsidRPr="00E079B1">
        <w:rPr>
          <w:rFonts w:ascii="Arial" w:eastAsia="Arial" w:hAnsi="Arial" w:cs="Times New Roman"/>
          <w:spacing w:val="-11"/>
        </w:rPr>
        <w:t xml:space="preserve"> </w:t>
      </w:r>
      <w:r w:rsidRPr="00E079B1">
        <w:rPr>
          <w:rFonts w:ascii="Arial" w:eastAsia="Arial" w:hAnsi="Arial" w:cs="Times New Roman"/>
        </w:rPr>
        <w:t>without</w:t>
      </w:r>
      <w:r w:rsidRPr="00E079B1">
        <w:rPr>
          <w:rFonts w:ascii="Arial" w:eastAsia="Arial" w:hAnsi="Arial" w:cs="Times New Roman"/>
          <w:spacing w:val="-11"/>
        </w:rPr>
        <w:t xml:space="preserve"> </w:t>
      </w:r>
      <w:r w:rsidRPr="00E079B1">
        <w:rPr>
          <w:rFonts w:ascii="Arial" w:eastAsia="Arial" w:hAnsi="Arial" w:cs="Times New Roman"/>
        </w:rPr>
        <w:t>prior</w:t>
      </w:r>
      <w:r w:rsidRPr="00E079B1">
        <w:rPr>
          <w:rFonts w:ascii="Arial" w:eastAsia="Arial" w:hAnsi="Arial" w:cs="Times New Roman"/>
          <w:spacing w:val="-9"/>
        </w:rPr>
        <w:t xml:space="preserve"> </w:t>
      </w:r>
      <w:r w:rsidRPr="00E079B1">
        <w:rPr>
          <w:rFonts w:ascii="Arial" w:eastAsia="Arial" w:hAnsi="Arial" w:cs="Times New Roman"/>
        </w:rPr>
        <w:t>notice</w:t>
      </w:r>
      <w:r w:rsidRPr="00E079B1">
        <w:rPr>
          <w:rFonts w:ascii="Arial" w:eastAsia="Arial" w:hAnsi="Arial" w:cs="Times New Roman"/>
          <w:spacing w:val="-10"/>
        </w:rPr>
        <w:t xml:space="preserve"> </w:t>
      </w:r>
      <w:r w:rsidRPr="00E079B1">
        <w:rPr>
          <w:rFonts w:ascii="Arial" w:eastAsia="Arial" w:hAnsi="Arial" w:cs="Times New Roman"/>
        </w:rPr>
        <w:t>or</w:t>
      </w:r>
      <w:r w:rsidRPr="00E079B1">
        <w:rPr>
          <w:rFonts w:ascii="Arial" w:eastAsia="Arial" w:hAnsi="Arial" w:cs="Times New Roman"/>
          <w:spacing w:val="-11"/>
        </w:rPr>
        <w:t xml:space="preserve"> </w:t>
      </w:r>
      <w:r w:rsidRPr="00E079B1">
        <w:rPr>
          <w:rFonts w:ascii="Arial" w:eastAsia="Arial" w:hAnsi="Arial" w:cs="Times New Roman"/>
        </w:rPr>
        <w:t>approval,</w:t>
      </w:r>
      <w:r w:rsidRPr="00E079B1">
        <w:rPr>
          <w:rFonts w:ascii="Arial" w:eastAsia="Arial" w:hAnsi="Arial" w:cs="Times New Roman"/>
          <w:spacing w:val="-11"/>
        </w:rPr>
        <w:t xml:space="preserve"> </w:t>
      </w:r>
      <w:r w:rsidRPr="00E079B1">
        <w:rPr>
          <w:rFonts w:ascii="Arial" w:eastAsia="Arial" w:hAnsi="Arial" w:cs="Times New Roman"/>
        </w:rPr>
        <w:t>in</w:t>
      </w:r>
      <w:r w:rsidRPr="00E079B1">
        <w:rPr>
          <w:rFonts w:ascii="Arial" w:eastAsia="Arial" w:hAnsi="Arial" w:cs="Times New Roman"/>
          <w:spacing w:val="-10"/>
        </w:rPr>
        <w:t xml:space="preserve"> </w:t>
      </w:r>
      <w:r w:rsidRPr="00E079B1">
        <w:rPr>
          <w:rFonts w:ascii="Arial" w:eastAsia="Arial" w:hAnsi="Arial" w:cs="Times New Roman"/>
        </w:rPr>
        <w:t>any</w:t>
      </w:r>
      <w:r w:rsidRPr="00E079B1">
        <w:rPr>
          <w:rFonts w:ascii="Arial" w:eastAsia="Arial" w:hAnsi="Arial" w:cs="Times New Roman"/>
          <w:spacing w:val="-12"/>
        </w:rPr>
        <w:t xml:space="preserve"> </w:t>
      </w:r>
      <w:r w:rsidRPr="00E079B1">
        <w:rPr>
          <w:rFonts w:ascii="Arial" w:eastAsia="Arial" w:hAnsi="Arial" w:cs="Times New Roman"/>
        </w:rPr>
        <w:t>case</w:t>
      </w:r>
      <w:r w:rsidRPr="00E079B1">
        <w:rPr>
          <w:rFonts w:ascii="Arial" w:eastAsia="Arial" w:hAnsi="Arial" w:cs="Times New Roman"/>
          <w:spacing w:val="-10"/>
        </w:rPr>
        <w:t xml:space="preserve"> </w:t>
      </w:r>
      <w:r w:rsidRPr="00E079B1">
        <w:rPr>
          <w:rFonts w:ascii="Arial" w:eastAsia="Arial" w:hAnsi="Arial" w:cs="Times New Roman"/>
        </w:rPr>
        <w:t>the</w:t>
      </w:r>
      <w:r w:rsidRPr="00E079B1">
        <w:rPr>
          <w:rFonts w:ascii="Arial" w:eastAsia="Arial" w:hAnsi="Arial" w:cs="Times New Roman"/>
          <w:spacing w:val="-10"/>
        </w:rPr>
        <w:t xml:space="preserve"> </w:t>
      </w:r>
      <w:r w:rsidRPr="00E079B1">
        <w:rPr>
          <w:rFonts w:ascii="Arial" w:eastAsia="Arial" w:hAnsi="Arial" w:cs="Times New Roman"/>
        </w:rPr>
        <w:t>FIRST</w:t>
      </w:r>
      <w:r w:rsidRPr="00E079B1">
        <w:rPr>
          <w:rFonts w:ascii="Arial" w:eastAsia="Arial" w:hAnsi="Arial" w:cs="Times New Roman"/>
          <w:spacing w:val="-10"/>
        </w:rPr>
        <w:t xml:space="preserve"> </w:t>
      </w:r>
      <w:r w:rsidRPr="00E079B1">
        <w:rPr>
          <w:rFonts w:ascii="Arial" w:eastAsia="Arial" w:hAnsi="Arial" w:cs="Times New Roman"/>
        </w:rPr>
        <w:t>PARTY</w:t>
      </w:r>
      <w:r w:rsidRPr="00E079B1">
        <w:rPr>
          <w:rFonts w:ascii="Arial" w:eastAsia="Arial" w:hAnsi="Arial" w:cs="Times New Roman"/>
          <w:spacing w:val="-10"/>
        </w:rPr>
        <w:t xml:space="preserve"> </w:t>
      </w:r>
      <w:r w:rsidRPr="00E079B1">
        <w:rPr>
          <w:rFonts w:ascii="Arial" w:eastAsia="Arial" w:hAnsi="Arial" w:cs="Times New Roman"/>
        </w:rPr>
        <w:t>deems</w:t>
      </w:r>
      <w:r w:rsidRPr="00E079B1">
        <w:rPr>
          <w:rFonts w:ascii="Arial" w:eastAsia="Arial" w:hAnsi="Arial" w:cs="Times New Roman"/>
          <w:spacing w:val="-11"/>
        </w:rPr>
        <w:t xml:space="preserve"> </w:t>
      </w:r>
      <w:r w:rsidRPr="00E079B1">
        <w:rPr>
          <w:rFonts w:ascii="Arial" w:eastAsia="Arial" w:hAnsi="Arial" w:cs="Times New Roman"/>
        </w:rPr>
        <w:t>that</w:t>
      </w:r>
      <w:r w:rsidRPr="00E079B1">
        <w:rPr>
          <w:rFonts w:ascii="Arial" w:eastAsia="Arial" w:hAnsi="Arial" w:cs="Times New Roman"/>
          <w:spacing w:val="-11"/>
        </w:rPr>
        <w:t xml:space="preserve"> </w:t>
      </w: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SECOND PARTY</w:t>
      </w:r>
      <w:r w:rsidRPr="00E079B1">
        <w:rPr>
          <w:rFonts w:ascii="Arial" w:eastAsia="Arial" w:hAnsi="Arial" w:cs="Times New Roman"/>
          <w:spacing w:val="-7"/>
        </w:rPr>
        <w:t xml:space="preserve"> </w:t>
      </w:r>
      <w:r w:rsidRPr="00E079B1">
        <w:rPr>
          <w:rFonts w:ascii="Arial" w:eastAsia="Arial" w:hAnsi="Arial" w:cs="Times New Roman"/>
        </w:rPr>
        <w:t>has</w:t>
      </w:r>
      <w:r w:rsidRPr="00E079B1">
        <w:rPr>
          <w:rFonts w:ascii="Arial" w:eastAsia="Arial" w:hAnsi="Arial" w:cs="Times New Roman"/>
          <w:spacing w:val="-5"/>
        </w:rPr>
        <w:t xml:space="preserve"> </w:t>
      </w:r>
      <w:r w:rsidRPr="00E079B1">
        <w:rPr>
          <w:rFonts w:ascii="Arial" w:eastAsia="Arial" w:hAnsi="Arial" w:cs="Times New Roman"/>
        </w:rPr>
        <w:t>acted</w:t>
      </w:r>
      <w:r w:rsidRPr="00E079B1">
        <w:rPr>
          <w:rFonts w:ascii="Arial" w:eastAsia="Arial" w:hAnsi="Arial" w:cs="Times New Roman"/>
          <w:spacing w:val="-5"/>
        </w:rPr>
        <w:t xml:space="preserve"> </w:t>
      </w:r>
      <w:r w:rsidRPr="00E079B1">
        <w:rPr>
          <w:rFonts w:ascii="Arial" w:eastAsia="Arial" w:hAnsi="Arial" w:cs="Times New Roman"/>
        </w:rPr>
        <w:t>negligently</w:t>
      </w:r>
      <w:r w:rsidRPr="00E079B1">
        <w:rPr>
          <w:rFonts w:ascii="Arial" w:eastAsia="Arial" w:hAnsi="Arial" w:cs="Times New Roman"/>
          <w:spacing w:val="-5"/>
        </w:rPr>
        <w:t xml:space="preserve"> </w:t>
      </w:r>
      <w:r w:rsidRPr="00E079B1">
        <w:rPr>
          <w:rFonts w:ascii="Arial" w:eastAsia="Arial" w:hAnsi="Arial" w:cs="Times New Roman"/>
        </w:rPr>
        <w:t>and/or</w:t>
      </w:r>
      <w:r w:rsidRPr="00E079B1">
        <w:rPr>
          <w:rFonts w:ascii="Arial" w:eastAsia="Arial" w:hAnsi="Arial" w:cs="Times New Roman"/>
          <w:spacing w:val="-4"/>
        </w:rPr>
        <w:t xml:space="preserve"> </w:t>
      </w:r>
      <w:r w:rsidRPr="00E079B1">
        <w:rPr>
          <w:rFonts w:ascii="Arial" w:eastAsia="Arial" w:hAnsi="Arial" w:cs="Times New Roman"/>
        </w:rPr>
        <w:t>abandoned</w:t>
      </w:r>
      <w:r w:rsidRPr="00E079B1">
        <w:rPr>
          <w:rFonts w:ascii="Arial" w:eastAsia="Arial" w:hAnsi="Arial" w:cs="Times New Roman"/>
          <w:spacing w:val="-5"/>
        </w:rPr>
        <w:t xml:space="preserve"> </w:t>
      </w:r>
      <w:r w:rsidRPr="00E079B1">
        <w:rPr>
          <w:rFonts w:ascii="Arial" w:eastAsia="Arial" w:hAnsi="Arial" w:cs="Times New Roman"/>
        </w:rPr>
        <w:t>its</w:t>
      </w:r>
      <w:r w:rsidRPr="00E079B1">
        <w:rPr>
          <w:rFonts w:ascii="Arial" w:eastAsia="Arial" w:hAnsi="Arial" w:cs="Times New Roman"/>
          <w:spacing w:val="-5"/>
        </w:rPr>
        <w:t xml:space="preserve"> </w:t>
      </w:r>
      <w:r w:rsidRPr="00E079B1">
        <w:rPr>
          <w:rFonts w:ascii="Arial" w:eastAsia="Arial" w:hAnsi="Arial" w:cs="Times New Roman"/>
        </w:rPr>
        <w:t>duties</w:t>
      </w:r>
      <w:r w:rsidRPr="00E079B1">
        <w:rPr>
          <w:rFonts w:ascii="Arial" w:eastAsia="Arial" w:hAnsi="Arial" w:cs="Times New Roman"/>
          <w:spacing w:val="-7"/>
        </w:rPr>
        <w:t xml:space="preserve"> </w:t>
      </w:r>
      <w:r w:rsidRPr="00E079B1">
        <w:rPr>
          <w:rFonts w:ascii="Arial" w:eastAsia="Arial" w:hAnsi="Arial" w:cs="Times New Roman"/>
        </w:rPr>
        <w:t>and/or</w:t>
      </w:r>
      <w:r w:rsidRPr="00E079B1">
        <w:rPr>
          <w:rFonts w:ascii="Arial" w:eastAsia="Arial" w:hAnsi="Arial" w:cs="Times New Roman"/>
          <w:spacing w:val="-4"/>
        </w:rPr>
        <w:t xml:space="preserve"> </w:t>
      </w:r>
      <w:r w:rsidRPr="00E079B1">
        <w:rPr>
          <w:rFonts w:ascii="Arial" w:eastAsia="Arial" w:hAnsi="Arial" w:cs="Times New Roman"/>
        </w:rPr>
        <w:t>obligations</w:t>
      </w:r>
      <w:r w:rsidRPr="00E079B1">
        <w:rPr>
          <w:rFonts w:ascii="Arial" w:eastAsia="Arial" w:hAnsi="Arial" w:cs="Times New Roman"/>
          <w:spacing w:val="-5"/>
        </w:rPr>
        <w:t xml:space="preserve"> </w:t>
      </w:r>
      <w:r w:rsidRPr="00E079B1">
        <w:rPr>
          <w:rFonts w:ascii="Arial" w:eastAsia="Arial" w:hAnsi="Arial" w:cs="Times New Roman"/>
        </w:rPr>
        <w:t>under</w:t>
      </w:r>
      <w:r w:rsidRPr="00E079B1">
        <w:rPr>
          <w:rFonts w:ascii="Arial" w:eastAsia="Arial" w:hAnsi="Arial" w:cs="Times New Roman"/>
          <w:spacing w:val="-6"/>
        </w:rPr>
        <w:t xml:space="preserve"> </w:t>
      </w:r>
      <w:r w:rsidRPr="00E079B1">
        <w:rPr>
          <w:rFonts w:ascii="Arial" w:eastAsia="Arial" w:hAnsi="Arial" w:cs="Times New Roman"/>
        </w:rPr>
        <w:t>this</w:t>
      </w:r>
      <w:r w:rsidRPr="00E079B1">
        <w:rPr>
          <w:rFonts w:ascii="Arial" w:eastAsia="Arial" w:hAnsi="Arial" w:cs="Times New Roman"/>
          <w:spacing w:val="-5"/>
        </w:rPr>
        <w:t xml:space="preserve"> </w:t>
      </w:r>
      <w:r w:rsidRPr="00E079B1">
        <w:rPr>
          <w:rFonts w:ascii="Arial" w:eastAsia="Arial" w:hAnsi="Arial" w:cs="Times New Roman"/>
        </w:rPr>
        <w:t>contract. The SECOND PARTY’S negligence and abandonment would be considered just cause for the termination of this contract without being</w:t>
      </w:r>
      <w:r w:rsidRPr="00E079B1">
        <w:rPr>
          <w:rFonts w:ascii="Arial" w:eastAsia="Arial" w:hAnsi="Arial" w:cs="Times New Roman"/>
          <w:spacing w:val="-1"/>
        </w:rPr>
        <w:t xml:space="preserve"> </w:t>
      </w:r>
      <w:r w:rsidRPr="00E079B1">
        <w:rPr>
          <w:rFonts w:ascii="Arial" w:eastAsia="Arial" w:hAnsi="Arial" w:cs="Times New Roman"/>
        </w:rPr>
        <w:t>subject to this contract’s RESOLUTION CLAUSE, and the SECOND PARTY’S actions or omissions will relieve the FIRST PARTY from any obligation to the SECOND PARTY or any other party affected by the SECOND PARTY’S actions. The SECOND PARTY will finish all pending matters and jobs at the time of the contract termination without the FIRST PARTY incurring in any responsibility to pay for any additional amounts concerning pending matters or jobs.</w:t>
      </w:r>
    </w:p>
    <w:p w14:paraId="683B3531" w14:textId="77777777" w:rsidR="006E3C0E" w:rsidRPr="00E079B1" w:rsidRDefault="006E3C0E" w:rsidP="006E3C0E">
      <w:pPr>
        <w:pStyle w:val="AttH2"/>
      </w:pPr>
      <w:bookmarkStart w:id="199" w:name="_Toc184316189"/>
      <w:r w:rsidRPr="00E079B1">
        <w:t>DISCRIMINATION</w:t>
      </w:r>
      <w:r w:rsidRPr="00E079B1">
        <w:rPr>
          <w:spacing w:val="43"/>
        </w:rPr>
        <w:t xml:space="preserve"> </w:t>
      </w:r>
      <w:r w:rsidRPr="00E079B1">
        <w:t>IN</w:t>
      </w:r>
      <w:r w:rsidRPr="00E079B1">
        <w:rPr>
          <w:spacing w:val="49"/>
        </w:rPr>
        <w:t xml:space="preserve"> </w:t>
      </w:r>
      <w:r w:rsidRPr="00E079B1">
        <w:t>RENDERING</w:t>
      </w:r>
      <w:r w:rsidRPr="00E079B1">
        <w:rPr>
          <w:spacing w:val="51"/>
        </w:rPr>
        <w:t xml:space="preserve"> </w:t>
      </w:r>
      <w:r w:rsidRPr="00E079B1">
        <w:t>OF</w:t>
      </w:r>
      <w:r w:rsidRPr="00E079B1">
        <w:rPr>
          <w:spacing w:val="48"/>
        </w:rPr>
        <w:t xml:space="preserve"> </w:t>
      </w:r>
      <w:r w:rsidRPr="00E079B1">
        <w:t>SERVICES</w:t>
      </w:r>
      <w:bookmarkEnd w:id="199"/>
    </w:p>
    <w:p w14:paraId="42747902"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49"/>
        </w:rPr>
        <w:t xml:space="preserve"> </w:t>
      </w:r>
      <w:r w:rsidRPr="00E079B1">
        <w:rPr>
          <w:rFonts w:ascii="Arial" w:eastAsia="Arial" w:hAnsi="Arial" w:cs="Times New Roman"/>
        </w:rPr>
        <w:t>SECOND</w:t>
      </w:r>
      <w:r w:rsidRPr="00E079B1">
        <w:rPr>
          <w:rFonts w:ascii="Arial" w:eastAsia="Arial" w:hAnsi="Arial" w:cs="Times New Roman"/>
          <w:spacing w:val="46"/>
        </w:rPr>
        <w:t xml:space="preserve"> </w:t>
      </w:r>
      <w:r w:rsidRPr="00E079B1">
        <w:rPr>
          <w:rFonts w:ascii="Arial" w:eastAsia="Arial" w:hAnsi="Arial" w:cs="Times New Roman"/>
        </w:rPr>
        <w:t>PARTY</w:t>
      </w:r>
      <w:r w:rsidRPr="00E079B1">
        <w:rPr>
          <w:rFonts w:ascii="Arial" w:eastAsia="Arial" w:hAnsi="Arial" w:cs="Times New Roman"/>
          <w:spacing w:val="50"/>
        </w:rPr>
        <w:t xml:space="preserve"> </w:t>
      </w:r>
      <w:r w:rsidRPr="00E079B1">
        <w:rPr>
          <w:rFonts w:ascii="Arial" w:eastAsia="Arial" w:hAnsi="Arial" w:cs="Times New Roman"/>
        </w:rPr>
        <w:t>pledges</w:t>
      </w:r>
      <w:r w:rsidRPr="00E079B1">
        <w:rPr>
          <w:rFonts w:ascii="Arial" w:eastAsia="Arial" w:hAnsi="Arial" w:cs="Times New Roman"/>
          <w:spacing w:val="47"/>
        </w:rPr>
        <w:t xml:space="preserve"> </w:t>
      </w:r>
      <w:r w:rsidRPr="00E079B1">
        <w:rPr>
          <w:rFonts w:ascii="Arial" w:eastAsia="Arial" w:hAnsi="Arial" w:cs="Times New Roman"/>
          <w:spacing w:val="-5"/>
        </w:rPr>
        <w:t xml:space="preserve">to </w:t>
      </w:r>
      <w:r w:rsidRPr="00E079B1">
        <w:rPr>
          <w:rFonts w:ascii="Arial" w:eastAsia="Arial" w:hAnsi="Arial" w:cs="Times New Roman"/>
        </w:rPr>
        <w:t>abstain from discriminatory practices in the provision of the services,</w:t>
      </w:r>
      <w:r w:rsidRPr="00E079B1">
        <w:rPr>
          <w:rFonts w:ascii="Arial" w:eastAsia="Arial" w:hAnsi="Arial" w:cs="Times New Roman"/>
          <w:spacing w:val="-1"/>
        </w:rPr>
        <w:t xml:space="preserve"> </w:t>
      </w:r>
      <w:r w:rsidRPr="00E079B1">
        <w:rPr>
          <w:rFonts w:ascii="Arial" w:eastAsia="Arial" w:hAnsi="Arial" w:cs="Times New Roman"/>
        </w:rPr>
        <w:t>for reasons of a political or religious</w:t>
      </w:r>
      <w:r w:rsidRPr="00E079B1">
        <w:rPr>
          <w:rFonts w:ascii="Arial" w:eastAsia="Arial" w:hAnsi="Arial" w:cs="Times New Roman"/>
          <w:spacing w:val="-7"/>
        </w:rPr>
        <w:t xml:space="preserve"> </w:t>
      </w:r>
      <w:r w:rsidRPr="00E079B1">
        <w:rPr>
          <w:rFonts w:ascii="Arial" w:eastAsia="Arial" w:hAnsi="Arial" w:cs="Times New Roman"/>
        </w:rPr>
        <w:t>nature,</w:t>
      </w:r>
      <w:r w:rsidRPr="00E079B1">
        <w:rPr>
          <w:rFonts w:ascii="Arial" w:eastAsia="Arial" w:hAnsi="Arial" w:cs="Times New Roman"/>
          <w:spacing w:val="-8"/>
        </w:rPr>
        <w:t xml:space="preserve"> </w:t>
      </w:r>
      <w:r w:rsidRPr="00E079B1">
        <w:rPr>
          <w:rFonts w:ascii="Arial" w:eastAsia="Arial" w:hAnsi="Arial" w:cs="Times New Roman"/>
        </w:rPr>
        <w:t>race,</w:t>
      </w:r>
      <w:r w:rsidRPr="00E079B1">
        <w:rPr>
          <w:rFonts w:ascii="Arial" w:eastAsia="Arial" w:hAnsi="Arial" w:cs="Times New Roman"/>
          <w:spacing w:val="-6"/>
        </w:rPr>
        <w:t xml:space="preserve"> </w:t>
      </w:r>
      <w:r w:rsidRPr="00E079B1">
        <w:rPr>
          <w:rFonts w:ascii="Arial" w:eastAsia="Arial" w:hAnsi="Arial" w:cs="Times New Roman"/>
        </w:rPr>
        <w:t>social</w:t>
      </w:r>
      <w:r w:rsidRPr="00E079B1">
        <w:rPr>
          <w:rFonts w:ascii="Arial" w:eastAsia="Arial" w:hAnsi="Arial" w:cs="Times New Roman"/>
          <w:spacing w:val="-8"/>
        </w:rPr>
        <w:t xml:space="preserve"> </w:t>
      </w:r>
      <w:r w:rsidRPr="00E079B1">
        <w:rPr>
          <w:rFonts w:ascii="Arial" w:eastAsia="Arial" w:hAnsi="Arial" w:cs="Times New Roman"/>
        </w:rPr>
        <w:t>status,</w:t>
      </w:r>
      <w:r w:rsidRPr="00E079B1">
        <w:rPr>
          <w:rFonts w:ascii="Arial" w:eastAsia="Arial" w:hAnsi="Arial" w:cs="Times New Roman"/>
          <w:spacing w:val="-6"/>
        </w:rPr>
        <w:t xml:space="preserve"> </w:t>
      </w:r>
      <w:r w:rsidRPr="00E079B1">
        <w:rPr>
          <w:rFonts w:ascii="Arial" w:eastAsia="Arial" w:hAnsi="Arial" w:cs="Times New Roman"/>
        </w:rPr>
        <w:t>sex,</w:t>
      </w:r>
      <w:r w:rsidRPr="00E079B1">
        <w:rPr>
          <w:rFonts w:ascii="Arial" w:eastAsia="Arial" w:hAnsi="Arial" w:cs="Times New Roman"/>
          <w:spacing w:val="-6"/>
        </w:rPr>
        <w:t xml:space="preserve"> </w:t>
      </w:r>
      <w:r w:rsidRPr="00E079B1">
        <w:rPr>
          <w:rFonts w:ascii="Arial" w:eastAsia="Arial" w:hAnsi="Arial" w:cs="Times New Roman"/>
        </w:rPr>
        <w:t>age,</w:t>
      </w:r>
      <w:r w:rsidRPr="00E079B1">
        <w:rPr>
          <w:rFonts w:ascii="Arial" w:eastAsia="Arial" w:hAnsi="Arial" w:cs="Times New Roman"/>
          <w:spacing w:val="-9"/>
        </w:rPr>
        <w:t xml:space="preserve"> </w:t>
      </w:r>
      <w:r w:rsidRPr="00E079B1">
        <w:rPr>
          <w:rFonts w:ascii="Arial" w:eastAsia="Arial" w:hAnsi="Arial" w:cs="Times New Roman"/>
        </w:rPr>
        <w:t>nationality,</w:t>
      </w:r>
      <w:r w:rsidRPr="00E079B1">
        <w:rPr>
          <w:rFonts w:ascii="Arial" w:eastAsia="Arial" w:hAnsi="Arial" w:cs="Times New Roman"/>
          <w:spacing w:val="-6"/>
        </w:rPr>
        <w:t xml:space="preserve"> </w:t>
      </w:r>
      <w:r w:rsidRPr="00E079B1">
        <w:rPr>
          <w:rFonts w:ascii="Arial" w:eastAsia="Arial" w:hAnsi="Arial" w:cs="Times New Roman"/>
        </w:rPr>
        <w:t>as</w:t>
      </w:r>
      <w:r w:rsidRPr="00E079B1">
        <w:rPr>
          <w:rFonts w:ascii="Arial" w:eastAsia="Arial" w:hAnsi="Arial" w:cs="Times New Roman"/>
          <w:spacing w:val="-7"/>
        </w:rPr>
        <w:t xml:space="preserve"> </w:t>
      </w:r>
      <w:r w:rsidRPr="00E079B1">
        <w:rPr>
          <w:rFonts w:ascii="Arial" w:eastAsia="Arial" w:hAnsi="Arial" w:cs="Times New Roman"/>
        </w:rPr>
        <w:t>well</w:t>
      </w:r>
      <w:r w:rsidRPr="00E079B1">
        <w:rPr>
          <w:rFonts w:ascii="Arial" w:eastAsia="Arial" w:hAnsi="Arial" w:cs="Times New Roman"/>
          <w:spacing w:val="-8"/>
        </w:rPr>
        <w:t xml:space="preserve"> </w:t>
      </w:r>
      <w:r w:rsidRPr="00E079B1">
        <w:rPr>
          <w:rFonts w:ascii="Arial" w:eastAsia="Arial" w:hAnsi="Arial" w:cs="Times New Roman"/>
        </w:rPr>
        <w:t>as</w:t>
      </w:r>
      <w:r w:rsidRPr="00E079B1">
        <w:rPr>
          <w:rFonts w:ascii="Arial" w:eastAsia="Arial" w:hAnsi="Arial" w:cs="Times New Roman"/>
          <w:spacing w:val="-7"/>
        </w:rPr>
        <w:t xml:space="preserve"> </w:t>
      </w:r>
      <w:r w:rsidRPr="00E079B1">
        <w:rPr>
          <w:rFonts w:ascii="Arial" w:eastAsia="Arial" w:hAnsi="Arial" w:cs="Times New Roman"/>
        </w:rPr>
        <w:t>physical</w:t>
      </w:r>
      <w:r w:rsidRPr="00E079B1">
        <w:rPr>
          <w:rFonts w:ascii="Arial" w:eastAsia="Arial" w:hAnsi="Arial" w:cs="Times New Roman"/>
          <w:spacing w:val="-8"/>
        </w:rPr>
        <w:t xml:space="preserve"> </w:t>
      </w:r>
      <w:r w:rsidRPr="00E079B1">
        <w:rPr>
          <w:rFonts w:ascii="Arial" w:eastAsia="Arial" w:hAnsi="Arial" w:cs="Times New Roman"/>
        </w:rPr>
        <w:t>or</w:t>
      </w:r>
      <w:r w:rsidRPr="00E079B1">
        <w:rPr>
          <w:rFonts w:ascii="Arial" w:eastAsia="Arial" w:hAnsi="Arial" w:cs="Times New Roman"/>
          <w:spacing w:val="-7"/>
        </w:rPr>
        <w:t xml:space="preserve"> </w:t>
      </w:r>
      <w:r w:rsidRPr="00E079B1">
        <w:rPr>
          <w:rFonts w:ascii="Arial" w:eastAsia="Arial" w:hAnsi="Arial" w:cs="Times New Roman"/>
        </w:rPr>
        <w:t>mental</w:t>
      </w:r>
      <w:r w:rsidRPr="00E079B1">
        <w:rPr>
          <w:rFonts w:ascii="Arial" w:eastAsia="Arial" w:hAnsi="Arial" w:cs="Times New Roman"/>
          <w:spacing w:val="-8"/>
        </w:rPr>
        <w:t xml:space="preserve"> </w:t>
      </w:r>
      <w:r w:rsidRPr="00E079B1">
        <w:rPr>
          <w:rFonts w:ascii="Arial" w:eastAsia="Arial" w:hAnsi="Arial" w:cs="Times New Roman"/>
        </w:rPr>
        <w:t>limitations or for sexual orientation or gender identity.</w:t>
      </w:r>
    </w:p>
    <w:p w14:paraId="09532443" w14:textId="77777777" w:rsidR="006E3C0E" w:rsidRPr="00E079B1" w:rsidRDefault="006E3C0E" w:rsidP="006E3C0E">
      <w:pPr>
        <w:pStyle w:val="AttH2"/>
      </w:pPr>
      <w:bookmarkStart w:id="200" w:name="_Toc184316190"/>
      <w:r w:rsidRPr="00E079B1">
        <w:t>INTELLECTUAL PROPERTY:</w:t>
      </w:r>
      <w:bookmarkEnd w:id="200"/>
    </w:p>
    <w:p w14:paraId="55A2CC58" w14:textId="77777777" w:rsidR="006E3C0E" w:rsidRPr="00E079B1" w:rsidRDefault="006E3C0E" w:rsidP="006E3C0E">
      <w:pPr>
        <w:pStyle w:val="AttH2"/>
      </w:pPr>
      <w:bookmarkStart w:id="201" w:name="_Toc184316191"/>
      <w:r w:rsidRPr="00E079B1">
        <w:t>Intellectual Property Rights, Ownership, Payment, Use, and Purpose</w:t>
      </w:r>
      <w:bookmarkEnd w:id="201"/>
    </w:p>
    <w:p w14:paraId="61863A09" w14:textId="77777777" w:rsidR="006E3C0E" w:rsidRPr="00E079B1" w:rsidRDefault="006E3C0E" w:rsidP="006E3C0E">
      <w:pPr>
        <w:spacing w:after="200"/>
        <w:rPr>
          <w:rFonts w:ascii="Arial" w:eastAsia="Arial" w:hAnsi="Arial" w:cs="Times New Roman"/>
        </w:rPr>
      </w:pPr>
      <w:r w:rsidRPr="00E079B1">
        <w:rPr>
          <w:rFonts w:ascii="Arial" w:eastAsia="Arial" w:hAnsi="Arial" w:cs="Times New Roman"/>
        </w:rPr>
        <w:t xml:space="preserve">The FIRST PARTY shall be considered the exclusive owner of all the intellectual property, including but not limited to data, documents, information or project materials, that already exists or have been created, developed or collected specifically by the FIRST PARTY and is provided to and used by the SECOND PARTY to fulfill its duties and obligations under this agreement.  </w:t>
      </w:r>
    </w:p>
    <w:p w14:paraId="756D64F3" w14:textId="77777777" w:rsidR="006E3C0E" w:rsidRPr="00E079B1" w:rsidRDefault="006E3C0E" w:rsidP="006E3C0E">
      <w:pPr>
        <w:spacing w:after="200"/>
        <w:rPr>
          <w:rFonts w:ascii="Arial" w:eastAsia="Arial" w:hAnsi="Arial" w:cs="Times New Roman"/>
        </w:rPr>
      </w:pPr>
      <w:r w:rsidRPr="00E079B1">
        <w:rPr>
          <w:rFonts w:ascii="Arial" w:eastAsia="Arial" w:hAnsi="Arial" w:cs="Times New Roman"/>
        </w:rPr>
        <w:t xml:space="preserve">The SECOND PARTY shall be considered the exclusive owner of all the intellectual property, including but not limited to existing works, code, tools, assets or documents, that already exists which constitute original works of authorship fixed in any tangible medium of expression, previously created and developed specifically by the SECOND PARTY and are delivered to the FIRST PARTY but not created or developed under this agreement.  </w:t>
      </w:r>
    </w:p>
    <w:p w14:paraId="00C6BDE2" w14:textId="77777777" w:rsidR="006E3C0E" w:rsidRPr="00E079B1" w:rsidRDefault="006E3C0E" w:rsidP="006E3C0E">
      <w:pPr>
        <w:spacing w:after="200"/>
        <w:rPr>
          <w:rFonts w:ascii="Arial" w:eastAsia="Arial" w:hAnsi="Arial" w:cs="Times New Roman"/>
        </w:rPr>
      </w:pPr>
      <w:r w:rsidRPr="00E079B1">
        <w:rPr>
          <w:rFonts w:ascii="Arial" w:eastAsia="Arial" w:hAnsi="Arial" w:cs="Times New Roman"/>
        </w:rPr>
        <w:t xml:space="preserve">BOTH PARTIES agree that any data, documents, information, project materials, reports or work-related products resulting from the services provided by the SECOND PARTY, including but not limited to studies, research, consultations, or any other shape or form that they may take, shall always be considered intellectual property of the FIRST PARTY. The FIRST PARTY </w:t>
      </w:r>
      <w:r w:rsidRPr="00E079B1">
        <w:rPr>
          <w:rFonts w:ascii="Arial" w:eastAsia="Arial" w:hAnsi="Arial" w:cs="Times New Roman"/>
        </w:rPr>
        <w:lastRenderedPageBreak/>
        <w:t>will not be obligated to pay any monetary amount in addition to the payment specified in the FOURTH CLAUSE of this agreement, nor it would be in any obligation to the SECOND PARTY as a result of any intellectual property rights, services and work performed, including but not limited to studies, research, consultations, or any other shape or form that they may take. The FIRST PARTY is also authorized and has the full right to give the aforementioned information, materials, and products the official use it deems necessary. The SECOND PARTY may not use data, information, project materials, reports or work-related products resulting from services rendered under this agreement for any other purposes other than the ones stated in this agreement or expressly authorized by the FIRST PARTY.</w:t>
      </w:r>
    </w:p>
    <w:p w14:paraId="636F4777" w14:textId="77777777" w:rsidR="006E3C0E" w:rsidRPr="00E079B1" w:rsidRDefault="006E3C0E" w:rsidP="006E3C0E">
      <w:pPr>
        <w:pStyle w:val="AttH2"/>
        <w:rPr>
          <w:rFonts w:ascii="Arial" w:eastAsia="Arial" w:hAnsi="Arial" w:cs="Times New Roman"/>
        </w:rPr>
      </w:pPr>
      <w:bookmarkStart w:id="202" w:name="_Toc184316192"/>
      <w:r w:rsidRPr="009A087D">
        <w:t>Ownership of Enhancements and Modifications</w:t>
      </w:r>
      <w:bookmarkEnd w:id="202"/>
    </w:p>
    <w:p w14:paraId="3F157B32" w14:textId="77777777" w:rsidR="006E3C0E" w:rsidRPr="00E079B1" w:rsidRDefault="006E3C0E" w:rsidP="006E3C0E">
      <w:pPr>
        <w:spacing w:after="200"/>
        <w:rPr>
          <w:rFonts w:ascii="Arial" w:eastAsia="Arial" w:hAnsi="Arial" w:cs="Times New Roman"/>
        </w:rPr>
      </w:pPr>
      <w:r w:rsidRPr="00E079B1">
        <w:rPr>
          <w:rFonts w:ascii="Arial" w:eastAsia="Arial" w:hAnsi="Arial" w:cs="Times New Roman"/>
        </w:rPr>
        <w:t>BOTH PARTIES agree that any enhancements or modifications made to project materials of exclusive ownership of the FIRST PARTY during the performance of services by the SECOND PARTY for the FIRST PARTY under this agreement, the FIRST PARTY shall be considered the exclusive owner of such intellectual property.</w:t>
      </w:r>
    </w:p>
    <w:p w14:paraId="3623FFBC" w14:textId="77777777" w:rsidR="006E3C0E" w:rsidRPr="00E079B1" w:rsidRDefault="006E3C0E" w:rsidP="006E3C0E">
      <w:pPr>
        <w:spacing w:after="200"/>
        <w:rPr>
          <w:rFonts w:ascii="Arial" w:eastAsia="Arial" w:hAnsi="Arial" w:cs="Times New Roman"/>
        </w:rPr>
      </w:pPr>
      <w:r w:rsidRPr="00E079B1">
        <w:rPr>
          <w:rFonts w:ascii="Arial" w:eastAsia="Arial" w:hAnsi="Arial" w:cs="Times New Roman"/>
        </w:rPr>
        <w:t>BOTH PARTIES agree that any enhancements or modifications made to existing works of exclusive ownership of the SECOND PARTY during the performance of services for the FIRST PARTY under this agreement, the SECOND PARTY shall be considered the exclusive owner of such intellectual property.</w:t>
      </w:r>
    </w:p>
    <w:p w14:paraId="1E16AF95" w14:textId="77777777" w:rsidR="006E3C0E" w:rsidRPr="00E079B1" w:rsidRDefault="006E3C0E" w:rsidP="006E3C0E">
      <w:pPr>
        <w:pStyle w:val="AttH2"/>
        <w:rPr>
          <w:rFonts w:ascii="Arial" w:eastAsia="Arial" w:hAnsi="Arial" w:cs="Times New Roman"/>
        </w:rPr>
      </w:pPr>
      <w:bookmarkStart w:id="203" w:name="_Toc184316193"/>
      <w:r w:rsidRPr="00E079B1">
        <w:t>Ownership, Use, Protection, and Access to Information</w:t>
      </w:r>
      <w:bookmarkEnd w:id="203"/>
    </w:p>
    <w:p w14:paraId="675AAA43" w14:textId="77777777" w:rsidR="006E3C0E" w:rsidRPr="00E079B1" w:rsidRDefault="006E3C0E" w:rsidP="006E3C0E">
      <w:pPr>
        <w:spacing w:after="200"/>
        <w:rPr>
          <w:rFonts w:ascii="Arial" w:eastAsia="Arial" w:hAnsi="Arial" w:cs="Times New Roman"/>
        </w:rPr>
      </w:pPr>
      <w:r w:rsidRPr="00E079B1">
        <w:rPr>
          <w:rFonts w:ascii="Arial" w:eastAsia="Arial" w:hAnsi="Arial" w:cs="Times New Roman"/>
        </w:rPr>
        <w:t>BOTH PARTIES agree that the data and information collected by the SECOND PARTY, if any, concerning the services rendered, including information provided by any user for processing or custody of information, shall be the sole and exclusive property of the FIRST PARTY. It is further expressly agreed upon by BOTH PARTIES that the FIRST PARTY has the full right to use such information for any official use it deems appropriate. The SECOND PARTY shall keep and protect the information it obtains as part of the services subject to this agreement and produce the same or give access to the FIRST PARTY at its request during the same period of validity of this agreement.</w:t>
      </w:r>
    </w:p>
    <w:p w14:paraId="1C42C2F4" w14:textId="77777777" w:rsidR="006E3C0E" w:rsidRPr="00E079B1" w:rsidRDefault="006E3C0E" w:rsidP="006E3C0E">
      <w:pPr>
        <w:pStyle w:val="AttH2"/>
        <w:rPr>
          <w:rFonts w:ascii="Arial" w:eastAsia="Arial" w:hAnsi="Arial" w:cs="Times New Roman"/>
        </w:rPr>
      </w:pPr>
      <w:bookmarkStart w:id="204" w:name="_Toc184316194"/>
      <w:r w:rsidRPr="00E079B1">
        <w:t>Work Made for Hire</w:t>
      </w:r>
      <w:bookmarkEnd w:id="204"/>
      <w:r w:rsidRPr="00E079B1">
        <w:t xml:space="preserve"> </w:t>
      </w:r>
    </w:p>
    <w:p w14:paraId="483DD2B9" w14:textId="77777777" w:rsidR="006E3C0E" w:rsidRPr="00E079B1" w:rsidRDefault="006E3C0E" w:rsidP="006E3C0E">
      <w:pPr>
        <w:spacing w:after="200"/>
        <w:rPr>
          <w:rFonts w:ascii="Arial" w:eastAsia="Arial" w:hAnsi="Arial" w:cs="Times New Roman"/>
        </w:rPr>
      </w:pPr>
      <w:r w:rsidRPr="00E079B1">
        <w:rPr>
          <w:rFonts w:ascii="Arial" w:eastAsia="Arial" w:hAnsi="Arial" w:cs="Times New Roman"/>
        </w:rPr>
        <w:t xml:space="preserve">All deliverables, designs, drawings, notes, specifications, software, electronically or magnetically recorded material and other work-related products in whatever form not created, developed or licensed by the SECOND PARTY prior to the execution of this agreement, but specifically paid for, federally-funded, and first created or developed under this agreement, shall be considered “work made for hire”, (meaning work prepared by an employee or entity within the scope of his employment or contract or work specially ordered or commissioned whose ownership belongs to a third party rather than the creator) [See Copyright Act, 17 U.S.C. § 101 (1976)], and the SECOND PARTY shall transfer and assign any ownership claim to the FIRST PARTY and all such materials will constitute intellectual property of the FIRST PARTY. Thus, the FIRST PARTY would have the exclusive right to display, execute, publish, perform, reproduce, prepare derivatives, and otherwise use such copyrighted materials. </w:t>
      </w:r>
    </w:p>
    <w:p w14:paraId="06C9D302" w14:textId="77777777" w:rsidR="006E3C0E" w:rsidRPr="00E079B1" w:rsidRDefault="006E3C0E" w:rsidP="006E3C0E">
      <w:pPr>
        <w:pStyle w:val="AttH2"/>
        <w:rPr>
          <w:rFonts w:ascii="Arial" w:eastAsia="Arial" w:hAnsi="Arial" w:cs="Times New Roman"/>
        </w:rPr>
      </w:pPr>
      <w:bookmarkStart w:id="205" w:name="_Toc184316195"/>
      <w:r w:rsidRPr="00E079B1">
        <w:lastRenderedPageBreak/>
        <w:t>Derivative Works</w:t>
      </w:r>
      <w:bookmarkEnd w:id="205"/>
    </w:p>
    <w:p w14:paraId="07B0B85D" w14:textId="77777777" w:rsidR="006E3C0E" w:rsidRPr="00E079B1" w:rsidRDefault="006E3C0E" w:rsidP="006E3C0E">
      <w:pPr>
        <w:spacing w:after="200"/>
        <w:rPr>
          <w:rFonts w:ascii="Arial" w:eastAsia="Arial" w:hAnsi="Arial" w:cs="Times New Roman"/>
        </w:rPr>
      </w:pPr>
      <w:r w:rsidRPr="00E079B1">
        <w:rPr>
          <w:rFonts w:ascii="Arial" w:eastAsia="Arial" w:hAnsi="Arial" w:cs="Times New Roman"/>
        </w:rPr>
        <w:t>All work-related products in whatever form created and developed by the SECOND PARTY during to the execution of this agreement but derived from data, documents, information, project materials or any other materials of exclusive ownership of the FIRST PARTY, shall be considered “derivative work”, (meaning work based upon one or more preexisting works and has protection under the copyright of the original work) [See Copyright Act, 17 U.S.C. § 101 (1976)], and all such products will constitute intellectual property of the FIRST PARTY. Thus, the FIRST PARTY would have the exclusive right to display, execute, publish, perform, reproduce, prepare derivatives of derivatives, and otherwise use such copyrighted materials.</w:t>
      </w:r>
    </w:p>
    <w:p w14:paraId="3260DE0D" w14:textId="77777777" w:rsidR="006E3C0E" w:rsidRPr="00E079B1" w:rsidRDefault="006E3C0E" w:rsidP="006E3C0E">
      <w:pPr>
        <w:pStyle w:val="AttH2"/>
        <w:rPr>
          <w:rFonts w:ascii="Arial" w:eastAsia="Arial" w:hAnsi="Arial" w:cs="Times New Roman"/>
        </w:rPr>
      </w:pPr>
      <w:bookmarkStart w:id="206" w:name="_Toc184316197"/>
      <w:r w:rsidRPr="00E079B1">
        <w:t>Proprietary and Confidential Nature of Information</w:t>
      </w:r>
      <w:bookmarkEnd w:id="206"/>
    </w:p>
    <w:p w14:paraId="493363A7"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acknowledges the proprietary and confidential nature of the internal, non-public information systems, and the financial and business information owned by the FIRST PARTY, by the Commonwealth of Puerto Rico, and by any of its administrative agencies, corporations, and municipalities. The SECOND PARTY and its employees shall keep confidential all such information and shall not make public or disclose any of that information without the previous written consent of the FIRST PARTY. The SECOND PARTY will ensure that any authorized subcontractor, expert or personnel is subject to this confidentiality obligation.</w:t>
      </w:r>
    </w:p>
    <w:p w14:paraId="5382C9B8"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will furnish the FIRST PARTY with reports, analysis or other materials it may reasonably request, which shall the sole property of the FIRST PARTY. The FIRST PARTY acknowledges that the SECOND PARTY may develop for itself, or for others, problem solving approaches, frameworks or other tools and processes while performing services under this agreement and any additional services provided hereunder, and nothing contained herein precludes the SECOND PARTY from developing or disclosing such materials and information provided that the same does not include, contain or reflect confidential information of the FIRST PARTY. All such problem solving approaches, frameworks or other tools and processes and any additional services shall be the exclusive property of the SECOND PARTY upon creation and development and no intellectual property rights shall be granted to the FIRST PARTY or any third party.</w:t>
      </w:r>
    </w:p>
    <w:p w14:paraId="5B817FB1" w14:textId="77777777" w:rsidR="006E3C0E" w:rsidRPr="00E079B1" w:rsidRDefault="006E3C0E" w:rsidP="006E3C0E">
      <w:pPr>
        <w:pStyle w:val="AttH2"/>
        <w:rPr>
          <w:rFonts w:ascii="Arial" w:eastAsia="Arial" w:hAnsi="Arial" w:cs="Times New Roman"/>
        </w:rPr>
      </w:pPr>
      <w:bookmarkStart w:id="207" w:name="_Toc184316198"/>
      <w:r w:rsidRPr="00E079B1">
        <w:t>Theft and Misuse of Governmental Information</w:t>
      </w:r>
      <w:bookmarkEnd w:id="207"/>
    </w:p>
    <w:p w14:paraId="120CA011" w14:textId="77777777" w:rsidR="006E3C0E" w:rsidRPr="00E079B1" w:rsidRDefault="006E3C0E" w:rsidP="006E3C0E">
      <w:pPr>
        <w:spacing w:after="200"/>
        <w:rPr>
          <w:rFonts w:ascii="Arial" w:eastAsia="Arial" w:hAnsi="Arial" w:cs="Times New Roman"/>
        </w:rPr>
      </w:pPr>
      <w:r w:rsidRPr="00E079B1">
        <w:rPr>
          <w:rFonts w:ascii="Arial" w:eastAsia="Arial" w:hAnsi="Arial" w:cs="Times New Roman"/>
        </w:rPr>
        <w:t>The misappropriation, theft, improper use or disclosure of certain categories of information, such as classified documents or confidential information, is illegal and doing so may result in criminal charges. Such conduct can be prosecuted as a crime under the general theft of government property statute 18 U.S.C. § 641 and Penal Code of the Commonwealth of Puerto Rico 33 L.P.R.A. § 5233-5242.</w:t>
      </w:r>
    </w:p>
    <w:p w14:paraId="09655BD5" w14:textId="77777777" w:rsidR="006E3C0E" w:rsidRPr="00E079B1" w:rsidRDefault="006E3C0E" w:rsidP="006E3C0E">
      <w:pPr>
        <w:pStyle w:val="AttH2"/>
        <w:rPr>
          <w:rFonts w:ascii="Arial" w:eastAsia="Arial" w:hAnsi="Arial" w:cs="Times New Roman"/>
        </w:rPr>
      </w:pPr>
      <w:bookmarkStart w:id="208" w:name="_Toc184316199"/>
      <w:r w:rsidRPr="00E079B1">
        <w:t>Intellectual Property Rights, Titles, and Licensing</w:t>
      </w:r>
      <w:bookmarkEnd w:id="208"/>
    </w:p>
    <w:p w14:paraId="1080C1F0" w14:textId="77777777" w:rsidR="006E3C0E" w:rsidRPr="00E079B1" w:rsidRDefault="006E3C0E" w:rsidP="006E3C0E">
      <w:pPr>
        <w:spacing w:after="200"/>
        <w:rPr>
          <w:rFonts w:ascii="Arial" w:eastAsia="Arial" w:hAnsi="Arial" w:cs="Times New Roman"/>
        </w:rPr>
      </w:pPr>
      <w:r w:rsidRPr="00E079B1">
        <w:rPr>
          <w:rFonts w:ascii="Arial" w:eastAsia="Arial" w:hAnsi="Arial" w:cs="Times New Roman"/>
        </w:rPr>
        <w:t>Nothing contained in this agreement will grant to or create in the SECOND PARTY, either expressly or impliedly, any right, title, interest or license in or to the intellectual property of the FIRST PARTY, unless otherwise established and agreed upon by both parties.</w:t>
      </w:r>
    </w:p>
    <w:p w14:paraId="369CD992" w14:textId="77777777" w:rsidR="006E3C0E" w:rsidRPr="00E079B1" w:rsidRDefault="006E3C0E" w:rsidP="006E3C0E">
      <w:pPr>
        <w:pStyle w:val="AttH2"/>
        <w:rPr>
          <w:rFonts w:ascii="Arial" w:eastAsia="Arial" w:hAnsi="Arial" w:cs="Times New Roman"/>
        </w:rPr>
      </w:pPr>
      <w:bookmarkStart w:id="209" w:name="_Toc184316200"/>
      <w:r w:rsidRPr="00E079B1">
        <w:lastRenderedPageBreak/>
        <w:t>Copyright Infringement and Related Lawsuits</w:t>
      </w:r>
      <w:bookmarkEnd w:id="209"/>
    </w:p>
    <w:p w14:paraId="3A539785" w14:textId="77777777" w:rsidR="006E3C0E" w:rsidRPr="00E079B1" w:rsidRDefault="006E3C0E" w:rsidP="006E3C0E">
      <w:pPr>
        <w:spacing w:after="200"/>
        <w:rPr>
          <w:rFonts w:ascii="Arial" w:eastAsia="Arial" w:hAnsi="Arial" w:cs="Times New Roman"/>
        </w:rPr>
      </w:pPr>
      <w:r w:rsidRPr="00E079B1">
        <w:rPr>
          <w:rFonts w:ascii="Arial" w:eastAsia="Arial" w:hAnsi="Arial" w:cs="Times New Roman"/>
        </w:rPr>
        <w:t xml:space="preserve">If any third party asserts a claim against the FIRST PARTY alleging that any of the services provided infringe the intellectual property rights of such party, the SECOND PARTY shall either revise such services so as not to infringe or obtain the required intellectual property rights, in either case, at no additional expense to the FIRST PARTY. The SECOND PARTY shall indemnify and hold unaccountable the FIRST PARTY against any such claim of infringement or lawsuit. </w:t>
      </w:r>
    </w:p>
    <w:p w14:paraId="33E8AF38" w14:textId="77777777" w:rsidR="006E3C0E" w:rsidRPr="00E079B1" w:rsidRDefault="006E3C0E" w:rsidP="006E3C0E">
      <w:pPr>
        <w:pStyle w:val="AttH2"/>
        <w:rPr>
          <w:rFonts w:ascii="Arial" w:eastAsia="Arial" w:hAnsi="Arial" w:cs="Times New Roman"/>
        </w:rPr>
      </w:pPr>
      <w:bookmarkStart w:id="210" w:name="_Toc184316201"/>
      <w:r w:rsidRPr="00E079B1">
        <w:t>Return and Destruction of Information</w:t>
      </w:r>
      <w:bookmarkEnd w:id="210"/>
    </w:p>
    <w:p w14:paraId="0096D263"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Upon termination of the agreement, the SECOND PARTY shall proceed to turn in first and then destroy the data and information collected from the FIRST PARTY and its users using the methods and instructions to be provided by the Office of Informatics and Technological Advances of the FIRST PARTY. To this purpose, the FIRST PARTY may at any time request the return and destruction of all data and information from the SECOND PARTY. Upon the request of the FIRST PARTY, or in the event that the SECOND PARTY ceases to require use of such information, or upon the expiration or termination of this agreement, the SECOND PARTY will:</w:t>
      </w:r>
    </w:p>
    <w:p w14:paraId="3511C7AE" w14:textId="77777777" w:rsidR="006E3C0E" w:rsidRPr="004A6B3E" w:rsidRDefault="006E3C0E" w:rsidP="00815366">
      <w:pPr>
        <w:pStyle w:val="ListParagraph"/>
        <w:numPr>
          <w:ilvl w:val="0"/>
          <w:numId w:val="85"/>
        </w:numPr>
        <w:spacing w:after="200"/>
        <w:jc w:val="both"/>
        <w:rPr>
          <w:rFonts w:ascii="Arial" w:eastAsia="Arial" w:hAnsi="Arial" w:cs="Times New Roman"/>
        </w:rPr>
      </w:pPr>
      <w:r w:rsidRPr="004A6B3E">
        <w:rPr>
          <w:rFonts w:ascii="Arial" w:eastAsia="Arial" w:hAnsi="Arial" w:cs="Times New Roman"/>
        </w:rPr>
        <w:t>return all information to the FIRST PARTY;</w:t>
      </w:r>
    </w:p>
    <w:p w14:paraId="06261C08" w14:textId="77777777" w:rsidR="006E3C0E" w:rsidRDefault="006E3C0E" w:rsidP="00815366">
      <w:pPr>
        <w:pStyle w:val="ListParagraph"/>
        <w:numPr>
          <w:ilvl w:val="0"/>
          <w:numId w:val="85"/>
        </w:numPr>
        <w:spacing w:after="200"/>
        <w:jc w:val="both"/>
        <w:rPr>
          <w:rFonts w:ascii="Arial" w:eastAsia="Arial" w:hAnsi="Arial" w:cs="Times New Roman"/>
        </w:rPr>
      </w:pPr>
      <w:r w:rsidRPr="004A6B3E">
        <w:rPr>
          <w:rFonts w:ascii="Arial" w:eastAsia="Arial" w:hAnsi="Arial" w:cs="Times New Roman"/>
        </w:rPr>
        <w:t>within the period of three (3) months upon termination of the agreement, provide a third party audit report and certificate to the FIRST PARTY to the effect that the SECOND PARTY has turned in all information to the FIRST PARTY, including any backups or copies, and destroyed all information remaining in its possession.</w:t>
      </w:r>
      <w:r w:rsidRPr="004A6B3E">
        <w:rPr>
          <w:rFonts w:ascii="Arial" w:eastAsia="Arial" w:hAnsi="Arial" w:cs="Times New Roman"/>
        </w:rPr>
        <w:tab/>
      </w:r>
    </w:p>
    <w:p w14:paraId="7F0E1843" w14:textId="77777777" w:rsidR="006E3C0E" w:rsidRPr="00E079B1" w:rsidRDefault="006E3C0E" w:rsidP="006E3C0E">
      <w:pPr>
        <w:pStyle w:val="AttH2"/>
        <w:rPr>
          <w:rFonts w:ascii="Arial" w:eastAsia="Arial" w:hAnsi="Arial" w:cs="Times New Roman"/>
        </w:rPr>
      </w:pPr>
      <w:bookmarkStart w:id="211" w:name="_Toc184316202"/>
      <w:r w:rsidRPr="00E079B1">
        <w:t>VALIDITY AND DURATION:</w:t>
      </w:r>
      <w:bookmarkEnd w:id="211"/>
    </w:p>
    <w:p w14:paraId="5AC5B11F" w14:textId="77777777" w:rsidR="006E3C0E" w:rsidRPr="00E079B1" w:rsidRDefault="006E3C0E" w:rsidP="006E3C0E">
      <w:pPr>
        <w:spacing w:after="200"/>
        <w:rPr>
          <w:rFonts w:ascii="Arial" w:eastAsia="Arial" w:hAnsi="Arial" w:cs="Times New Roman"/>
        </w:rPr>
      </w:pPr>
      <w:r w:rsidRPr="00E079B1">
        <w:rPr>
          <w:rFonts w:ascii="Arial" w:eastAsia="Arial" w:hAnsi="Arial" w:cs="Times New Roman"/>
        </w:rPr>
        <w:t>This Contract will remain in effect upon BOTH PARTIES signatures until __________ and may be renewed for an additional period with prior written amendment duly signed by BOTH PARTIES and subject to the confirmation of available funds.</w:t>
      </w:r>
    </w:p>
    <w:p w14:paraId="6D28CE59" w14:textId="77777777" w:rsidR="006E3C0E" w:rsidRPr="00E079B1" w:rsidRDefault="006E3C0E" w:rsidP="006E3C0E">
      <w:pPr>
        <w:pStyle w:val="AttH2"/>
        <w:rPr>
          <w:spacing w:val="-2"/>
        </w:rPr>
      </w:pPr>
      <w:bookmarkStart w:id="212" w:name="_Toc184316203"/>
      <w:r w:rsidRPr="00E079B1">
        <w:t>RESOLUTION</w:t>
      </w:r>
      <w:r w:rsidRPr="00E079B1">
        <w:rPr>
          <w:spacing w:val="-8"/>
        </w:rPr>
        <w:t xml:space="preserve"> </w:t>
      </w:r>
      <w:r w:rsidRPr="00E079B1">
        <w:t>AND</w:t>
      </w:r>
      <w:r w:rsidRPr="00E079B1">
        <w:rPr>
          <w:spacing w:val="-8"/>
        </w:rPr>
        <w:t xml:space="preserve"> </w:t>
      </w:r>
      <w:r w:rsidRPr="00E079B1">
        <w:rPr>
          <w:spacing w:val="-2"/>
        </w:rPr>
        <w:t>TERMINATION</w:t>
      </w:r>
      <w:bookmarkEnd w:id="212"/>
    </w:p>
    <w:p w14:paraId="51810F3D" w14:textId="4884D823"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This contract may be resolved prior to its termination date by any of the PARTIES, through written notification to the OTHER PARTY, with thirty (30) days previous notice from the date of the intended resolution, with no additional obligations from either PARTY (other than any payment obligations of the FIRST PARTY for any completed Deliverables by the SECOND PARTY and in the case of a termination by the FIRST PARTY hereunder</w:t>
      </w:r>
      <w:r w:rsidR="004B4A3D">
        <w:rPr>
          <w:rFonts w:ascii="Arial" w:eastAsia="Arial" w:hAnsi="Arial" w:cs="Times New Roman"/>
        </w:rPr>
        <w:t>)</w:t>
      </w:r>
      <w:r w:rsidRPr="00E079B1">
        <w:rPr>
          <w:rFonts w:ascii="Arial" w:eastAsia="Arial" w:hAnsi="Arial" w:cs="Times New Roman"/>
        </w:rPr>
        <w:t>, reimbursement of any wind-down costs (such costs are subject to the FIRST PARTY’S approval) incurred by the SECOND PARTY, as described in Appendix A.</w:t>
      </w:r>
    </w:p>
    <w:p w14:paraId="5F326802"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 xml:space="preserve">In the event that the FIRST PARTY determines that the SECOND PARTY has failed to comply with the conditions of this contract in a timely manner or is in breach of this contract, the FIRST PARTY has the right to suspend or terminate the Services and/or Deliverables set forth under this contract and/or in the applicable Statement of Work, in part or in whole, or at its sole discretion, the FIRST PARTY may require the SECOND PARTY to take corrective action. The FIRST PARTY </w:t>
      </w:r>
      <w:r w:rsidRPr="00E079B1">
        <w:rPr>
          <w:rFonts w:ascii="Arial" w:eastAsia="Arial" w:hAnsi="Arial" w:cs="Times New Roman"/>
        </w:rPr>
        <w:lastRenderedPageBreak/>
        <w:t>shall notify the SECOND PARTY, in either instance, in writing by giving thirty (30) calendar days written notice. In case corrective action has been required and is not taken within thirty (30) calendar days, or if such corrective action is deemed by the FIRST PARTY to be insufficient, the Services and/or Deliverables set forth under this contract and/or in the applicable Statement of Work may be terminated in part or in whole.</w:t>
      </w:r>
    </w:p>
    <w:p w14:paraId="2BCCEE31"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An infraction or failure to comply with the following conditions by the SECOND PARTY shall construe just cause for the immediate termination of this contract at the sole discretion of the FIRST PARTY, and the FIRST PARTY</w:t>
      </w:r>
      <w:r w:rsidRPr="00E079B1">
        <w:rPr>
          <w:rFonts w:ascii="Arial" w:eastAsia="Arial" w:hAnsi="Arial" w:cs="Times New Roman"/>
          <w:spacing w:val="-11"/>
        </w:rPr>
        <w:t xml:space="preserve"> </w:t>
      </w:r>
      <w:r w:rsidRPr="00E079B1">
        <w:rPr>
          <w:rFonts w:ascii="Arial" w:eastAsia="Arial" w:hAnsi="Arial" w:cs="Times New Roman"/>
        </w:rPr>
        <w:t>shall</w:t>
      </w:r>
      <w:r w:rsidRPr="00E079B1">
        <w:rPr>
          <w:rFonts w:ascii="Arial" w:eastAsia="Arial" w:hAnsi="Arial" w:cs="Times New Roman"/>
          <w:spacing w:val="-10"/>
        </w:rPr>
        <w:t xml:space="preserve"> </w:t>
      </w:r>
      <w:r w:rsidRPr="00E079B1">
        <w:rPr>
          <w:rFonts w:ascii="Arial" w:eastAsia="Arial" w:hAnsi="Arial" w:cs="Times New Roman"/>
        </w:rPr>
        <w:t>not</w:t>
      </w:r>
      <w:r w:rsidRPr="00E079B1">
        <w:rPr>
          <w:rFonts w:ascii="Arial" w:eastAsia="Arial" w:hAnsi="Arial" w:cs="Times New Roman"/>
          <w:spacing w:val="-7"/>
        </w:rPr>
        <w:t xml:space="preserve"> </w:t>
      </w:r>
      <w:r w:rsidRPr="00E079B1">
        <w:rPr>
          <w:rFonts w:ascii="Arial" w:eastAsia="Arial" w:hAnsi="Arial" w:cs="Times New Roman"/>
        </w:rPr>
        <w:t>be</w:t>
      </w:r>
      <w:r w:rsidRPr="00E079B1">
        <w:rPr>
          <w:rFonts w:ascii="Arial" w:eastAsia="Arial" w:hAnsi="Arial" w:cs="Times New Roman"/>
          <w:spacing w:val="-9"/>
        </w:rPr>
        <w:t xml:space="preserve"> </w:t>
      </w:r>
      <w:r w:rsidRPr="00E079B1">
        <w:rPr>
          <w:rFonts w:ascii="Arial" w:eastAsia="Arial" w:hAnsi="Arial" w:cs="Times New Roman"/>
        </w:rPr>
        <w:t>liable</w:t>
      </w:r>
      <w:r w:rsidRPr="00E079B1">
        <w:rPr>
          <w:rFonts w:ascii="Arial" w:eastAsia="Arial" w:hAnsi="Arial" w:cs="Times New Roman"/>
          <w:spacing w:val="-9"/>
        </w:rPr>
        <w:t xml:space="preserve"> </w:t>
      </w:r>
      <w:r w:rsidRPr="00E079B1">
        <w:rPr>
          <w:rFonts w:ascii="Arial" w:eastAsia="Arial" w:hAnsi="Arial" w:cs="Times New Roman"/>
        </w:rPr>
        <w:t>for</w:t>
      </w:r>
      <w:r w:rsidRPr="00E079B1">
        <w:rPr>
          <w:rFonts w:ascii="Arial" w:eastAsia="Arial" w:hAnsi="Arial" w:cs="Times New Roman"/>
          <w:spacing w:val="-8"/>
        </w:rPr>
        <w:t xml:space="preserve"> </w:t>
      </w:r>
      <w:r w:rsidRPr="00E079B1">
        <w:rPr>
          <w:rFonts w:ascii="Arial" w:eastAsia="Arial" w:hAnsi="Arial" w:cs="Times New Roman"/>
        </w:rPr>
        <w:t>any</w:t>
      </w:r>
      <w:r w:rsidRPr="00E079B1">
        <w:rPr>
          <w:rFonts w:ascii="Arial" w:eastAsia="Arial" w:hAnsi="Arial" w:cs="Times New Roman"/>
          <w:spacing w:val="-11"/>
        </w:rPr>
        <w:t xml:space="preserve"> </w:t>
      </w:r>
      <w:r w:rsidRPr="00E079B1">
        <w:rPr>
          <w:rFonts w:ascii="Arial" w:eastAsia="Arial" w:hAnsi="Arial" w:cs="Times New Roman"/>
        </w:rPr>
        <w:t>obligations</w:t>
      </w:r>
      <w:r w:rsidRPr="00E079B1">
        <w:rPr>
          <w:rFonts w:ascii="Arial" w:eastAsia="Arial" w:hAnsi="Arial" w:cs="Times New Roman"/>
          <w:spacing w:val="-8"/>
        </w:rPr>
        <w:t xml:space="preserve"> </w:t>
      </w:r>
      <w:r w:rsidRPr="00E079B1">
        <w:rPr>
          <w:rFonts w:ascii="Arial" w:eastAsia="Arial" w:hAnsi="Arial" w:cs="Times New Roman"/>
        </w:rPr>
        <w:t>or</w:t>
      </w:r>
      <w:r w:rsidRPr="00E079B1">
        <w:rPr>
          <w:rFonts w:ascii="Arial" w:eastAsia="Arial" w:hAnsi="Arial" w:cs="Times New Roman"/>
          <w:spacing w:val="-8"/>
        </w:rPr>
        <w:t xml:space="preserve"> </w:t>
      </w:r>
      <w:r w:rsidRPr="00E079B1">
        <w:rPr>
          <w:rFonts w:ascii="Arial" w:eastAsia="Arial" w:hAnsi="Arial" w:cs="Times New Roman"/>
        </w:rPr>
        <w:t>responsibilities</w:t>
      </w:r>
      <w:r w:rsidRPr="00E079B1">
        <w:rPr>
          <w:rFonts w:ascii="Arial" w:eastAsia="Arial" w:hAnsi="Arial" w:cs="Times New Roman"/>
          <w:spacing w:val="-9"/>
        </w:rPr>
        <w:t xml:space="preserve"> </w:t>
      </w:r>
      <w:r w:rsidRPr="00E079B1">
        <w:rPr>
          <w:rFonts w:ascii="Arial" w:eastAsia="Arial" w:hAnsi="Arial" w:cs="Times New Roman"/>
        </w:rPr>
        <w:t>under</w:t>
      </w:r>
      <w:r w:rsidRPr="00E079B1">
        <w:rPr>
          <w:rFonts w:ascii="Arial" w:eastAsia="Arial" w:hAnsi="Arial" w:cs="Times New Roman"/>
          <w:spacing w:val="-8"/>
        </w:rPr>
        <w:t xml:space="preserve"> </w:t>
      </w:r>
      <w:r w:rsidRPr="00E079B1">
        <w:rPr>
          <w:rFonts w:ascii="Arial" w:eastAsia="Arial" w:hAnsi="Arial" w:cs="Times New Roman"/>
        </w:rPr>
        <w:t>this</w:t>
      </w:r>
      <w:r w:rsidRPr="00E079B1">
        <w:rPr>
          <w:rFonts w:ascii="Arial" w:eastAsia="Arial" w:hAnsi="Arial" w:cs="Times New Roman"/>
          <w:spacing w:val="-8"/>
        </w:rPr>
        <w:t xml:space="preserve"> </w:t>
      </w:r>
      <w:r w:rsidRPr="00E079B1">
        <w:rPr>
          <w:rFonts w:ascii="Arial" w:eastAsia="Arial" w:hAnsi="Arial" w:cs="Times New Roman"/>
        </w:rPr>
        <w:t>contract</w:t>
      </w:r>
      <w:r w:rsidRPr="00E079B1">
        <w:rPr>
          <w:rFonts w:ascii="Arial" w:eastAsia="Arial" w:hAnsi="Arial" w:cs="Times New Roman"/>
          <w:spacing w:val="-7"/>
        </w:rPr>
        <w:t xml:space="preserve"> </w:t>
      </w:r>
      <w:r w:rsidRPr="00E079B1">
        <w:rPr>
          <w:rFonts w:ascii="Arial" w:eastAsia="Arial" w:hAnsi="Arial" w:cs="Times New Roman"/>
        </w:rPr>
        <w:t>other</w:t>
      </w:r>
      <w:r w:rsidRPr="00E079B1">
        <w:rPr>
          <w:rFonts w:ascii="Arial" w:eastAsia="Arial" w:hAnsi="Arial" w:cs="Times New Roman"/>
          <w:spacing w:val="-10"/>
        </w:rPr>
        <w:t xml:space="preserve"> </w:t>
      </w:r>
      <w:r w:rsidRPr="00E079B1">
        <w:rPr>
          <w:rFonts w:ascii="Arial" w:eastAsia="Arial" w:hAnsi="Arial" w:cs="Times New Roman"/>
        </w:rPr>
        <w:t>than</w:t>
      </w:r>
      <w:r w:rsidRPr="00E079B1">
        <w:rPr>
          <w:rFonts w:ascii="Arial" w:eastAsia="Arial" w:hAnsi="Arial" w:cs="Times New Roman"/>
          <w:spacing w:val="-9"/>
        </w:rPr>
        <w:t xml:space="preserve"> </w:t>
      </w:r>
      <w:r w:rsidRPr="00E079B1">
        <w:rPr>
          <w:rFonts w:ascii="Arial" w:eastAsia="Arial" w:hAnsi="Arial" w:cs="Times New Roman"/>
        </w:rPr>
        <w:t>any payment</w:t>
      </w:r>
      <w:r w:rsidRPr="00E079B1">
        <w:rPr>
          <w:rFonts w:ascii="Arial" w:eastAsia="Arial" w:hAnsi="Arial" w:cs="Times New Roman"/>
          <w:spacing w:val="-5"/>
        </w:rPr>
        <w:t xml:space="preserve"> </w:t>
      </w:r>
      <w:r w:rsidRPr="00E079B1">
        <w:rPr>
          <w:rFonts w:ascii="Arial" w:eastAsia="Arial" w:hAnsi="Arial" w:cs="Times New Roman"/>
        </w:rPr>
        <w:t>obligations</w:t>
      </w:r>
      <w:r w:rsidRPr="00E079B1">
        <w:rPr>
          <w:rFonts w:ascii="Arial" w:eastAsia="Arial" w:hAnsi="Arial" w:cs="Times New Roman"/>
          <w:spacing w:val="-6"/>
        </w:rPr>
        <w:t xml:space="preserve"> </w:t>
      </w:r>
      <w:r w:rsidRPr="00E079B1">
        <w:rPr>
          <w:rFonts w:ascii="Arial" w:eastAsia="Arial" w:hAnsi="Arial" w:cs="Times New Roman"/>
        </w:rPr>
        <w:t>of</w:t>
      </w:r>
      <w:r w:rsidRPr="00E079B1">
        <w:rPr>
          <w:rFonts w:ascii="Arial" w:eastAsia="Arial" w:hAnsi="Arial" w:cs="Times New Roman"/>
          <w:spacing w:val="-8"/>
        </w:rPr>
        <w:t xml:space="preserve"> </w:t>
      </w:r>
      <w:r w:rsidRPr="00E079B1">
        <w:rPr>
          <w:rFonts w:ascii="Arial" w:eastAsia="Arial" w:hAnsi="Arial" w:cs="Times New Roman"/>
        </w:rPr>
        <w:t>the</w:t>
      </w:r>
      <w:r w:rsidRPr="00E079B1">
        <w:rPr>
          <w:rFonts w:ascii="Arial" w:eastAsia="Arial" w:hAnsi="Arial" w:cs="Times New Roman"/>
          <w:spacing w:val="-3"/>
        </w:rPr>
        <w:t xml:space="preserve"> </w:t>
      </w:r>
      <w:r w:rsidRPr="00E079B1">
        <w:rPr>
          <w:rFonts w:ascii="Arial" w:eastAsia="Arial" w:hAnsi="Arial" w:cs="Times New Roman"/>
        </w:rPr>
        <w:t>FIRST</w:t>
      </w:r>
      <w:r w:rsidRPr="00E079B1">
        <w:rPr>
          <w:rFonts w:ascii="Arial" w:eastAsia="Arial" w:hAnsi="Arial" w:cs="Times New Roman"/>
          <w:spacing w:val="-4"/>
        </w:rPr>
        <w:t xml:space="preserve"> </w:t>
      </w:r>
      <w:r w:rsidRPr="00E079B1">
        <w:rPr>
          <w:rFonts w:ascii="Arial" w:eastAsia="Arial" w:hAnsi="Arial" w:cs="Times New Roman"/>
        </w:rPr>
        <w:t>PARTY</w:t>
      </w:r>
      <w:r w:rsidRPr="00E079B1">
        <w:rPr>
          <w:rFonts w:ascii="Arial" w:eastAsia="Arial" w:hAnsi="Arial" w:cs="Times New Roman"/>
          <w:spacing w:val="-9"/>
        </w:rPr>
        <w:t xml:space="preserve"> </w:t>
      </w:r>
      <w:r w:rsidRPr="00E079B1">
        <w:rPr>
          <w:rFonts w:ascii="Arial" w:eastAsia="Arial" w:hAnsi="Arial" w:cs="Times New Roman"/>
        </w:rPr>
        <w:t>for</w:t>
      </w:r>
      <w:r w:rsidRPr="00E079B1">
        <w:rPr>
          <w:rFonts w:ascii="Arial" w:eastAsia="Arial" w:hAnsi="Arial" w:cs="Times New Roman"/>
          <w:spacing w:val="-6"/>
        </w:rPr>
        <w:t xml:space="preserve"> </w:t>
      </w:r>
      <w:r w:rsidRPr="00E079B1">
        <w:rPr>
          <w:rFonts w:ascii="Arial" w:eastAsia="Arial" w:hAnsi="Arial" w:cs="Times New Roman"/>
        </w:rPr>
        <w:t>any</w:t>
      </w:r>
      <w:r w:rsidRPr="00E079B1">
        <w:rPr>
          <w:rFonts w:ascii="Arial" w:eastAsia="Arial" w:hAnsi="Arial" w:cs="Times New Roman"/>
          <w:spacing w:val="-8"/>
        </w:rPr>
        <w:t xml:space="preserve"> </w:t>
      </w:r>
      <w:r w:rsidRPr="00E079B1">
        <w:rPr>
          <w:rFonts w:ascii="Arial" w:eastAsia="Arial" w:hAnsi="Arial" w:cs="Times New Roman"/>
        </w:rPr>
        <w:t>completed</w:t>
      </w:r>
      <w:r w:rsidRPr="00E079B1">
        <w:rPr>
          <w:rFonts w:ascii="Arial" w:eastAsia="Arial" w:hAnsi="Arial" w:cs="Times New Roman"/>
          <w:spacing w:val="-6"/>
        </w:rPr>
        <w:t xml:space="preserve"> </w:t>
      </w:r>
      <w:r w:rsidRPr="00E079B1">
        <w:rPr>
          <w:rFonts w:ascii="Arial" w:eastAsia="Arial" w:hAnsi="Arial" w:cs="Times New Roman"/>
        </w:rPr>
        <w:t>Services</w:t>
      </w:r>
      <w:r w:rsidRPr="00E079B1">
        <w:rPr>
          <w:rFonts w:ascii="Arial" w:eastAsia="Arial" w:hAnsi="Arial" w:cs="Times New Roman"/>
          <w:spacing w:val="-6"/>
        </w:rPr>
        <w:t xml:space="preserve"> </w:t>
      </w:r>
      <w:r w:rsidRPr="00E079B1">
        <w:rPr>
          <w:rFonts w:ascii="Arial" w:eastAsia="Arial" w:hAnsi="Arial" w:cs="Times New Roman"/>
        </w:rPr>
        <w:t>and/or</w:t>
      </w:r>
      <w:r w:rsidRPr="00E079B1">
        <w:rPr>
          <w:rFonts w:ascii="Arial" w:eastAsia="Arial" w:hAnsi="Arial" w:cs="Times New Roman"/>
          <w:spacing w:val="-3"/>
        </w:rPr>
        <w:t xml:space="preserve"> </w:t>
      </w:r>
      <w:r w:rsidRPr="00E079B1">
        <w:rPr>
          <w:rFonts w:ascii="Arial" w:eastAsia="Arial" w:hAnsi="Arial" w:cs="Times New Roman"/>
        </w:rPr>
        <w:t>Deliverables</w:t>
      </w:r>
      <w:r w:rsidRPr="00E079B1">
        <w:rPr>
          <w:rFonts w:ascii="Arial" w:eastAsia="Arial" w:hAnsi="Arial" w:cs="Times New Roman"/>
          <w:spacing w:val="-6"/>
        </w:rPr>
        <w:t xml:space="preserve"> </w:t>
      </w:r>
      <w:r w:rsidRPr="00E079B1">
        <w:rPr>
          <w:rFonts w:ascii="Arial" w:eastAsia="Arial" w:hAnsi="Arial" w:cs="Times New Roman"/>
        </w:rPr>
        <w:t>by</w:t>
      </w:r>
      <w:r w:rsidRPr="00E079B1">
        <w:rPr>
          <w:rFonts w:ascii="Arial" w:eastAsia="Arial" w:hAnsi="Arial" w:cs="Times New Roman"/>
          <w:spacing w:val="-9"/>
        </w:rPr>
        <w:t xml:space="preserve"> </w:t>
      </w:r>
      <w:r w:rsidRPr="00E079B1">
        <w:rPr>
          <w:rFonts w:ascii="Arial" w:eastAsia="Arial" w:hAnsi="Arial" w:cs="Times New Roman"/>
        </w:rPr>
        <w:t>the SECOND PARTY:</w:t>
      </w:r>
    </w:p>
    <w:p w14:paraId="6FDAA2FE" w14:textId="77777777" w:rsidR="006E3C0E" w:rsidRPr="00E079B1" w:rsidRDefault="006E3C0E" w:rsidP="006E3C0E">
      <w:pPr>
        <w:spacing w:after="200"/>
        <w:jc w:val="both"/>
        <w:rPr>
          <w:rFonts w:ascii="Arial" w:eastAsia="Times New Roman" w:hAnsi="Arial" w:cs="Times New Roman"/>
          <w:lang w:eastAsia="es-PR"/>
        </w:rPr>
      </w:pPr>
      <w:r w:rsidRPr="00E079B1">
        <w:rPr>
          <w:rFonts w:ascii="Arial" w:eastAsia="Times New Roman" w:hAnsi="Arial" w:cs="Times New Roman"/>
        </w:rPr>
        <w:t>The infringement or infringements by the SECOND PARTY of Act No. 1 of January 3, 2012, as amended, known as the Puerto Rico Government Ethics Act.</w:t>
      </w:r>
    </w:p>
    <w:p w14:paraId="31ABD845" w14:textId="77777777" w:rsidR="006E3C0E" w:rsidRPr="00E079B1" w:rsidRDefault="006E3C0E" w:rsidP="006E3C0E">
      <w:pPr>
        <w:spacing w:after="200"/>
        <w:jc w:val="both"/>
        <w:rPr>
          <w:rFonts w:ascii="Arial" w:eastAsia="Times New Roman" w:hAnsi="Arial" w:cs="Times New Roman"/>
          <w:lang w:eastAsia="es-PR"/>
        </w:rPr>
      </w:pPr>
      <w:r w:rsidRPr="00E079B1">
        <w:rPr>
          <w:rFonts w:ascii="Arial" w:eastAsia="Times New Roman" w:hAnsi="Arial" w:cs="Times New Roman"/>
        </w:rPr>
        <w:t>The negligent performance by the SECOND PARTY of its responsibilities, or the abandonment of such responsibilities.</w:t>
      </w:r>
    </w:p>
    <w:p w14:paraId="28949B6C" w14:textId="77777777" w:rsidR="006E3C0E" w:rsidRPr="00E079B1" w:rsidRDefault="006E3C0E" w:rsidP="006E3C0E">
      <w:pPr>
        <w:spacing w:after="200"/>
        <w:jc w:val="both"/>
        <w:rPr>
          <w:rFonts w:ascii="Arial" w:eastAsia="Times New Roman" w:hAnsi="Arial" w:cs="Times New Roman"/>
          <w:lang w:eastAsia="es-PR"/>
        </w:rPr>
      </w:pPr>
      <w:r w:rsidRPr="00E079B1">
        <w:rPr>
          <w:rFonts w:ascii="Arial" w:eastAsia="Times New Roman" w:hAnsi="Arial" w:cs="Times New Roman"/>
        </w:rPr>
        <w:t>The non-compliance by the SECOND PARTY of the regulations and procedures established by the FIRST PARTY.</w:t>
      </w:r>
    </w:p>
    <w:p w14:paraId="681B353B" w14:textId="77777777" w:rsidR="006E3C0E" w:rsidRPr="00E079B1" w:rsidRDefault="006E3C0E" w:rsidP="006E3C0E">
      <w:pPr>
        <w:spacing w:after="200"/>
        <w:jc w:val="both"/>
        <w:rPr>
          <w:rFonts w:ascii="Arial" w:eastAsia="Times New Roman" w:hAnsi="Arial" w:cs="Times New Roman"/>
          <w:lang w:eastAsia="es-PR"/>
        </w:rPr>
      </w:pPr>
      <w:r w:rsidRPr="00E079B1">
        <w:rPr>
          <w:rFonts w:ascii="Arial" w:eastAsia="Times New Roman" w:hAnsi="Arial" w:cs="Times New Roman"/>
        </w:rPr>
        <w:t>The conviction or the determination of probable cause for indictment against the SECOND PARTY for the commission of a crime or offense against the public treasury or government administration or that involves public funds or properties, be it at the federal or state levels.</w:t>
      </w:r>
    </w:p>
    <w:p w14:paraId="76D5FEB5" w14:textId="55744B7A" w:rsidR="006E3C0E" w:rsidRPr="00E079B1" w:rsidRDefault="006E3C0E" w:rsidP="006E3C0E">
      <w:pPr>
        <w:spacing w:after="200"/>
        <w:jc w:val="both"/>
        <w:rPr>
          <w:rFonts w:ascii="Arial" w:eastAsia="Times New Roman" w:hAnsi="Arial" w:cs="Times New Roman"/>
          <w:lang w:eastAsia="es-PR"/>
        </w:rPr>
      </w:pPr>
      <w:r w:rsidRPr="00E079B1">
        <w:rPr>
          <w:rFonts w:ascii="Arial" w:eastAsia="Times New Roman" w:hAnsi="Arial" w:cs="Times New Roman"/>
        </w:rPr>
        <w:t xml:space="preserve">If the SECOND PARTY incurs in acts in violation of public policy legislation, such as </w:t>
      </w:r>
      <w:r w:rsidR="00AA241A">
        <w:rPr>
          <w:rFonts w:ascii="Arial" w:eastAsia="Times New Roman" w:hAnsi="Arial" w:cs="Times New Roman"/>
        </w:rPr>
        <w:t>S</w:t>
      </w:r>
      <w:r w:rsidRPr="00E079B1">
        <w:rPr>
          <w:rFonts w:ascii="Arial" w:eastAsia="Times New Roman" w:hAnsi="Arial" w:cs="Times New Roman"/>
        </w:rPr>
        <w:t xml:space="preserve">exual </w:t>
      </w:r>
      <w:r w:rsidR="00AA241A">
        <w:rPr>
          <w:rFonts w:ascii="Arial" w:eastAsia="Times New Roman" w:hAnsi="Arial" w:cs="Times New Roman"/>
        </w:rPr>
        <w:t>H</w:t>
      </w:r>
      <w:r w:rsidRPr="00E079B1">
        <w:rPr>
          <w:rFonts w:ascii="Arial" w:eastAsia="Times New Roman" w:hAnsi="Arial" w:cs="Times New Roman"/>
        </w:rPr>
        <w:t xml:space="preserve">arassment, Workplace Harassment (Law No. 90-2020), discrimination, and use and abuse of controlled substances. </w:t>
      </w:r>
    </w:p>
    <w:p w14:paraId="0A9963A3" w14:textId="77777777" w:rsidR="006E3C0E" w:rsidRPr="00E079B1" w:rsidRDefault="006E3C0E" w:rsidP="006E3C0E">
      <w:pPr>
        <w:spacing w:after="200"/>
        <w:jc w:val="both"/>
        <w:rPr>
          <w:rFonts w:ascii="Arial" w:eastAsia="Times New Roman" w:hAnsi="Arial" w:cs="Times New Roman"/>
          <w:lang w:eastAsia="es-PR"/>
        </w:rPr>
      </w:pPr>
      <w:r w:rsidRPr="00E079B1">
        <w:rPr>
          <w:rFonts w:ascii="Arial" w:eastAsia="Times New Roman" w:hAnsi="Arial" w:cs="Times New Roman"/>
        </w:rPr>
        <w:t>If the SECOND PARTY is accused, administratively or criminally, or convicted, of the fraudulent acquisition of any required credentials, when applicable.</w:t>
      </w:r>
    </w:p>
    <w:p w14:paraId="39901DB0" w14:textId="77777777" w:rsidR="006E3C0E" w:rsidRPr="00E079B1" w:rsidRDefault="006E3C0E" w:rsidP="006E3C0E">
      <w:pPr>
        <w:spacing w:after="200"/>
        <w:jc w:val="both"/>
        <w:rPr>
          <w:rFonts w:ascii="Arial" w:eastAsia="Times New Roman" w:hAnsi="Arial" w:cs="Times New Roman"/>
          <w:lang w:eastAsia="es-PR"/>
        </w:rPr>
      </w:pPr>
      <w:r w:rsidRPr="00E079B1">
        <w:rPr>
          <w:rFonts w:ascii="Arial" w:eastAsia="Times New Roman" w:hAnsi="Arial" w:cs="Times New Roman"/>
        </w:rPr>
        <w:t>If the SECOND PARTY loses its required licenses or does not maintain its required licenses up-to-date, when it is required for the provision of contracted services.</w:t>
      </w:r>
    </w:p>
    <w:p w14:paraId="68CFA8A0" w14:textId="5680933E" w:rsidR="006E3C0E" w:rsidRPr="00E079B1" w:rsidRDefault="006E3C0E" w:rsidP="006E3C0E">
      <w:pPr>
        <w:spacing w:after="200"/>
        <w:jc w:val="both"/>
        <w:rPr>
          <w:rFonts w:ascii="Arial" w:eastAsia="Times New Roman" w:hAnsi="Arial" w:cs="Times New Roman"/>
        </w:rPr>
      </w:pPr>
      <w:r w:rsidRPr="00E079B1">
        <w:rPr>
          <w:rFonts w:ascii="Arial" w:eastAsia="Times New Roman" w:hAnsi="Arial" w:cs="Times New Roman"/>
        </w:rPr>
        <w:t>Cancel</w:t>
      </w:r>
      <w:r w:rsidR="00031697">
        <w:rPr>
          <w:rFonts w:ascii="Arial" w:eastAsia="Times New Roman" w:hAnsi="Arial" w:cs="Times New Roman"/>
        </w:rPr>
        <w:t>lation</w:t>
      </w:r>
      <w:r w:rsidRPr="00E079B1">
        <w:rPr>
          <w:rFonts w:ascii="Arial" w:eastAsia="Times New Roman" w:hAnsi="Arial" w:cs="Times New Roman"/>
        </w:rPr>
        <w:t xml:space="preserve"> or modification of any required insurance policy of the SECOND PARTY.</w:t>
      </w:r>
    </w:p>
    <w:p w14:paraId="0184EB1B" w14:textId="61664748" w:rsidR="006E3C0E" w:rsidRPr="00E079B1" w:rsidRDefault="006E3C0E" w:rsidP="006E3C0E">
      <w:pPr>
        <w:spacing w:after="200"/>
        <w:jc w:val="both"/>
        <w:rPr>
          <w:rFonts w:ascii="Arial" w:eastAsia="Times New Roman" w:hAnsi="Arial" w:cs="Times New Roman"/>
          <w:lang w:eastAsia="es-PR"/>
        </w:rPr>
      </w:pPr>
      <w:r w:rsidRPr="00E079B1">
        <w:rPr>
          <w:rFonts w:ascii="Arial" w:eastAsia="Times New Roman" w:hAnsi="Arial" w:cs="Times New Roman"/>
        </w:rPr>
        <w:t xml:space="preserve">The FIRST PARTY may terminate this Agreement immediately if, in its sole discretion, determines that the SECOND PARTY has incurred in a violation of the privacy, confidentiality and security agreements regarding the use and disclosure of </w:t>
      </w:r>
      <w:r w:rsidR="00A95D28">
        <w:rPr>
          <w:rFonts w:ascii="Arial" w:eastAsia="Times New Roman" w:hAnsi="Arial" w:cs="Times New Roman"/>
        </w:rPr>
        <w:t>P</w:t>
      </w:r>
      <w:r w:rsidRPr="00E079B1">
        <w:rPr>
          <w:rFonts w:ascii="Arial" w:eastAsia="Times New Roman" w:hAnsi="Arial" w:cs="Times New Roman"/>
        </w:rPr>
        <w:t xml:space="preserve">rotected </w:t>
      </w:r>
      <w:r w:rsidR="00A95D28">
        <w:rPr>
          <w:rFonts w:ascii="Arial" w:eastAsia="Times New Roman" w:hAnsi="Arial" w:cs="Times New Roman"/>
        </w:rPr>
        <w:t>H</w:t>
      </w:r>
      <w:r w:rsidRPr="00E079B1">
        <w:rPr>
          <w:rFonts w:ascii="Arial" w:eastAsia="Times New Roman" w:hAnsi="Arial" w:cs="Times New Roman"/>
        </w:rPr>
        <w:t xml:space="preserve">ealth </w:t>
      </w:r>
      <w:r w:rsidR="00A95D28">
        <w:rPr>
          <w:rFonts w:ascii="Arial" w:eastAsia="Times New Roman" w:hAnsi="Arial" w:cs="Times New Roman"/>
        </w:rPr>
        <w:t>I</w:t>
      </w:r>
      <w:r w:rsidRPr="00E079B1">
        <w:rPr>
          <w:rFonts w:ascii="Arial" w:eastAsia="Times New Roman" w:hAnsi="Arial" w:cs="Times New Roman"/>
        </w:rPr>
        <w:t>nformation of patients of the FIRST PARTY. The failure to notify to the FIRST PARTY of any violation in the management of the Protected Health Information”) by the SECOND PARTY, its associates or subcontractors, shall be the cause for termination of this Agreement. The FIRST PARTY reserves the right to refer to the federal Department of Health and Human Services of any unsolved violations of SECOND PARTY.</w:t>
      </w:r>
    </w:p>
    <w:p w14:paraId="633C0A47" w14:textId="2BC98912" w:rsidR="006E3C0E" w:rsidRPr="00E079B1" w:rsidRDefault="006E3C0E" w:rsidP="006E3C0E">
      <w:pPr>
        <w:spacing w:after="200"/>
        <w:jc w:val="both"/>
        <w:rPr>
          <w:rFonts w:ascii="Arial" w:eastAsia="Times New Roman" w:hAnsi="Arial" w:cs="Times New Roman"/>
          <w:lang w:eastAsia="es-PR"/>
        </w:rPr>
      </w:pPr>
      <w:r w:rsidRPr="00E079B1">
        <w:rPr>
          <w:rFonts w:ascii="Arial" w:eastAsia="Times New Roman" w:hAnsi="Arial" w:cs="Times New Roman"/>
        </w:rPr>
        <w:t xml:space="preserve">The non-compliance with any </w:t>
      </w:r>
      <w:r w:rsidR="009F75B2">
        <w:rPr>
          <w:rFonts w:ascii="Arial" w:eastAsia="Times New Roman" w:hAnsi="Arial" w:cs="Times New Roman"/>
        </w:rPr>
        <w:t>C</w:t>
      </w:r>
      <w:r w:rsidRPr="00E079B1">
        <w:rPr>
          <w:rFonts w:ascii="Arial" w:eastAsia="Times New Roman" w:hAnsi="Arial" w:cs="Times New Roman"/>
        </w:rPr>
        <w:t xml:space="preserve">lause of this Agreement shall be sufficient grounds for immediate termination of the Agreement. </w:t>
      </w:r>
    </w:p>
    <w:p w14:paraId="11632ABA" w14:textId="77777777" w:rsidR="006E3C0E" w:rsidRPr="00E079B1" w:rsidRDefault="006E3C0E" w:rsidP="006E3C0E">
      <w:pPr>
        <w:spacing w:after="200"/>
        <w:jc w:val="both"/>
        <w:rPr>
          <w:rFonts w:ascii="Arial" w:eastAsia="Times New Roman" w:hAnsi="Arial" w:cs="Times New Roman"/>
        </w:rPr>
      </w:pPr>
      <w:r w:rsidRPr="00E079B1">
        <w:rPr>
          <w:rFonts w:ascii="Arial" w:eastAsia="Times New Roman" w:hAnsi="Arial" w:cs="Times New Roman"/>
        </w:rPr>
        <w:lastRenderedPageBreak/>
        <w:t xml:space="preserve">The insufficiency of funds shall be just cause for the immediate termination of this agreement or modification of its COMPENSATION CLAUSE. </w:t>
      </w:r>
    </w:p>
    <w:p w14:paraId="246AD3D9" w14:textId="77777777" w:rsidR="006E3C0E" w:rsidRPr="00E079B1" w:rsidRDefault="006E3C0E" w:rsidP="006E3C0E">
      <w:pPr>
        <w:spacing w:after="200"/>
        <w:jc w:val="both"/>
        <w:rPr>
          <w:rFonts w:ascii="Arial" w:eastAsia="Times New Roman" w:hAnsi="Arial" w:cs="Times New Roman"/>
        </w:rPr>
      </w:pPr>
      <w:r w:rsidRPr="00E079B1">
        <w:rPr>
          <w:rFonts w:ascii="Arial" w:eastAsia="Times New Roman" w:hAnsi="Arial" w:cs="Times New Roman"/>
        </w:rPr>
        <w:t>The Governor’s Chief of Staff will have the power to terminate this Agreement at any moment during its term.</w:t>
      </w:r>
    </w:p>
    <w:p w14:paraId="314E011A" w14:textId="77777777" w:rsidR="006E3C0E" w:rsidRPr="00E079B1" w:rsidRDefault="006E3C0E" w:rsidP="006E3C0E">
      <w:pPr>
        <w:spacing w:after="200"/>
        <w:jc w:val="both"/>
        <w:rPr>
          <w:rFonts w:ascii="Arial" w:eastAsia="Times New Roman" w:hAnsi="Arial" w:cs="Times New Roman"/>
        </w:rPr>
      </w:pPr>
      <w:r w:rsidRPr="00E079B1">
        <w:rPr>
          <w:rFonts w:ascii="Arial" w:eastAsia="Times New Roman" w:hAnsi="Arial" w:cs="Times New Roman"/>
        </w:rPr>
        <w:t>The breach of any of the established policies by the Financial Oversight and Management Board related to contractual relations with the Government of Puerto Rico and its instrumentalities, applicable to the SECOND PARTY. (FOMB POLICY: REVIEW OF CONTRACTS of November 6, 2017, modified on April 30, 2021).</w:t>
      </w:r>
    </w:p>
    <w:p w14:paraId="188D110C" w14:textId="77777777" w:rsidR="006E3C0E" w:rsidRPr="00E079B1" w:rsidRDefault="006E3C0E" w:rsidP="006E3C0E">
      <w:pPr>
        <w:spacing w:after="200"/>
        <w:jc w:val="both"/>
        <w:rPr>
          <w:rFonts w:ascii="Arial" w:eastAsia="Times New Roman" w:hAnsi="Arial" w:cs="Times New Roman"/>
        </w:rPr>
      </w:pPr>
      <w:r w:rsidRPr="00E079B1">
        <w:rPr>
          <w:rFonts w:ascii="Arial" w:eastAsia="Times New Roman" w:hAnsi="Arial" w:cs="Times New Roman"/>
          <w:lang w:val="en"/>
        </w:rPr>
        <w:t>The breach with the provisions of Executive Order OE2021-029 of April 27, 2021, or any subsequent amendment to it when applicable.</w:t>
      </w:r>
    </w:p>
    <w:p w14:paraId="76D3C196" w14:textId="77777777" w:rsidR="006E3C0E" w:rsidRPr="00E079B1" w:rsidRDefault="006E3C0E" w:rsidP="006E3C0E">
      <w:pPr>
        <w:spacing w:after="200"/>
        <w:jc w:val="both"/>
        <w:rPr>
          <w:rFonts w:ascii="Arial" w:eastAsia="Times New Roman" w:hAnsi="Arial" w:cs="Times New Roman"/>
        </w:rPr>
      </w:pPr>
      <w:r w:rsidRPr="00E079B1">
        <w:rPr>
          <w:rFonts w:ascii="Arial" w:eastAsia="Times New Roman" w:hAnsi="Arial" w:cs="Times New Roman"/>
        </w:rPr>
        <w:t>Upon any termination or expiration of this agreement, the rights and obligations of the parties hereunder shall terminate, except for any provision of the agreement that imposes or contemplates continuing obligations on a PARTY.</w:t>
      </w:r>
    </w:p>
    <w:p w14:paraId="34B69B97" w14:textId="77777777" w:rsidR="006E3C0E" w:rsidRPr="00E079B1" w:rsidRDefault="006E3C0E" w:rsidP="006E3C0E">
      <w:pPr>
        <w:pStyle w:val="AttH2"/>
        <w:rPr>
          <w:rFonts w:ascii="Arial" w:eastAsia="Arial" w:hAnsi="Arial" w:cs="Times New Roman"/>
        </w:rPr>
      </w:pPr>
      <w:bookmarkStart w:id="213" w:name="_Toc184316204"/>
      <w:r w:rsidRPr="00E079B1">
        <w:t>Termination Assistance</w:t>
      </w:r>
      <w:bookmarkEnd w:id="213"/>
    </w:p>
    <w:p w14:paraId="5C7BD2AF"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bCs/>
          <w:noProof/>
        </w:rPr>
        <mc:AlternateContent>
          <mc:Choice Requires="wps">
            <w:drawing>
              <wp:anchor distT="0" distB="0" distL="0" distR="0" simplePos="0" relativeHeight="251658244" behindDoc="1" locked="0" layoutInCell="1" allowOverlap="1" wp14:anchorId="13FCCCEE" wp14:editId="644E883F">
                <wp:simplePos x="0" y="0"/>
                <wp:positionH relativeFrom="page">
                  <wp:posOffset>1880870</wp:posOffset>
                </wp:positionH>
                <wp:positionV relativeFrom="paragraph">
                  <wp:posOffset>515293</wp:posOffset>
                </wp:positionV>
                <wp:extent cx="41275" cy="1524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15240"/>
                        </a:xfrm>
                        <a:custGeom>
                          <a:avLst/>
                          <a:gdLst/>
                          <a:ahLst/>
                          <a:cxnLst/>
                          <a:rect l="l" t="t" r="r" b="b"/>
                          <a:pathLst>
                            <a:path w="41275" h="15240">
                              <a:moveTo>
                                <a:pt x="41148" y="0"/>
                              </a:moveTo>
                              <a:lnTo>
                                <a:pt x="0" y="0"/>
                              </a:lnTo>
                              <a:lnTo>
                                <a:pt x="0" y="15240"/>
                              </a:lnTo>
                              <a:lnTo>
                                <a:pt x="41148" y="15240"/>
                              </a:lnTo>
                              <a:lnTo>
                                <a:pt x="411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C241CA9">
              <v:shape id="Graphic 60" style="position:absolute;margin-left:148.1pt;margin-top:40.55pt;width:3.25pt;height:1.2pt;z-index:-251656189;visibility:visible;mso-wrap-style:square;mso-wrap-distance-left:0;mso-wrap-distance-top:0;mso-wrap-distance-right:0;mso-wrap-distance-bottom:0;mso-position-horizontal:absolute;mso-position-horizontal-relative:page;mso-position-vertical:absolute;mso-position-vertical-relative:text;v-text-anchor:top" coordsize="41275,15240" o:spid="_x0000_s1026" fillcolor="black" stroked="f" path="m41148,l,,,15240r41148,l411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" w14:anchorId="2F1C000F">
                <v:path arrowok="t"/>
                <w10:wrap anchorx="page"/>
              </v:shape>
            </w:pict>
          </mc:Fallback>
        </mc:AlternateContent>
      </w:r>
      <w:r w:rsidRPr="00E079B1">
        <w:rPr>
          <w:rFonts w:ascii="Arial" w:eastAsia="Arial" w:hAnsi="Arial" w:cs="Times New Roman"/>
        </w:rPr>
        <w:t>Within</w:t>
      </w:r>
      <w:r w:rsidRPr="00E079B1">
        <w:rPr>
          <w:rFonts w:ascii="Arial" w:eastAsia="Arial" w:hAnsi="Arial" w:cs="Times New Roman"/>
          <w:spacing w:val="-2"/>
        </w:rPr>
        <w:t xml:space="preserve"> </w:t>
      </w:r>
      <w:r w:rsidRPr="00E079B1">
        <w:rPr>
          <w:rFonts w:ascii="Arial" w:eastAsia="Arial" w:hAnsi="Arial" w:cs="Times New Roman"/>
        </w:rPr>
        <w:t>six</w:t>
      </w:r>
      <w:r w:rsidRPr="00E079B1">
        <w:rPr>
          <w:rFonts w:ascii="Arial" w:eastAsia="Arial" w:hAnsi="Arial" w:cs="Times New Roman"/>
          <w:spacing w:val="-4"/>
        </w:rPr>
        <w:t xml:space="preserve"> </w:t>
      </w:r>
      <w:r w:rsidRPr="00E079B1">
        <w:rPr>
          <w:rFonts w:ascii="Arial" w:eastAsia="Arial" w:hAnsi="Arial" w:cs="Times New Roman"/>
        </w:rPr>
        <w:t>(6)</w:t>
      </w:r>
      <w:r w:rsidRPr="00E079B1">
        <w:rPr>
          <w:rFonts w:ascii="Arial" w:eastAsia="Arial" w:hAnsi="Arial" w:cs="Times New Roman"/>
          <w:spacing w:val="-3"/>
        </w:rPr>
        <w:t xml:space="preserve"> </w:t>
      </w:r>
      <w:r w:rsidRPr="00E079B1">
        <w:rPr>
          <w:rFonts w:ascii="Arial" w:eastAsia="Arial" w:hAnsi="Arial" w:cs="Times New Roman"/>
        </w:rPr>
        <w:t>months</w:t>
      </w:r>
      <w:r w:rsidRPr="00E079B1">
        <w:rPr>
          <w:rFonts w:ascii="Arial" w:eastAsia="Arial" w:hAnsi="Arial" w:cs="Times New Roman"/>
          <w:spacing w:val="-1"/>
        </w:rPr>
        <w:t xml:space="preserve"> </w:t>
      </w:r>
      <w:r w:rsidRPr="00E079B1">
        <w:rPr>
          <w:rFonts w:ascii="Arial" w:eastAsia="Arial" w:hAnsi="Arial" w:cs="Times New Roman"/>
        </w:rPr>
        <w:t>of</w:t>
      </w:r>
      <w:r w:rsidRPr="00E079B1">
        <w:rPr>
          <w:rFonts w:ascii="Arial" w:eastAsia="Arial" w:hAnsi="Arial" w:cs="Times New Roman"/>
          <w:spacing w:val="-3"/>
        </w:rPr>
        <w:t xml:space="preserve"> </w:t>
      </w:r>
      <w:r w:rsidRPr="00E079B1">
        <w:rPr>
          <w:rFonts w:ascii="Arial" w:eastAsia="Arial" w:hAnsi="Arial" w:cs="Times New Roman"/>
        </w:rPr>
        <w:t>the</w:t>
      </w:r>
      <w:r w:rsidRPr="00E079B1">
        <w:rPr>
          <w:rFonts w:ascii="Arial" w:eastAsia="Arial" w:hAnsi="Arial" w:cs="Times New Roman"/>
          <w:spacing w:val="-2"/>
        </w:rPr>
        <w:t xml:space="preserve"> </w:t>
      </w:r>
      <w:r w:rsidRPr="00E079B1">
        <w:rPr>
          <w:rFonts w:ascii="Arial" w:eastAsia="Arial" w:hAnsi="Arial" w:cs="Times New Roman"/>
        </w:rPr>
        <w:t>end</w:t>
      </w:r>
      <w:r w:rsidRPr="00E079B1">
        <w:rPr>
          <w:rFonts w:ascii="Arial" w:eastAsia="Arial" w:hAnsi="Arial" w:cs="Times New Roman"/>
          <w:spacing w:val="-2"/>
        </w:rPr>
        <w:t xml:space="preserve"> </w:t>
      </w:r>
      <w:r w:rsidRPr="00E079B1">
        <w:rPr>
          <w:rFonts w:ascii="Arial" w:eastAsia="Arial" w:hAnsi="Arial" w:cs="Times New Roman"/>
        </w:rPr>
        <w:t>of</w:t>
      </w:r>
      <w:r w:rsidRPr="00E079B1">
        <w:rPr>
          <w:rFonts w:ascii="Arial" w:eastAsia="Arial" w:hAnsi="Arial" w:cs="Times New Roman"/>
          <w:spacing w:val="-3"/>
        </w:rPr>
        <w:t xml:space="preserve"> </w:t>
      </w:r>
      <w:r w:rsidRPr="00E079B1">
        <w:rPr>
          <w:rFonts w:ascii="Arial" w:eastAsia="Arial" w:hAnsi="Arial" w:cs="Times New Roman"/>
        </w:rPr>
        <w:t>the</w:t>
      </w:r>
      <w:r w:rsidRPr="00E079B1">
        <w:rPr>
          <w:rFonts w:ascii="Arial" w:eastAsia="Arial" w:hAnsi="Arial" w:cs="Times New Roman"/>
          <w:spacing w:val="-4"/>
        </w:rPr>
        <w:t xml:space="preserve"> </w:t>
      </w:r>
      <w:r w:rsidRPr="00E079B1">
        <w:rPr>
          <w:rFonts w:ascii="Arial" w:eastAsia="Arial" w:hAnsi="Arial" w:cs="Times New Roman"/>
        </w:rPr>
        <w:t>final</w:t>
      </w:r>
      <w:r w:rsidRPr="00E079B1">
        <w:rPr>
          <w:rFonts w:ascii="Arial" w:eastAsia="Arial" w:hAnsi="Arial" w:cs="Times New Roman"/>
          <w:spacing w:val="-5"/>
        </w:rPr>
        <w:t xml:space="preserve"> </w:t>
      </w:r>
      <w:r w:rsidRPr="00E079B1">
        <w:rPr>
          <w:rFonts w:ascii="Arial" w:eastAsia="Arial" w:hAnsi="Arial" w:cs="Times New Roman"/>
        </w:rPr>
        <w:t>term</w:t>
      </w:r>
      <w:r w:rsidRPr="00E079B1">
        <w:rPr>
          <w:rFonts w:ascii="Arial" w:eastAsia="Arial" w:hAnsi="Arial" w:cs="Times New Roman"/>
          <w:spacing w:val="-3"/>
        </w:rPr>
        <w:t xml:space="preserve"> </w:t>
      </w:r>
      <w:r w:rsidRPr="00E079B1">
        <w:rPr>
          <w:rFonts w:ascii="Arial" w:eastAsia="Arial" w:hAnsi="Arial" w:cs="Times New Roman"/>
        </w:rPr>
        <w:t>of</w:t>
      </w:r>
      <w:r w:rsidRPr="00E079B1">
        <w:rPr>
          <w:rFonts w:ascii="Arial" w:eastAsia="Arial" w:hAnsi="Arial" w:cs="Times New Roman"/>
          <w:spacing w:val="-3"/>
        </w:rPr>
        <w:t xml:space="preserve"> </w:t>
      </w:r>
      <w:r w:rsidRPr="00E079B1">
        <w:rPr>
          <w:rFonts w:ascii="Arial" w:eastAsia="Arial" w:hAnsi="Arial" w:cs="Times New Roman"/>
        </w:rPr>
        <w:t>this</w:t>
      </w:r>
      <w:r w:rsidRPr="00E079B1">
        <w:rPr>
          <w:rFonts w:ascii="Arial" w:eastAsia="Arial" w:hAnsi="Arial" w:cs="Times New Roman"/>
          <w:spacing w:val="-1"/>
        </w:rPr>
        <w:t xml:space="preserve"> </w:t>
      </w:r>
      <w:r w:rsidRPr="00E079B1">
        <w:rPr>
          <w:rFonts w:ascii="Arial" w:eastAsia="Arial" w:hAnsi="Arial" w:cs="Times New Roman"/>
        </w:rPr>
        <w:t>Contract,</w:t>
      </w:r>
      <w:r w:rsidRPr="00E079B1">
        <w:rPr>
          <w:rFonts w:ascii="Arial" w:eastAsia="Arial" w:hAnsi="Arial" w:cs="Times New Roman"/>
          <w:spacing w:val="-3"/>
        </w:rPr>
        <w:t xml:space="preserve"> </w:t>
      </w:r>
      <w:r w:rsidRPr="00E079B1">
        <w:rPr>
          <w:rFonts w:ascii="Arial" w:eastAsia="Arial" w:hAnsi="Arial" w:cs="Times New Roman"/>
        </w:rPr>
        <w:t>or</w:t>
      </w:r>
      <w:r w:rsidRPr="00E079B1">
        <w:rPr>
          <w:rFonts w:ascii="Arial" w:eastAsia="Arial" w:hAnsi="Arial" w:cs="Times New Roman"/>
          <w:spacing w:val="-3"/>
        </w:rPr>
        <w:t xml:space="preserve"> </w:t>
      </w:r>
      <w:r w:rsidRPr="00E079B1">
        <w:rPr>
          <w:rFonts w:ascii="Arial" w:eastAsia="Arial" w:hAnsi="Arial" w:cs="Times New Roman"/>
        </w:rPr>
        <w:t>upon</w:t>
      </w:r>
      <w:r w:rsidRPr="00E079B1">
        <w:rPr>
          <w:rFonts w:ascii="Arial" w:eastAsia="Arial" w:hAnsi="Arial" w:cs="Times New Roman"/>
          <w:spacing w:val="-4"/>
        </w:rPr>
        <w:t xml:space="preserve"> </w:t>
      </w:r>
      <w:r w:rsidRPr="00E079B1">
        <w:rPr>
          <w:rFonts w:ascii="Arial" w:eastAsia="Arial" w:hAnsi="Arial" w:cs="Times New Roman"/>
        </w:rPr>
        <w:t>notice</w:t>
      </w:r>
      <w:r w:rsidRPr="00E079B1">
        <w:rPr>
          <w:rFonts w:ascii="Arial" w:eastAsia="Arial" w:hAnsi="Arial" w:cs="Times New Roman"/>
          <w:spacing w:val="-2"/>
        </w:rPr>
        <w:t xml:space="preserve"> </w:t>
      </w:r>
      <w:r w:rsidRPr="00E079B1">
        <w:rPr>
          <w:rFonts w:ascii="Arial" w:eastAsia="Arial" w:hAnsi="Arial" w:cs="Times New Roman"/>
        </w:rPr>
        <w:t>of</w:t>
      </w:r>
      <w:r w:rsidRPr="00E079B1">
        <w:rPr>
          <w:rFonts w:ascii="Arial" w:eastAsia="Arial" w:hAnsi="Arial" w:cs="Times New Roman"/>
          <w:spacing w:val="-3"/>
        </w:rPr>
        <w:t xml:space="preserve"> </w:t>
      </w:r>
      <w:r w:rsidRPr="00E079B1">
        <w:rPr>
          <w:rFonts w:ascii="Arial" w:eastAsia="Arial" w:hAnsi="Arial" w:cs="Times New Roman"/>
        </w:rPr>
        <w:t>termination</w:t>
      </w:r>
      <w:r w:rsidRPr="00E079B1">
        <w:rPr>
          <w:rFonts w:ascii="Arial" w:eastAsia="Arial" w:hAnsi="Arial" w:cs="Times New Roman"/>
          <w:spacing w:val="-2"/>
        </w:rPr>
        <w:t xml:space="preserve"> </w:t>
      </w:r>
      <w:r w:rsidRPr="00E079B1">
        <w:rPr>
          <w:rFonts w:ascii="Arial" w:eastAsia="Arial" w:hAnsi="Arial" w:cs="Times New Roman"/>
        </w:rPr>
        <w:t>of the Contract, whichever is shorter, and without respect to either the cause or time of such termination, the SECOND PARTY will take all necessary</w:t>
      </w:r>
      <w:r w:rsidRPr="00E079B1">
        <w:rPr>
          <w:rFonts w:ascii="Arial" w:eastAsia="Arial" w:hAnsi="Arial" w:cs="Times New Roman"/>
          <w:spacing w:val="-1"/>
        </w:rPr>
        <w:t xml:space="preserve"> </w:t>
      </w:r>
      <w:r w:rsidRPr="00E079B1">
        <w:rPr>
          <w:rFonts w:ascii="Arial" w:eastAsia="Arial" w:hAnsi="Arial" w:cs="Times New Roman"/>
        </w:rPr>
        <w:t>measures to</w:t>
      </w:r>
      <w:r w:rsidRPr="00E079B1">
        <w:rPr>
          <w:rFonts w:ascii="Arial" w:eastAsia="Arial" w:hAnsi="Arial" w:cs="Times New Roman"/>
          <w:spacing w:val="-2"/>
        </w:rPr>
        <w:t xml:space="preserve"> </w:t>
      </w:r>
      <w:r w:rsidRPr="00E079B1">
        <w:rPr>
          <w:rFonts w:ascii="Arial" w:eastAsia="Arial" w:hAnsi="Arial" w:cs="Times New Roman"/>
        </w:rPr>
        <w:t>facilitate an uninterrupted transition to a successor, to the extent required by the FIRST PARTY. The SECOND PARTY will provide the information as will be required by the FIRST PARTY and/or the successor for purposes of planning the transition. In addition, the SECOND PARTY will within seven (7) calendar days provide historical records to the FIRST PARTY in a form acceptable to the</w:t>
      </w:r>
      <w:r w:rsidRPr="00E079B1">
        <w:rPr>
          <w:rFonts w:ascii="Arial" w:eastAsia="Arial" w:hAnsi="Arial" w:cs="Times New Roman"/>
          <w:spacing w:val="-14"/>
        </w:rPr>
        <w:t xml:space="preserve"> </w:t>
      </w:r>
      <w:r w:rsidRPr="00E079B1">
        <w:rPr>
          <w:rFonts w:ascii="Arial" w:eastAsia="Arial" w:hAnsi="Arial" w:cs="Times New Roman"/>
        </w:rPr>
        <w:t>FIRST</w:t>
      </w:r>
      <w:r w:rsidRPr="00E079B1">
        <w:rPr>
          <w:rFonts w:ascii="Arial" w:eastAsia="Arial" w:hAnsi="Arial" w:cs="Times New Roman"/>
          <w:spacing w:val="-12"/>
        </w:rPr>
        <w:t xml:space="preserve"> </w:t>
      </w:r>
      <w:r w:rsidRPr="00E079B1">
        <w:rPr>
          <w:rFonts w:ascii="Arial" w:eastAsia="Arial" w:hAnsi="Arial" w:cs="Times New Roman"/>
        </w:rPr>
        <w:t>PARTY</w:t>
      </w:r>
      <w:r w:rsidRPr="00E079B1">
        <w:rPr>
          <w:rFonts w:ascii="Arial" w:eastAsia="Arial" w:hAnsi="Arial" w:cs="Times New Roman"/>
          <w:spacing w:val="-16"/>
        </w:rPr>
        <w:t xml:space="preserve"> </w:t>
      </w:r>
      <w:r w:rsidRPr="00E079B1">
        <w:rPr>
          <w:rFonts w:ascii="Arial" w:eastAsia="Arial" w:hAnsi="Arial" w:cs="Times New Roman"/>
        </w:rPr>
        <w:t>for</w:t>
      </w:r>
      <w:r w:rsidRPr="00E079B1">
        <w:rPr>
          <w:rFonts w:ascii="Arial" w:eastAsia="Arial" w:hAnsi="Arial" w:cs="Times New Roman"/>
          <w:spacing w:val="-14"/>
        </w:rPr>
        <w:t xml:space="preserve"> </w:t>
      </w:r>
      <w:r w:rsidRPr="00E079B1">
        <w:rPr>
          <w:rFonts w:ascii="Arial" w:eastAsia="Arial" w:hAnsi="Arial" w:cs="Times New Roman"/>
        </w:rPr>
        <w:t>the</w:t>
      </w:r>
      <w:r w:rsidRPr="00E079B1">
        <w:rPr>
          <w:rFonts w:ascii="Arial" w:eastAsia="Arial" w:hAnsi="Arial" w:cs="Times New Roman"/>
          <w:spacing w:val="-16"/>
        </w:rPr>
        <w:t xml:space="preserve"> </w:t>
      </w:r>
      <w:r w:rsidRPr="00E079B1">
        <w:rPr>
          <w:rFonts w:ascii="Arial" w:eastAsia="Arial" w:hAnsi="Arial" w:cs="Times New Roman"/>
        </w:rPr>
        <w:t>preceding</w:t>
      </w:r>
      <w:r w:rsidRPr="00E079B1">
        <w:rPr>
          <w:rFonts w:ascii="Arial" w:eastAsia="Arial" w:hAnsi="Arial" w:cs="Times New Roman"/>
          <w:spacing w:val="-13"/>
        </w:rPr>
        <w:t xml:space="preserve"> </w:t>
      </w:r>
      <w:r w:rsidRPr="00E079B1">
        <w:rPr>
          <w:rFonts w:ascii="Arial" w:eastAsia="Arial" w:hAnsi="Arial" w:cs="Times New Roman"/>
        </w:rPr>
        <w:t>years</w:t>
      </w:r>
      <w:r w:rsidRPr="00E079B1">
        <w:rPr>
          <w:rFonts w:ascii="Arial" w:eastAsia="Arial" w:hAnsi="Arial" w:cs="Times New Roman"/>
          <w:spacing w:val="-13"/>
        </w:rPr>
        <w:t xml:space="preserve"> </w:t>
      </w:r>
      <w:r w:rsidRPr="00E079B1">
        <w:rPr>
          <w:rFonts w:ascii="Arial" w:eastAsia="Arial" w:hAnsi="Arial" w:cs="Times New Roman"/>
        </w:rPr>
        <w:t>during</w:t>
      </w:r>
      <w:r w:rsidRPr="00E079B1">
        <w:rPr>
          <w:rFonts w:ascii="Arial" w:eastAsia="Arial" w:hAnsi="Arial" w:cs="Times New Roman"/>
          <w:spacing w:val="-16"/>
        </w:rPr>
        <w:t xml:space="preserve"> </w:t>
      </w:r>
      <w:r w:rsidRPr="00E079B1">
        <w:rPr>
          <w:rFonts w:ascii="Arial" w:eastAsia="Arial" w:hAnsi="Arial" w:cs="Times New Roman"/>
        </w:rPr>
        <w:t>which</w:t>
      </w:r>
      <w:r w:rsidRPr="00E079B1">
        <w:rPr>
          <w:rFonts w:ascii="Arial" w:eastAsia="Arial" w:hAnsi="Arial" w:cs="Times New Roman"/>
          <w:spacing w:val="-13"/>
        </w:rPr>
        <w:t xml:space="preserve"> </w:t>
      </w: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SECOND</w:t>
      </w:r>
      <w:r w:rsidRPr="00E079B1">
        <w:rPr>
          <w:rFonts w:ascii="Arial" w:eastAsia="Arial" w:hAnsi="Arial" w:cs="Times New Roman"/>
          <w:spacing w:val="-14"/>
        </w:rPr>
        <w:t xml:space="preserve"> </w:t>
      </w:r>
      <w:r w:rsidRPr="00E079B1">
        <w:rPr>
          <w:rFonts w:ascii="Arial" w:eastAsia="Arial" w:hAnsi="Arial" w:cs="Times New Roman"/>
        </w:rPr>
        <w:t>PARTY</w:t>
      </w:r>
      <w:r w:rsidRPr="00E079B1">
        <w:rPr>
          <w:rFonts w:ascii="Arial" w:eastAsia="Arial" w:hAnsi="Arial" w:cs="Times New Roman"/>
          <w:spacing w:val="-13"/>
        </w:rPr>
        <w:t xml:space="preserve"> </w:t>
      </w:r>
      <w:r w:rsidRPr="00E079B1">
        <w:rPr>
          <w:rFonts w:ascii="Arial" w:eastAsia="Arial" w:hAnsi="Arial" w:cs="Times New Roman"/>
        </w:rPr>
        <w:t>was</w:t>
      </w:r>
      <w:r w:rsidRPr="00E079B1">
        <w:rPr>
          <w:rFonts w:ascii="Arial" w:eastAsia="Arial" w:hAnsi="Arial" w:cs="Times New Roman"/>
          <w:spacing w:val="-13"/>
        </w:rPr>
        <w:t xml:space="preserve"> </w:t>
      </w:r>
      <w:r w:rsidRPr="00E079B1">
        <w:rPr>
          <w:rFonts w:ascii="Arial" w:eastAsia="Arial" w:hAnsi="Arial" w:cs="Times New Roman"/>
        </w:rPr>
        <w:t>under</w:t>
      </w:r>
      <w:r w:rsidRPr="00E079B1">
        <w:rPr>
          <w:rFonts w:ascii="Arial" w:eastAsia="Arial" w:hAnsi="Arial" w:cs="Times New Roman"/>
          <w:spacing w:val="-13"/>
        </w:rPr>
        <w:t xml:space="preserve"> </w:t>
      </w:r>
      <w:r w:rsidRPr="00E079B1">
        <w:rPr>
          <w:rFonts w:ascii="Arial" w:eastAsia="Arial" w:hAnsi="Arial" w:cs="Times New Roman"/>
        </w:rPr>
        <w:t>contract with</w:t>
      </w:r>
      <w:r w:rsidRPr="00E079B1">
        <w:rPr>
          <w:rFonts w:ascii="Arial" w:eastAsia="Arial" w:hAnsi="Arial" w:cs="Times New Roman"/>
          <w:spacing w:val="74"/>
        </w:rPr>
        <w:t xml:space="preserve"> </w:t>
      </w:r>
      <w:r w:rsidRPr="00E079B1">
        <w:rPr>
          <w:rFonts w:ascii="Arial" w:eastAsia="Arial" w:hAnsi="Arial" w:cs="Times New Roman"/>
        </w:rPr>
        <w:t>the</w:t>
      </w:r>
      <w:r w:rsidRPr="00E079B1">
        <w:rPr>
          <w:rFonts w:ascii="Arial" w:eastAsia="Arial" w:hAnsi="Arial" w:cs="Times New Roman"/>
          <w:spacing w:val="72"/>
        </w:rPr>
        <w:t xml:space="preserve"> </w:t>
      </w:r>
      <w:r w:rsidRPr="00E079B1">
        <w:rPr>
          <w:rFonts w:ascii="Arial" w:eastAsia="Arial" w:hAnsi="Arial" w:cs="Times New Roman"/>
        </w:rPr>
        <w:t>FIRST</w:t>
      </w:r>
      <w:r w:rsidRPr="00E079B1">
        <w:rPr>
          <w:rFonts w:ascii="Arial" w:eastAsia="Arial" w:hAnsi="Arial" w:cs="Times New Roman"/>
          <w:spacing w:val="76"/>
        </w:rPr>
        <w:t xml:space="preserve"> </w:t>
      </w:r>
      <w:r w:rsidRPr="00E079B1">
        <w:rPr>
          <w:rFonts w:ascii="Arial" w:eastAsia="Arial" w:hAnsi="Arial" w:cs="Times New Roman"/>
        </w:rPr>
        <w:t>PARTY,</w:t>
      </w:r>
      <w:r w:rsidRPr="00E079B1">
        <w:rPr>
          <w:rFonts w:ascii="Arial" w:eastAsia="Arial" w:hAnsi="Arial" w:cs="Times New Roman"/>
          <w:spacing w:val="75"/>
        </w:rPr>
        <w:t xml:space="preserve"> </w:t>
      </w:r>
      <w:r w:rsidRPr="00E079B1">
        <w:rPr>
          <w:rFonts w:ascii="Arial" w:eastAsia="Arial" w:hAnsi="Arial" w:cs="Times New Roman"/>
        </w:rPr>
        <w:t>and</w:t>
      </w:r>
      <w:r w:rsidRPr="00E079B1">
        <w:rPr>
          <w:rFonts w:ascii="Arial" w:eastAsia="Arial" w:hAnsi="Arial" w:cs="Times New Roman"/>
          <w:spacing w:val="71"/>
        </w:rPr>
        <w:t xml:space="preserve"> </w:t>
      </w:r>
      <w:r w:rsidRPr="00E079B1">
        <w:rPr>
          <w:rFonts w:ascii="Arial" w:eastAsia="Arial" w:hAnsi="Arial" w:cs="Times New Roman"/>
        </w:rPr>
        <w:t>any</w:t>
      </w:r>
      <w:r w:rsidRPr="00E079B1">
        <w:rPr>
          <w:rFonts w:ascii="Arial" w:eastAsia="Arial" w:hAnsi="Arial" w:cs="Times New Roman"/>
          <w:spacing w:val="72"/>
        </w:rPr>
        <w:t xml:space="preserve"> </w:t>
      </w:r>
      <w:r w:rsidRPr="00E079B1">
        <w:rPr>
          <w:rFonts w:ascii="Arial" w:eastAsia="Arial" w:hAnsi="Arial" w:cs="Times New Roman"/>
        </w:rPr>
        <w:t>other</w:t>
      </w:r>
      <w:r w:rsidRPr="00E079B1">
        <w:rPr>
          <w:rFonts w:ascii="Arial" w:eastAsia="Arial" w:hAnsi="Arial" w:cs="Times New Roman"/>
          <w:spacing w:val="73"/>
        </w:rPr>
        <w:t xml:space="preserve"> </w:t>
      </w:r>
      <w:r w:rsidRPr="00E079B1">
        <w:rPr>
          <w:rFonts w:ascii="Arial" w:eastAsia="Arial" w:hAnsi="Arial" w:cs="Times New Roman"/>
        </w:rPr>
        <w:t>information</w:t>
      </w:r>
      <w:r w:rsidRPr="00E079B1">
        <w:rPr>
          <w:rFonts w:ascii="Arial" w:eastAsia="Arial" w:hAnsi="Arial" w:cs="Times New Roman"/>
          <w:spacing w:val="71"/>
        </w:rPr>
        <w:t xml:space="preserve"> </w:t>
      </w:r>
      <w:r w:rsidRPr="00E079B1">
        <w:rPr>
          <w:rFonts w:ascii="Arial" w:eastAsia="Arial" w:hAnsi="Arial" w:cs="Times New Roman"/>
        </w:rPr>
        <w:t>necessary</w:t>
      </w:r>
      <w:r w:rsidRPr="00E079B1">
        <w:rPr>
          <w:rFonts w:ascii="Arial" w:eastAsia="Arial" w:hAnsi="Arial" w:cs="Times New Roman"/>
          <w:spacing w:val="72"/>
        </w:rPr>
        <w:t xml:space="preserve"> </w:t>
      </w:r>
      <w:r w:rsidRPr="00E079B1">
        <w:rPr>
          <w:rFonts w:ascii="Arial" w:eastAsia="Arial" w:hAnsi="Arial" w:cs="Times New Roman"/>
        </w:rPr>
        <w:t>for</w:t>
      </w:r>
      <w:r w:rsidRPr="00E079B1">
        <w:rPr>
          <w:rFonts w:ascii="Arial" w:eastAsia="Arial" w:hAnsi="Arial" w:cs="Times New Roman"/>
          <w:spacing w:val="73"/>
        </w:rPr>
        <w:t xml:space="preserve"> </w:t>
      </w:r>
      <w:r w:rsidRPr="00E079B1">
        <w:rPr>
          <w:rFonts w:ascii="Arial" w:eastAsia="Arial" w:hAnsi="Arial" w:cs="Times New Roman"/>
        </w:rPr>
        <w:t>a</w:t>
      </w:r>
      <w:r w:rsidRPr="00E079B1">
        <w:rPr>
          <w:rFonts w:ascii="Arial" w:eastAsia="Arial" w:hAnsi="Arial" w:cs="Times New Roman"/>
          <w:spacing w:val="71"/>
        </w:rPr>
        <w:t xml:space="preserve"> </w:t>
      </w:r>
      <w:r w:rsidRPr="00E079B1">
        <w:rPr>
          <w:rFonts w:ascii="Arial" w:eastAsia="Arial" w:hAnsi="Arial" w:cs="Times New Roman"/>
        </w:rPr>
        <w:t>seamless</w:t>
      </w:r>
      <w:r w:rsidRPr="00E079B1">
        <w:rPr>
          <w:rFonts w:ascii="Arial" w:eastAsia="Arial" w:hAnsi="Arial" w:cs="Times New Roman"/>
          <w:spacing w:val="71"/>
        </w:rPr>
        <w:t xml:space="preserve"> </w:t>
      </w:r>
      <w:r w:rsidRPr="00E079B1">
        <w:rPr>
          <w:rFonts w:ascii="Arial" w:eastAsia="Arial" w:hAnsi="Arial" w:cs="Times New Roman"/>
        </w:rPr>
        <w:t>transition.</w:t>
      </w:r>
    </w:p>
    <w:p w14:paraId="154E73D2"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agrees, after receipt of a notice of termination, and except as otherwise directed by the FIRST PARTY, that the SECOND PARTY will:</w:t>
      </w:r>
    </w:p>
    <w:p w14:paraId="7DBDF682" w14:textId="77777777" w:rsidR="006E3C0E" w:rsidRPr="00E079B1" w:rsidRDefault="006E3C0E" w:rsidP="006E3C0E">
      <w:pPr>
        <w:pStyle w:val="Textbullet1"/>
        <w:numPr>
          <w:ilvl w:val="0"/>
          <w:numId w:val="23"/>
        </w:numPr>
        <w:ind w:left="1080"/>
      </w:pPr>
      <w:r w:rsidRPr="00E079B1">
        <w:t>Stop</w:t>
      </w:r>
      <w:r w:rsidRPr="00E079B1">
        <w:rPr>
          <w:spacing w:val="-6"/>
        </w:rPr>
        <w:t xml:space="preserve"> </w:t>
      </w:r>
      <w:r w:rsidRPr="00E079B1">
        <w:t>work</w:t>
      </w:r>
      <w:r w:rsidRPr="00E079B1">
        <w:rPr>
          <w:spacing w:val="-4"/>
        </w:rPr>
        <w:t xml:space="preserve"> </w:t>
      </w:r>
      <w:r w:rsidRPr="00E079B1">
        <w:t>under</w:t>
      </w:r>
      <w:r w:rsidRPr="00E079B1">
        <w:rPr>
          <w:spacing w:val="-7"/>
        </w:rPr>
        <w:t xml:space="preserve"> </w:t>
      </w:r>
      <w:r w:rsidRPr="00E079B1">
        <w:t>the</w:t>
      </w:r>
      <w:r w:rsidRPr="00E079B1">
        <w:rPr>
          <w:spacing w:val="-3"/>
        </w:rPr>
        <w:t xml:space="preserve"> </w:t>
      </w:r>
      <w:r w:rsidRPr="00E079B1">
        <w:t>Contract</w:t>
      </w:r>
      <w:r w:rsidRPr="00E079B1">
        <w:rPr>
          <w:spacing w:val="-2"/>
        </w:rPr>
        <w:t xml:space="preserve"> </w:t>
      </w:r>
      <w:r w:rsidRPr="00E079B1">
        <w:t>on</w:t>
      </w:r>
      <w:r w:rsidRPr="00E079B1">
        <w:rPr>
          <w:spacing w:val="-5"/>
        </w:rPr>
        <w:t xml:space="preserve"> </w:t>
      </w:r>
      <w:r w:rsidRPr="00E079B1">
        <w:t>the</w:t>
      </w:r>
      <w:r w:rsidRPr="00E079B1">
        <w:rPr>
          <w:spacing w:val="-5"/>
        </w:rPr>
        <w:t xml:space="preserve"> </w:t>
      </w:r>
      <w:r w:rsidRPr="00E079B1">
        <w:t>date,</w:t>
      </w:r>
      <w:r w:rsidRPr="00E079B1">
        <w:rPr>
          <w:spacing w:val="-5"/>
        </w:rPr>
        <w:t xml:space="preserve"> </w:t>
      </w:r>
      <w:r w:rsidRPr="00E079B1">
        <w:t>and</w:t>
      </w:r>
      <w:r w:rsidRPr="00E079B1">
        <w:rPr>
          <w:spacing w:val="-5"/>
        </w:rPr>
        <w:t xml:space="preserve"> </w:t>
      </w:r>
      <w:r w:rsidRPr="00E079B1">
        <w:t>to</w:t>
      </w:r>
      <w:r w:rsidRPr="00E079B1">
        <w:rPr>
          <w:spacing w:val="-5"/>
        </w:rPr>
        <w:t xml:space="preserve"> </w:t>
      </w:r>
      <w:r w:rsidRPr="00E079B1">
        <w:t>the</w:t>
      </w:r>
      <w:r w:rsidRPr="00E079B1">
        <w:rPr>
          <w:spacing w:val="-4"/>
        </w:rPr>
        <w:t xml:space="preserve"> </w:t>
      </w:r>
      <w:r w:rsidRPr="00E079B1">
        <w:t>extent,</w:t>
      </w:r>
      <w:r w:rsidRPr="00E079B1">
        <w:rPr>
          <w:spacing w:val="-4"/>
        </w:rPr>
        <w:t xml:space="preserve"> </w:t>
      </w:r>
      <w:r w:rsidRPr="00E079B1">
        <w:t>specified</w:t>
      </w:r>
      <w:r w:rsidRPr="00E079B1">
        <w:rPr>
          <w:spacing w:val="-6"/>
        </w:rPr>
        <w:t xml:space="preserve"> </w:t>
      </w:r>
      <w:r w:rsidRPr="00E079B1">
        <w:t>in</w:t>
      </w:r>
      <w:r w:rsidRPr="00E079B1">
        <w:rPr>
          <w:spacing w:val="-3"/>
        </w:rPr>
        <w:t xml:space="preserve"> </w:t>
      </w:r>
      <w:r w:rsidRPr="00E079B1">
        <w:t>the</w:t>
      </w:r>
      <w:r w:rsidRPr="00E079B1">
        <w:rPr>
          <w:spacing w:val="-3"/>
        </w:rPr>
        <w:t xml:space="preserve"> </w:t>
      </w:r>
      <w:r w:rsidRPr="00E079B1">
        <w:rPr>
          <w:spacing w:val="-2"/>
        </w:rPr>
        <w:t>notice.</w:t>
      </w:r>
    </w:p>
    <w:p w14:paraId="7BA6D468" w14:textId="77777777" w:rsidR="006E3C0E" w:rsidRPr="00E079B1" w:rsidRDefault="006E3C0E" w:rsidP="006E3C0E">
      <w:pPr>
        <w:pStyle w:val="Textbullet1"/>
        <w:numPr>
          <w:ilvl w:val="0"/>
          <w:numId w:val="23"/>
        </w:numPr>
        <w:ind w:left="1080"/>
      </w:pPr>
      <w:r w:rsidRPr="00E079B1">
        <w:t>Within seven (7) calendar days deliver copies of all subcontracts and all third party contracts executed in connection with the performance of the Services.</w:t>
      </w:r>
    </w:p>
    <w:p w14:paraId="4A2F8B4C" w14:textId="77777777" w:rsidR="006E3C0E" w:rsidRPr="00E079B1" w:rsidRDefault="006E3C0E" w:rsidP="006E3C0E">
      <w:pPr>
        <w:pStyle w:val="Textbullet1"/>
        <w:numPr>
          <w:ilvl w:val="0"/>
          <w:numId w:val="23"/>
        </w:numPr>
        <w:ind w:left="1080"/>
      </w:pPr>
      <w:r w:rsidRPr="00E079B1">
        <w:t>Within seven (7) calendar days, provide the list of services provided by subcontractors in connection with the performance of the Service including the names of the subcontractors.</w:t>
      </w:r>
    </w:p>
    <w:p w14:paraId="1CFFC3A5" w14:textId="77777777" w:rsidR="006E3C0E" w:rsidRPr="00E079B1" w:rsidRDefault="006E3C0E" w:rsidP="006E3C0E">
      <w:pPr>
        <w:pStyle w:val="Textbullet1"/>
        <w:numPr>
          <w:ilvl w:val="0"/>
          <w:numId w:val="23"/>
        </w:numPr>
        <w:ind w:left="1080"/>
      </w:pPr>
      <w:r w:rsidRPr="00E079B1">
        <w:t>Place</w:t>
      </w:r>
      <w:r w:rsidRPr="00E079B1">
        <w:rPr>
          <w:spacing w:val="-4"/>
        </w:rPr>
        <w:t xml:space="preserve"> </w:t>
      </w:r>
      <w:r w:rsidRPr="00E079B1">
        <w:t>no</w:t>
      </w:r>
      <w:r w:rsidRPr="00E079B1">
        <w:rPr>
          <w:spacing w:val="-4"/>
        </w:rPr>
        <w:t xml:space="preserve"> </w:t>
      </w:r>
      <w:r w:rsidRPr="00E079B1">
        <w:t>further</w:t>
      </w:r>
      <w:r w:rsidRPr="00E079B1">
        <w:rPr>
          <w:spacing w:val="-3"/>
        </w:rPr>
        <w:t xml:space="preserve"> </w:t>
      </w:r>
      <w:r w:rsidRPr="00E079B1">
        <w:t>orders</w:t>
      </w:r>
      <w:r w:rsidRPr="00E079B1">
        <w:rPr>
          <w:spacing w:val="-4"/>
        </w:rPr>
        <w:t xml:space="preserve"> </w:t>
      </w:r>
      <w:r w:rsidRPr="00E079B1">
        <w:t>or</w:t>
      </w:r>
      <w:r w:rsidRPr="00E079B1">
        <w:rPr>
          <w:spacing w:val="-3"/>
        </w:rPr>
        <w:t xml:space="preserve"> </w:t>
      </w:r>
      <w:r w:rsidRPr="00E079B1">
        <w:t>subcontracts</w:t>
      </w:r>
      <w:r w:rsidRPr="00E079B1">
        <w:rPr>
          <w:spacing w:val="-4"/>
        </w:rPr>
        <w:t xml:space="preserve"> </w:t>
      </w:r>
      <w:r w:rsidRPr="00E079B1">
        <w:t>for</w:t>
      </w:r>
      <w:r w:rsidRPr="00E079B1">
        <w:rPr>
          <w:spacing w:val="-3"/>
        </w:rPr>
        <w:t xml:space="preserve"> </w:t>
      </w:r>
      <w:r w:rsidRPr="00E079B1">
        <w:t>Services,</w:t>
      </w:r>
      <w:r w:rsidRPr="00E079B1">
        <w:rPr>
          <w:spacing w:val="-3"/>
        </w:rPr>
        <w:t xml:space="preserve"> </w:t>
      </w:r>
      <w:r w:rsidRPr="00E079B1">
        <w:t>except</w:t>
      </w:r>
      <w:r w:rsidRPr="00E079B1">
        <w:rPr>
          <w:spacing w:val="-3"/>
        </w:rPr>
        <w:t xml:space="preserve"> </w:t>
      </w:r>
      <w:r w:rsidRPr="00E079B1">
        <w:t>as</w:t>
      </w:r>
      <w:r w:rsidRPr="00E079B1">
        <w:rPr>
          <w:spacing w:val="-6"/>
        </w:rPr>
        <w:t xml:space="preserve"> </w:t>
      </w:r>
      <w:r w:rsidRPr="00E079B1">
        <w:t>may</w:t>
      </w:r>
      <w:r w:rsidRPr="00E079B1">
        <w:rPr>
          <w:spacing w:val="-4"/>
        </w:rPr>
        <w:t xml:space="preserve"> </w:t>
      </w:r>
      <w:r w:rsidRPr="00E079B1">
        <w:t>be</w:t>
      </w:r>
      <w:r w:rsidRPr="00E079B1">
        <w:rPr>
          <w:spacing w:val="-4"/>
        </w:rPr>
        <w:t xml:space="preserve"> </w:t>
      </w:r>
      <w:r w:rsidRPr="00E079B1">
        <w:t>necessary</w:t>
      </w:r>
      <w:r w:rsidRPr="00E079B1">
        <w:rPr>
          <w:spacing w:val="-6"/>
        </w:rPr>
        <w:t xml:space="preserve"> </w:t>
      </w:r>
      <w:r w:rsidRPr="00E079B1">
        <w:t>for</w:t>
      </w:r>
      <w:r w:rsidRPr="00E079B1">
        <w:rPr>
          <w:spacing w:val="-6"/>
        </w:rPr>
        <w:t xml:space="preserve"> </w:t>
      </w:r>
      <w:r w:rsidRPr="00E079B1">
        <w:t>completion of</w:t>
      </w:r>
      <w:r w:rsidRPr="00E079B1">
        <w:rPr>
          <w:spacing w:val="-3"/>
        </w:rPr>
        <w:t xml:space="preserve"> </w:t>
      </w:r>
      <w:r w:rsidRPr="00E079B1">
        <w:t>such</w:t>
      </w:r>
      <w:r w:rsidRPr="00E079B1">
        <w:rPr>
          <w:spacing w:val="-4"/>
        </w:rPr>
        <w:t xml:space="preserve"> </w:t>
      </w:r>
      <w:r w:rsidRPr="00E079B1">
        <w:t>a portion</w:t>
      </w:r>
      <w:r w:rsidRPr="00E079B1">
        <w:rPr>
          <w:spacing w:val="-4"/>
        </w:rPr>
        <w:t xml:space="preserve"> </w:t>
      </w:r>
      <w:r w:rsidRPr="00E079B1">
        <w:t>of</w:t>
      </w:r>
      <w:r w:rsidRPr="00E079B1">
        <w:rPr>
          <w:spacing w:val="-5"/>
        </w:rPr>
        <w:t xml:space="preserve"> </w:t>
      </w:r>
      <w:r w:rsidRPr="00E079B1">
        <w:t>the</w:t>
      </w:r>
      <w:r w:rsidRPr="00E079B1">
        <w:rPr>
          <w:spacing w:val="-4"/>
        </w:rPr>
        <w:t xml:space="preserve"> </w:t>
      </w:r>
      <w:r w:rsidRPr="00E079B1">
        <w:t>work</w:t>
      </w:r>
      <w:r w:rsidRPr="00E079B1">
        <w:rPr>
          <w:spacing w:val="-4"/>
        </w:rPr>
        <w:t xml:space="preserve"> </w:t>
      </w:r>
      <w:r w:rsidRPr="00E079B1">
        <w:t>under</w:t>
      </w:r>
      <w:r w:rsidRPr="00E079B1">
        <w:rPr>
          <w:spacing w:val="-5"/>
        </w:rPr>
        <w:t xml:space="preserve"> </w:t>
      </w:r>
      <w:r w:rsidRPr="00E079B1">
        <w:t>the</w:t>
      </w:r>
      <w:r w:rsidRPr="00E079B1">
        <w:rPr>
          <w:spacing w:val="-7"/>
        </w:rPr>
        <w:t xml:space="preserve"> </w:t>
      </w:r>
      <w:r w:rsidRPr="00E079B1">
        <w:t>Contract</w:t>
      </w:r>
      <w:r w:rsidRPr="00E079B1">
        <w:rPr>
          <w:spacing w:val="-5"/>
        </w:rPr>
        <w:t xml:space="preserve"> </w:t>
      </w:r>
      <w:r w:rsidRPr="00E079B1">
        <w:t>that</w:t>
      </w:r>
      <w:r w:rsidRPr="00E079B1">
        <w:rPr>
          <w:spacing w:val="-3"/>
        </w:rPr>
        <w:t xml:space="preserve"> </w:t>
      </w:r>
      <w:r w:rsidRPr="00E079B1">
        <w:t>is</w:t>
      </w:r>
      <w:r w:rsidRPr="00E079B1">
        <w:rPr>
          <w:spacing w:val="-4"/>
        </w:rPr>
        <w:t xml:space="preserve"> </w:t>
      </w:r>
      <w:r w:rsidRPr="00E079B1">
        <w:t>not</w:t>
      </w:r>
      <w:r w:rsidRPr="00E079B1">
        <w:rPr>
          <w:spacing w:val="-5"/>
        </w:rPr>
        <w:t xml:space="preserve"> </w:t>
      </w:r>
      <w:r w:rsidRPr="00E079B1">
        <w:t>terminated</w:t>
      </w:r>
      <w:r w:rsidRPr="00E079B1">
        <w:rPr>
          <w:spacing w:val="-4"/>
        </w:rPr>
        <w:t xml:space="preserve"> </w:t>
      </w:r>
      <w:r w:rsidRPr="00E079B1">
        <w:t>as</w:t>
      </w:r>
      <w:r w:rsidRPr="00E079B1">
        <w:rPr>
          <w:spacing w:val="-4"/>
        </w:rPr>
        <w:t xml:space="preserve"> </w:t>
      </w:r>
      <w:r w:rsidRPr="00E079B1">
        <w:t>specified</w:t>
      </w:r>
      <w:r w:rsidRPr="00E079B1">
        <w:rPr>
          <w:spacing w:val="-4"/>
        </w:rPr>
        <w:t xml:space="preserve"> </w:t>
      </w:r>
      <w:r w:rsidRPr="00E079B1">
        <w:t>in</w:t>
      </w:r>
      <w:r w:rsidRPr="00E079B1">
        <w:rPr>
          <w:spacing w:val="-4"/>
        </w:rPr>
        <w:t xml:space="preserve"> </w:t>
      </w:r>
      <w:r w:rsidRPr="00E079B1">
        <w:t>writing</w:t>
      </w:r>
      <w:r w:rsidRPr="00E079B1">
        <w:rPr>
          <w:spacing w:val="-4"/>
        </w:rPr>
        <w:t xml:space="preserve"> </w:t>
      </w:r>
      <w:r w:rsidRPr="00E079B1">
        <w:t>by</w:t>
      </w:r>
      <w:r w:rsidRPr="00E079B1">
        <w:rPr>
          <w:spacing w:val="-4"/>
        </w:rPr>
        <w:t xml:space="preserve"> </w:t>
      </w:r>
      <w:r w:rsidRPr="00E079B1">
        <w:t>the FIRST PARTY.</w:t>
      </w:r>
    </w:p>
    <w:p w14:paraId="1B014D09" w14:textId="77777777" w:rsidR="006E3C0E" w:rsidRPr="00E079B1" w:rsidRDefault="006E3C0E" w:rsidP="006E3C0E">
      <w:pPr>
        <w:pStyle w:val="Textbullet1"/>
        <w:numPr>
          <w:ilvl w:val="0"/>
          <w:numId w:val="23"/>
        </w:numPr>
        <w:ind w:left="1080"/>
      </w:pPr>
      <w:r w:rsidRPr="00E079B1">
        <w:t xml:space="preserve">Assign, to the extent applicable or as the FIRST PARTY may require, all subcontracts and all third party contracts executed in connection with the performance of the Services to the FIRST PARTY and/or a successor provider. Should any subcontractor </w:t>
      </w:r>
      <w:r w:rsidRPr="00E079B1">
        <w:lastRenderedPageBreak/>
        <w:t>or third party require an assignment fee, the FIRST PARTY agrees to pay such fee to the subcontractor or third party.</w:t>
      </w:r>
    </w:p>
    <w:p w14:paraId="1BF51FAC" w14:textId="77777777" w:rsidR="006E3C0E" w:rsidRPr="00E079B1" w:rsidRDefault="006E3C0E" w:rsidP="006E3C0E">
      <w:pPr>
        <w:pStyle w:val="Textbullet1"/>
        <w:numPr>
          <w:ilvl w:val="0"/>
          <w:numId w:val="23"/>
        </w:numPr>
        <w:ind w:left="1080"/>
      </w:pPr>
      <w:r w:rsidRPr="00E079B1">
        <w:t>Perform, as the FIRST PARTY may require, such knowledge transfer and other services as are required to allow the Services to continue without interruption or adverse effect and to facilitate orderly migration and transfer of the services to the successor.</w:t>
      </w:r>
    </w:p>
    <w:p w14:paraId="25CCD550" w14:textId="6D9C514D" w:rsidR="006E3C0E" w:rsidRPr="00E079B1" w:rsidRDefault="006E3C0E" w:rsidP="006E3C0E">
      <w:pPr>
        <w:pStyle w:val="Textbullet1"/>
        <w:numPr>
          <w:ilvl w:val="0"/>
          <w:numId w:val="23"/>
        </w:numPr>
        <w:ind w:left="1080"/>
      </w:pPr>
      <w:r w:rsidRPr="00E079B1">
        <w:t>Promptly</w:t>
      </w:r>
      <w:r w:rsidRPr="00E079B1">
        <w:rPr>
          <w:spacing w:val="-7"/>
        </w:rPr>
        <w:t xml:space="preserve"> </w:t>
      </w:r>
      <w:r w:rsidRPr="00E079B1">
        <w:t>supply</w:t>
      </w:r>
      <w:r w:rsidRPr="00E079B1">
        <w:rPr>
          <w:spacing w:val="-5"/>
        </w:rPr>
        <w:t xml:space="preserve"> </w:t>
      </w:r>
      <w:r w:rsidRPr="00E079B1">
        <w:t>all</w:t>
      </w:r>
      <w:r w:rsidRPr="00E079B1">
        <w:rPr>
          <w:spacing w:val="-9"/>
        </w:rPr>
        <w:t xml:space="preserve"> </w:t>
      </w:r>
      <w:r w:rsidRPr="00E079B1">
        <w:t>materials</w:t>
      </w:r>
      <w:r w:rsidRPr="00E079B1">
        <w:rPr>
          <w:spacing w:val="-5"/>
        </w:rPr>
        <w:t xml:space="preserve"> </w:t>
      </w:r>
      <w:r w:rsidRPr="00E079B1">
        <w:t>necessary</w:t>
      </w:r>
      <w:r w:rsidRPr="00E079B1">
        <w:rPr>
          <w:spacing w:val="-7"/>
        </w:rPr>
        <w:t xml:space="preserve"> </w:t>
      </w:r>
      <w:r w:rsidRPr="00E079B1">
        <w:t>for</w:t>
      </w:r>
      <w:r w:rsidRPr="00E079B1">
        <w:rPr>
          <w:spacing w:val="-7"/>
        </w:rPr>
        <w:t xml:space="preserve"> </w:t>
      </w:r>
      <w:r w:rsidRPr="00E079B1">
        <w:t>continued</w:t>
      </w:r>
      <w:r w:rsidRPr="00E079B1">
        <w:rPr>
          <w:spacing w:val="-6"/>
        </w:rPr>
        <w:t xml:space="preserve"> </w:t>
      </w:r>
      <w:r w:rsidRPr="00E079B1">
        <w:t>operation</w:t>
      </w:r>
      <w:r w:rsidRPr="00E079B1">
        <w:rPr>
          <w:spacing w:val="-5"/>
        </w:rPr>
        <w:t xml:space="preserve"> </w:t>
      </w:r>
      <w:r w:rsidRPr="00E079B1">
        <w:t>of</w:t>
      </w:r>
      <w:r w:rsidRPr="00E079B1">
        <w:rPr>
          <w:spacing w:val="-7"/>
        </w:rPr>
        <w:t xml:space="preserve"> </w:t>
      </w:r>
      <w:r w:rsidRPr="00E079B1">
        <w:t>the</w:t>
      </w:r>
      <w:r w:rsidRPr="00E079B1">
        <w:rPr>
          <w:spacing w:val="-8"/>
        </w:rPr>
        <w:t xml:space="preserve"> </w:t>
      </w:r>
      <w:r w:rsidR="00CF60A9">
        <w:t>s</w:t>
      </w:r>
      <w:r w:rsidRPr="00E079B1">
        <w:t>ystem,</w:t>
      </w:r>
      <w:r w:rsidRPr="00E079B1">
        <w:rPr>
          <w:spacing w:val="-5"/>
        </w:rPr>
        <w:t xml:space="preserve"> </w:t>
      </w:r>
      <w:r w:rsidRPr="00E079B1">
        <w:rPr>
          <w:spacing w:val="-2"/>
        </w:rPr>
        <w:t>including:</w:t>
      </w:r>
    </w:p>
    <w:p w14:paraId="3E203102" w14:textId="77777777" w:rsidR="006E3C0E" w:rsidRPr="00E079B1" w:rsidRDefault="006E3C0E" w:rsidP="006E3C0E">
      <w:pPr>
        <w:pStyle w:val="TextBullet2"/>
        <w:numPr>
          <w:ilvl w:val="2"/>
          <w:numId w:val="7"/>
        </w:numPr>
      </w:pPr>
      <w:r w:rsidRPr="00E079B1">
        <w:t>Computer</w:t>
      </w:r>
      <w:r w:rsidRPr="00E079B1">
        <w:rPr>
          <w:spacing w:val="-9"/>
        </w:rPr>
        <w:t xml:space="preserve"> </w:t>
      </w:r>
      <w:r w:rsidRPr="00E079B1">
        <w:rPr>
          <w:spacing w:val="-2"/>
        </w:rPr>
        <w:t>programs</w:t>
      </w:r>
    </w:p>
    <w:p w14:paraId="7404F67C" w14:textId="77777777" w:rsidR="006E3C0E" w:rsidRPr="00E079B1" w:rsidRDefault="006E3C0E" w:rsidP="006E3C0E">
      <w:pPr>
        <w:pStyle w:val="TextBullet2"/>
        <w:numPr>
          <w:ilvl w:val="2"/>
          <w:numId w:val="7"/>
        </w:numPr>
      </w:pPr>
      <w:r w:rsidRPr="00E079B1">
        <w:t>Data</w:t>
      </w:r>
      <w:r w:rsidRPr="00E079B1">
        <w:rPr>
          <w:spacing w:val="-6"/>
        </w:rPr>
        <w:t xml:space="preserve"> </w:t>
      </w:r>
      <w:r w:rsidRPr="00E079B1">
        <w:rPr>
          <w:spacing w:val="-4"/>
        </w:rPr>
        <w:t>files</w:t>
      </w:r>
    </w:p>
    <w:p w14:paraId="7D70EE4D" w14:textId="77777777" w:rsidR="006E3C0E" w:rsidRPr="00E079B1" w:rsidRDefault="006E3C0E" w:rsidP="006E3C0E">
      <w:pPr>
        <w:pStyle w:val="TextBullet2"/>
        <w:numPr>
          <w:ilvl w:val="2"/>
          <w:numId w:val="7"/>
        </w:numPr>
      </w:pPr>
      <w:r w:rsidRPr="00E079B1">
        <w:t>User</w:t>
      </w:r>
      <w:r w:rsidRPr="00E079B1">
        <w:rPr>
          <w:spacing w:val="-6"/>
        </w:rPr>
        <w:t xml:space="preserve"> </w:t>
      </w:r>
      <w:r w:rsidRPr="00E079B1">
        <w:t>and</w:t>
      </w:r>
      <w:r w:rsidRPr="00E079B1">
        <w:rPr>
          <w:spacing w:val="-8"/>
        </w:rPr>
        <w:t xml:space="preserve"> </w:t>
      </w:r>
      <w:r w:rsidRPr="00E079B1">
        <w:t>operations</w:t>
      </w:r>
      <w:r w:rsidRPr="00E079B1">
        <w:rPr>
          <w:spacing w:val="-8"/>
        </w:rPr>
        <w:t xml:space="preserve"> </w:t>
      </w:r>
      <w:r w:rsidRPr="00E079B1">
        <w:rPr>
          <w:spacing w:val="-2"/>
        </w:rPr>
        <w:t>manuals</w:t>
      </w:r>
    </w:p>
    <w:p w14:paraId="7072F888" w14:textId="77777777" w:rsidR="006E3C0E" w:rsidRPr="00E079B1" w:rsidRDefault="006E3C0E" w:rsidP="006E3C0E">
      <w:pPr>
        <w:pStyle w:val="TextBullet2"/>
        <w:numPr>
          <w:ilvl w:val="2"/>
          <w:numId w:val="7"/>
        </w:numPr>
      </w:pPr>
      <w:r w:rsidRPr="00E079B1">
        <w:t>System</w:t>
      </w:r>
      <w:r w:rsidRPr="00E079B1">
        <w:rPr>
          <w:spacing w:val="-6"/>
        </w:rPr>
        <w:t xml:space="preserve"> </w:t>
      </w:r>
      <w:r w:rsidRPr="00E079B1">
        <w:t>and</w:t>
      </w:r>
      <w:r w:rsidRPr="00E079B1">
        <w:rPr>
          <w:spacing w:val="-6"/>
        </w:rPr>
        <w:t xml:space="preserve"> </w:t>
      </w:r>
      <w:r w:rsidRPr="00E079B1">
        <w:t>program</w:t>
      </w:r>
      <w:r w:rsidRPr="00E079B1">
        <w:rPr>
          <w:spacing w:val="-7"/>
        </w:rPr>
        <w:t xml:space="preserve"> </w:t>
      </w:r>
      <w:r w:rsidRPr="00E079B1">
        <w:rPr>
          <w:spacing w:val="-2"/>
        </w:rPr>
        <w:t>documentation</w:t>
      </w:r>
    </w:p>
    <w:p w14:paraId="05B55D4A" w14:textId="20E7E80B" w:rsidR="006E3C0E" w:rsidRPr="00E079B1" w:rsidRDefault="006E3C0E" w:rsidP="006E3C0E">
      <w:pPr>
        <w:pStyle w:val="TextBullet2"/>
        <w:numPr>
          <w:ilvl w:val="2"/>
          <w:numId w:val="7"/>
        </w:numPr>
      </w:pPr>
      <w:r w:rsidRPr="00E079B1">
        <w:t>Training</w:t>
      </w:r>
      <w:r w:rsidRPr="00E079B1">
        <w:rPr>
          <w:spacing w:val="-9"/>
        </w:rPr>
        <w:t xml:space="preserve"> </w:t>
      </w:r>
      <w:r w:rsidRPr="00E079B1">
        <w:t>programs</w:t>
      </w:r>
      <w:r w:rsidRPr="00E079B1">
        <w:rPr>
          <w:spacing w:val="-10"/>
        </w:rPr>
        <w:t xml:space="preserve"> </w:t>
      </w:r>
      <w:r w:rsidRPr="00E079B1">
        <w:t>related</w:t>
      </w:r>
      <w:r w:rsidRPr="00E079B1">
        <w:rPr>
          <w:spacing w:val="-9"/>
        </w:rPr>
        <w:t xml:space="preserve"> </w:t>
      </w:r>
      <w:r w:rsidRPr="00E079B1">
        <w:t>to</w:t>
      </w:r>
      <w:r w:rsidRPr="00E079B1">
        <w:rPr>
          <w:spacing w:val="-11"/>
        </w:rPr>
        <w:t xml:space="preserve"> </w:t>
      </w:r>
      <w:r w:rsidRPr="00E079B1">
        <w:t>the</w:t>
      </w:r>
      <w:r w:rsidRPr="00E079B1">
        <w:rPr>
          <w:spacing w:val="-9"/>
        </w:rPr>
        <w:t xml:space="preserve"> </w:t>
      </w:r>
      <w:r w:rsidRPr="00E079B1">
        <w:t>operation</w:t>
      </w:r>
      <w:r w:rsidRPr="00E079B1">
        <w:rPr>
          <w:spacing w:val="-9"/>
        </w:rPr>
        <w:t xml:space="preserve"> </w:t>
      </w:r>
      <w:r w:rsidRPr="00E079B1">
        <w:t>and</w:t>
      </w:r>
      <w:r w:rsidRPr="00E079B1">
        <w:rPr>
          <w:spacing w:val="-11"/>
        </w:rPr>
        <w:t xml:space="preserve"> </w:t>
      </w:r>
      <w:r w:rsidRPr="00E079B1">
        <w:t>maintenance</w:t>
      </w:r>
      <w:r w:rsidRPr="00E079B1">
        <w:rPr>
          <w:spacing w:val="-9"/>
        </w:rPr>
        <w:t xml:space="preserve"> </w:t>
      </w:r>
      <w:r w:rsidRPr="00E079B1">
        <w:t>of</w:t>
      </w:r>
      <w:r w:rsidRPr="00E079B1">
        <w:rPr>
          <w:spacing w:val="-7"/>
        </w:rPr>
        <w:t xml:space="preserve"> </w:t>
      </w:r>
      <w:r w:rsidRPr="00E079B1">
        <w:t>the</w:t>
      </w:r>
      <w:r w:rsidRPr="00E079B1">
        <w:rPr>
          <w:spacing w:val="-12"/>
        </w:rPr>
        <w:t xml:space="preserve"> </w:t>
      </w:r>
      <w:r w:rsidR="00CF60A9">
        <w:t>s</w:t>
      </w:r>
      <w:r w:rsidRPr="00E079B1">
        <w:t>ystem</w:t>
      </w:r>
      <w:r w:rsidRPr="00E079B1">
        <w:rPr>
          <w:spacing w:val="-8"/>
        </w:rPr>
        <w:t xml:space="preserve"> </w:t>
      </w:r>
      <w:r w:rsidRPr="00E079B1">
        <w:t>[42</w:t>
      </w:r>
      <w:r w:rsidRPr="00E079B1">
        <w:rPr>
          <w:spacing w:val="-9"/>
        </w:rPr>
        <w:t xml:space="preserve"> </w:t>
      </w:r>
      <w:r w:rsidRPr="00E079B1">
        <w:t>CFR</w:t>
      </w:r>
      <w:r w:rsidRPr="00E079B1">
        <w:rPr>
          <w:spacing w:val="-10"/>
        </w:rPr>
        <w:t xml:space="preserve"> </w:t>
      </w:r>
      <w:r w:rsidRPr="00E079B1">
        <w:t>434.10</w:t>
      </w:r>
      <w:r w:rsidRPr="00E079B1">
        <w:rPr>
          <w:spacing w:val="-9"/>
        </w:rPr>
        <w:t xml:space="preserve"> </w:t>
      </w:r>
      <w:r w:rsidRPr="00E079B1">
        <w:t>(b) &amp; SMM 2082.2]</w:t>
      </w:r>
    </w:p>
    <w:p w14:paraId="19C8984E" w14:textId="77777777" w:rsidR="006E3C0E" w:rsidRPr="00E079B1" w:rsidRDefault="006E3C0E" w:rsidP="006E3C0E">
      <w:pPr>
        <w:spacing w:before="200" w:after="200"/>
        <w:jc w:val="both"/>
        <w:rPr>
          <w:rFonts w:ascii="Arial" w:eastAsia="Arial" w:hAnsi="Arial" w:cs="Times New Roman"/>
        </w:rPr>
      </w:pPr>
      <w:r w:rsidRPr="00E079B1">
        <w:rPr>
          <w:rFonts w:ascii="Arial" w:eastAsia="Arial" w:hAnsi="Arial" w:cs="Times New Roman"/>
        </w:rPr>
        <w:t>Take such action as may be necessary, or as the FIRST PARTY may direct, for the protection and preservation of the property related to this Contract, which is in the possession of the SECOND</w:t>
      </w:r>
      <w:r w:rsidRPr="00E079B1">
        <w:rPr>
          <w:rFonts w:ascii="Arial" w:eastAsia="Arial" w:hAnsi="Arial" w:cs="Times New Roman"/>
          <w:spacing w:val="-10"/>
        </w:rPr>
        <w:t xml:space="preserve"> </w:t>
      </w:r>
      <w:r w:rsidRPr="00E079B1">
        <w:rPr>
          <w:rFonts w:ascii="Arial" w:eastAsia="Arial" w:hAnsi="Arial" w:cs="Times New Roman"/>
        </w:rPr>
        <w:t>PARTY</w:t>
      </w:r>
      <w:r w:rsidRPr="00E079B1">
        <w:rPr>
          <w:rFonts w:ascii="Arial" w:eastAsia="Arial" w:hAnsi="Arial" w:cs="Times New Roman"/>
          <w:spacing w:val="-11"/>
        </w:rPr>
        <w:t xml:space="preserve"> </w:t>
      </w:r>
      <w:r w:rsidRPr="00E079B1">
        <w:rPr>
          <w:rFonts w:ascii="Arial" w:eastAsia="Arial" w:hAnsi="Arial" w:cs="Times New Roman"/>
        </w:rPr>
        <w:t>and</w:t>
      </w:r>
      <w:r w:rsidRPr="00E079B1">
        <w:rPr>
          <w:rFonts w:ascii="Arial" w:eastAsia="Arial" w:hAnsi="Arial" w:cs="Times New Roman"/>
          <w:spacing w:val="-9"/>
        </w:rPr>
        <w:t xml:space="preserve"> </w:t>
      </w:r>
      <w:r w:rsidRPr="00E079B1">
        <w:rPr>
          <w:rFonts w:ascii="Arial" w:eastAsia="Arial" w:hAnsi="Arial" w:cs="Times New Roman"/>
        </w:rPr>
        <w:t>in</w:t>
      </w:r>
      <w:r w:rsidRPr="00E079B1">
        <w:rPr>
          <w:rFonts w:ascii="Arial" w:eastAsia="Arial" w:hAnsi="Arial" w:cs="Times New Roman"/>
          <w:spacing w:val="-11"/>
        </w:rPr>
        <w:t xml:space="preserve"> </w:t>
      </w:r>
      <w:r w:rsidRPr="00E079B1">
        <w:rPr>
          <w:rFonts w:ascii="Arial" w:eastAsia="Arial" w:hAnsi="Arial" w:cs="Times New Roman"/>
        </w:rPr>
        <w:t>which</w:t>
      </w:r>
      <w:r w:rsidRPr="00E079B1">
        <w:rPr>
          <w:rFonts w:ascii="Arial" w:eastAsia="Arial" w:hAnsi="Arial" w:cs="Times New Roman"/>
          <w:spacing w:val="-9"/>
        </w:rPr>
        <w:t xml:space="preserve"> </w:t>
      </w:r>
      <w:r w:rsidRPr="00E079B1">
        <w:rPr>
          <w:rFonts w:ascii="Arial" w:eastAsia="Arial" w:hAnsi="Arial" w:cs="Times New Roman"/>
        </w:rPr>
        <w:t>the</w:t>
      </w:r>
      <w:r w:rsidRPr="00E079B1">
        <w:rPr>
          <w:rFonts w:ascii="Arial" w:eastAsia="Arial" w:hAnsi="Arial" w:cs="Times New Roman"/>
          <w:spacing w:val="-8"/>
        </w:rPr>
        <w:t xml:space="preserve"> </w:t>
      </w:r>
      <w:r w:rsidRPr="00E079B1">
        <w:rPr>
          <w:rFonts w:ascii="Arial" w:eastAsia="Arial" w:hAnsi="Arial" w:cs="Times New Roman"/>
        </w:rPr>
        <w:t>FIRST</w:t>
      </w:r>
      <w:r w:rsidRPr="00E079B1">
        <w:rPr>
          <w:rFonts w:ascii="Arial" w:eastAsia="Arial" w:hAnsi="Arial" w:cs="Times New Roman"/>
          <w:spacing w:val="-7"/>
        </w:rPr>
        <w:t xml:space="preserve"> </w:t>
      </w:r>
      <w:r w:rsidRPr="00E079B1">
        <w:rPr>
          <w:rFonts w:ascii="Arial" w:eastAsia="Arial" w:hAnsi="Arial" w:cs="Times New Roman"/>
        </w:rPr>
        <w:t>PARTY</w:t>
      </w:r>
      <w:r w:rsidRPr="00E079B1">
        <w:rPr>
          <w:rFonts w:ascii="Arial" w:eastAsia="Arial" w:hAnsi="Arial" w:cs="Times New Roman"/>
          <w:spacing w:val="-9"/>
        </w:rPr>
        <w:t xml:space="preserve"> </w:t>
      </w:r>
      <w:r w:rsidRPr="00E079B1">
        <w:rPr>
          <w:rFonts w:ascii="Arial" w:eastAsia="Arial" w:hAnsi="Arial" w:cs="Times New Roman"/>
        </w:rPr>
        <w:t>has</w:t>
      </w:r>
      <w:r w:rsidRPr="00E079B1">
        <w:rPr>
          <w:rFonts w:ascii="Arial" w:eastAsia="Arial" w:hAnsi="Arial" w:cs="Times New Roman"/>
          <w:spacing w:val="-8"/>
        </w:rPr>
        <w:t xml:space="preserve"> </w:t>
      </w:r>
      <w:r w:rsidRPr="00E079B1">
        <w:rPr>
          <w:rFonts w:ascii="Arial" w:eastAsia="Arial" w:hAnsi="Arial" w:cs="Times New Roman"/>
        </w:rPr>
        <w:t>or</w:t>
      </w:r>
      <w:r w:rsidRPr="00E079B1">
        <w:rPr>
          <w:rFonts w:ascii="Arial" w:eastAsia="Arial" w:hAnsi="Arial" w:cs="Times New Roman"/>
          <w:spacing w:val="-10"/>
        </w:rPr>
        <w:t xml:space="preserve"> </w:t>
      </w:r>
      <w:r w:rsidRPr="00E079B1">
        <w:rPr>
          <w:rFonts w:ascii="Arial" w:eastAsia="Arial" w:hAnsi="Arial" w:cs="Times New Roman"/>
        </w:rPr>
        <w:t>may</w:t>
      </w:r>
      <w:r w:rsidRPr="00E079B1">
        <w:rPr>
          <w:rFonts w:ascii="Arial" w:eastAsia="Arial" w:hAnsi="Arial" w:cs="Times New Roman"/>
          <w:spacing w:val="-9"/>
        </w:rPr>
        <w:t xml:space="preserve"> </w:t>
      </w:r>
      <w:r w:rsidRPr="00E079B1">
        <w:rPr>
          <w:rFonts w:ascii="Arial" w:eastAsia="Arial" w:hAnsi="Arial" w:cs="Times New Roman"/>
        </w:rPr>
        <w:t>acquire</w:t>
      </w:r>
      <w:r w:rsidRPr="00E079B1">
        <w:rPr>
          <w:rFonts w:ascii="Arial" w:eastAsia="Arial" w:hAnsi="Arial" w:cs="Times New Roman"/>
          <w:spacing w:val="-9"/>
        </w:rPr>
        <w:t xml:space="preserve"> </w:t>
      </w:r>
      <w:r w:rsidRPr="00E079B1">
        <w:rPr>
          <w:rFonts w:ascii="Arial" w:eastAsia="Arial" w:hAnsi="Arial" w:cs="Times New Roman"/>
        </w:rPr>
        <w:t>an</w:t>
      </w:r>
      <w:r w:rsidRPr="00E079B1">
        <w:rPr>
          <w:rFonts w:ascii="Arial" w:eastAsia="Arial" w:hAnsi="Arial" w:cs="Times New Roman"/>
          <w:spacing w:val="-9"/>
        </w:rPr>
        <w:t xml:space="preserve"> </w:t>
      </w:r>
      <w:r w:rsidRPr="00E079B1">
        <w:rPr>
          <w:rFonts w:ascii="Arial" w:eastAsia="Arial" w:hAnsi="Arial" w:cs="Times New Roman"/>
        </w:rPr>
        <w:t>interest,</w:t>
      </w:r>
      <w:r w:rsidRPr="00E079B1">
        <w:rPr>
          <w:rFonts w:ascii="Arial" w:eastAsia="Arial" w:hAnsi="Arial" w:cs="Times New Roman"/>
          <w:spacing w:val="-10"/>
        </w:rPr>
        <w:t xml:space="preserve"> </w:t>
      </w:r>
      <w:r w:rsidRPr="00E079B1">
        <w:rPr>
          <w:rFonts w:ascii="Arial" w:eastAsia="Arial" w:hAnsi="Arial" w:cs="Times New Roman"/>
        </w:rPr>
        <w:t>and</w:t>
      </w:r>
      <w:r w:rsidRPr="00E079B1">
        <w:rPr>
          <w:rFonts w:ascii="Arial" w:eastAsia="Arial" w:hAnsi="Arial" w:cs="Times New Roman"/>
          <w:spacing w:val="-9"/>
        </w:rPr>
        <w:t xml:space="preserve"> </w:t>
      </w:r>
      <w:r w:rsidRPr="00E079B1">
        <w:rPr>
          <w:rFonts w:ascii="Arial" w:eastAsia="Arial" w:hAnsi="Arial" w:cs="Times New Roman"/>
        </w:rPr>
        <w:t>to</w:t>
      </w:r>
      <w:r w:rsidRPr="00E079B1">
        <w:rPr>
          <w:rFonts w:ascii="Arial" w:eastAsia="Arial" w:hAnsi="Arial" w:cs="Times New Roman"/>
          <w:spacing w:val="-11"/>
        </w:rPr>
        <w:t xml:space="preserve"> </w:t>
      </w:r>
      <w:r w:rsidRPr="00E079B1">
        <w:rPr>
          <w:rFonts w:ascii="Arial" w:eastAsia="Arial" w:hAnsi="Arial" w:cs="Times New Roman"/>
        </w:rPr>
        <w:t>transfer that property to the FIRST PARTY or a successor.</w:t>
      </w:r>
    </w:p>
    <w:p w14:paraId="3F87B98F"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Cooperate</w:t>
      </w:r>
      <w:r w:rsidRPr="00E079B1">
        <w:rPr>
          <w:rFonts w:ascii="Arial" w:eastAsia="Arial" w:hAnsi="Arial" w:cs="Times New Roman"/>
          <w:spacing w:val="-9"/>
        </w:rPr>
        <w:t xml:space="preserve"> </w:t>
      </w:r>
      <w:r w:rsidRPr="00E079B1">
        <w:rPr>
          <w:rFonts w:ascii="Arial" w:eastAsia="Arial" w:hAnsi="Arial" w:cs="Times New Roman"/>
        </w:rPr>
        <w:t>with</w:t>
      </w:r>
      <w:r w:rsidRPr="00E079B1">
        <w:rPr>
          <w:rFonts w:ascii="Arial" w:eastAsia="Arial" w:hAnsi="Arial" w:cs="Times New Roman"/>
          <w:spacing w:val="-11"/>
        </w:rPr>
        <w:t xml:space="preserve"> </w:t>
      </w:r>
      <w:r w:rsidRPr="00E079B1">
        <w:rPr>
          <w:rFonts w:ascii="Arial" w:eastAsia="Arial" w:hAnsi="Arial" w:cs="Times New Roman"/>
        </w:rPr>
        <w:t>the</w:t>
      </w:r>
      <w:r w:rsidRPr="00E079B1">
        <w:rPr>
          <w:rFonts w:ascii="Arial" w:eastAsia="Arial" w:hAnsi="Arial" w:cs="Times New Roman"/>
          <w:spacing w:val="-10"/>
        </w:rPr>
        <w:t xml:space="preserve"> </w:t>
      </w:r>
      <w:r w:rsidRPr="00E079B1">
        <w:rPr>
          <w:rFonts w:ascii="Arial" w:eastAsia="Arial" w:hAnsi="Arial" w:cs="Times New Roman"/>
        </w:rPr>
        <w:t>successor</w:t>
      </w:r>
      <w:r w:rsidRPr="00E079B1">
        <w:rPr>
          <w:rFonts w:ascii="Arial" w:eastAsia="Arial" w:hAnsi="Arial" w:cs="Times New Roman"/>
          <w:spacing w:val="-7"/>
        </w:rPr>
        <w:t xml:space="preserve"> </w:t>
      </w:r>
      <w:r w:rsidRPr="00E079B1">
        <w:rPr>
          <w:rFonts w:ascii="Arial" w:eastAsia="Arial" w:hAnsi="Arial" w:cs="Times New Roman"/>
        </w:rPr>
        <w:t>SECOND</w:t>
      </w:r>
      <w:r w:rsidRPr="00E079B1">
        <w:rPr>
          <w:rFonts w:ascii="Arial" w:eastAsia="Arial" w:hAnsi="Arial" w:cs="Times New Roman"/>
          <w:spacing w:val="-10"/>
        </w:rPr>
        <w:t xml:space="preserve"> </w:t>
      </w:r>
      <w:r w:rsidRPr="00E079B1">
        <w:rPr>
          <w:rFonts w:ascii="Arial" w:eastAsia="Arial" w:hAnsi="Arial" w:cs="Times New Roman"/>
        </w:rPr>
        <w:t>PARTY,</w:t>
      </w:r>
      <w:r w:rsidRPr="00E079B1">
        <w:rPr>
          <w:rFonts w:ascii="Arial" w:eastAsia="Arial" w:hAnsi="Arial" w:cs="Times New Roman"/>
          <w:spacing w:val="-10"/>
        </w:rPr>
        <w:t xml:space="preserve"> </w:t>
      </w:r>
      <w:r w:rsidRPr="00E079B1">
        <w:rPr>
          <w:rFonts w:ascii="Arial" w:eastAsia="Arial" w:hAnsi="Arial" w:cs="Times New Roman"/>
        </w:rPr>
        <w:t>other</w:t>
      </w:r>
      <w:r w:rsidRPr="00E079B1">
        <w:rPr>
          <w:rFonts w:ascii="Arial" w:eastAsia="Arial" w:hAnsi="Arial" w:cs="Times New Roman"/>
          <w:spacing w:val="-9"/>
        </w:rPr>
        <w:t xml:space="preserve"> </w:t>
      </w:r>
      <w:r w:rsidRPr="00E079B1">
        <w:rPr>
          <w:rFonts w:ascii="Arial" w:eastAsia="Arial" w:hAnsi="Arial" w:cs="Times New Roman"/>
        </w:rPr>
        <w:t>contractors,</w:t>
      </w:r>
      <w:r w:rsidRPr="00E079B1">
        <w:rPr>
          <w:rFonts w:ascii="Arial" w:eastAsia="Arial" w:hAnsi="Arial" w:cs="Times New Roman"/>
          <w:spacing w:val="-9"/>
        </w:rPr>
        <w:t xml:space="preserve"> </w:t>
      </w:r>
      <w:r w:rsidRPr="00E079B1">
        <w:rPr>
          <w:rFonts w:ascii="Arial" w:eastAsia="Arial" w:hAnsi="Arial" w:cs="Times New Roman"/>
        </w:rPr>
        <w:t>and</w:t>
      </w:r>
      <w:r w:rsidRPr="00E079B1">
        <w:rPr>
          <w:rFonts w:ascii="Arial" w:eastAsia="Arial" w:hAnsi="Arial" w:cs="Times New Roman"/>
          <w:spacing w:val="-11"/>
        </w:rPr>
        <w:t xml:space="preserve"> </w:t>
      </w:r>
      <w:r w:rsidRPr="00E079B1">
        <w:rPr>
          <w:rFonts w:ascii="Arial" w:eastAsia="Arial" w:hAnsi="Arial" w:cs="Times New Roman"/>
        </w:rPr>
        <w:t>the</w:t>
      </w:r>
      <w:r w:rsidRPr="00E079B1">
        <w:rPr>
          <w:rFonts w:ascii="Arial" w:eastAsia="Arial" w:hAnsi="Arial" w:cs="Times New Roman"/>
          <w:spacing w:val="-8"/>
        </w:rPr>
        <w:t xml:space="preserve"> </w:t>
      </w:r>
      <w:r w:rsidRPr="00E079B1">
        <w:rPr>
          <w:rFonts w:ascii="Arial" w:eastAsia="Arial" w:hAnsi="Arial" w:cs="Times New Roman"/>
        </w:rPr>
        <w:t>FIRST</w:t>
      </w:r>
      <w:r w:rsidRPr="00E079B1">
        <w:rPr>
          <w:rFonts w:ascii="Arial" w:eastAsia="Arial" w:hAnsi="Arial" w:cs="Times New Roman"/>
          <w:spacing w:val="-8"/>
        </w:rPr>
        <w:t xml:space="preserve"> </w:t>
      </w:r>
      <w:r w:rsidRPr="00E079B1">
        <w:rPr>
          <w:rFonts w:ascii="Arial" w:eastAsia="Arial" w:hAnsi="Arial" w:cs="Times New Roman"/>
        </w:rPr>
        <w:t>PARTY</w:t>
      </w:r>
      <w:r w:rsidRPr="00E079B1">
        <w:rPr>
          <w:rFonts w:ascii="Arial" w:eastAsia="Arial" w:hAnsi="Arial" w:cs="Times New Roman"/>
          <w:spacing w:val="-9"/>
        </w:rPr>
        <w:t xml:space="preserve"> </w:t>
      </w:r>
      <w:r w:rsidRPr="00E079B1">
        <w:rPr>
          <w:rFonts w:ascii="Arial" w:eastAsia="Arial" w:hAnsi="Arial" w:cs="Times New Roman"/>
        </w:rPr>
        <w:t>in</w:t>
      </w:r>
      <w:r w:rsidRPr="00E079B1">
        <w:rPr>
          <w:rFonts w:ascii="Arial" w:eastAsia="Arial" w:hAnsi="Arial" w:cs="Times New Roman"/>
          <w:spacing w:val="-10"/>
        </w:rPr>
        <w:t xml:space="preserve"> </w:t>
      </w:r>
      <w:r w:rsidRPr="00E079B1">
        <w:rPr>
          <w:rFonts w:ascii="Arial" w:eastAsia="Arial" w:hAnsi="Arial" w:cs="Times New Roman"/>
        </w:rPr>
        <w:t xml:space="preserve">the </w:t>
      </w:r>
      <w:r w:rsidRPr="00E079B1">
        <w:rPr>
          <w:rFonts w:ascii="Arial" w:eastAsia="Arial" w:hAnsi="Arial" w:cs="Times New Roman"/>
          <w:spacing w:val="-2"/>
        </w:rPr>
        <w:t xml:space="preserve">planning </w:t>
      </w:r>
      <w:r w:rsidRPr="00E079B1">
        <w:rPr>
          <w:rFonts w:ascii="Arial" w:eastAsia="Arial" w:hAnsi="Arial" w:cs="Times New Roman"/>
          <w:spacing w:val="-5"/>
        </w:rPr>
        <w:t>and</w:t>
      </w:r>
      <w:r w:rsidRPr="00E079B1">
        <w:rPr>
          <w:rFonts w:ascii="Arial" w:eastAsia="Arial" w:hAnsi="Arial" w:cs="Times New Roman"/>
        </w:rPr>
        <w:tab/>
      </w:r>
      <w:r w:rsidRPr="00E079B1">
        <w:rPr>
          <w:rFonts w:ascii="Arial" w:eastAsia="Arial" w:hAnsi="Arial" w:cs="Times New Roman"/>
          <w:spacing w:val="-2"/>
        </w:rPr>
        <w:t xml:space="preserve">transfer </w:t>
      </w:r>
      <w:r w:rsidRPr="00E079B1">
        <w:rPr>
          <w:rFonts w:ascii="Arial" w:eastAsia="Arial" w:hAnsi="Arial" w:cs="Times New Roman"/>
          <w:spacing w:val="-5"/>
        </w:rPr>
        <w:t xml:space="preserve">of </w:t>
      </w:r>
      <w:r w:rsidRPr="00E079B1">
        <w:rPr>
          <w:rFonts w:ascii="Arial" w:eastAsia="Arial" w:hAnsi="Arial" w:cs="Times New Roman"/>
          <w:spacing w:val="-2"/>
        </w:rPr>
        <w:t>operations.</w:t>
      </w:r>
    </w:p>
    <w:p w14:paraId="54E678E4" w14:textId="7BBDA53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SECOND</w:t>
      </w:r>
      <w:r w:rsidRPr="00E079B1">
        <w:rPr>
          <w:rFonts w:ascii="Arial" w:eastAsia="Arial" w:hAnsi="Arial" w:cs="Times New Roman"/>
          <w:spacing w:val="-13"/>
        </w:rPr>
        <w:t xml:space="preserve"> </w:t>
      </w:r>
      <w:r w:rsidRPr="00E079B1">
        <w:rPr>
          <w:rFonts w:ascii="Arial" w:eastAsia="Arial" w:hAnsi="Arial" w:cs="Times New Roman"/>
        </w:rPr>
        <w:t>PARTY</w:t>
      </w:r>
      <w:r w:rsidRPr="00E079B1">
        <w:rPr>
          <w:rFonts w:ascii="Arial" w:eastAsia="Arial" w:hAnsi="Arial" w:cs="Times New Roman"/>
          <w:spacing w:val="-14"/>
        </w:rPr>
        <w:t xml:space="preserve"> </w:t>
      </w:r>
      <w:r w:rsidRPr="00E079B1">
        <w:rPr>
          <w:rFonts w:ascii="Arial" w:eastAsia="Arial" w:hAnsi="Arial" w:cs="Times New Roman"/>
        </w:rPr>
        <w:t>acknowledges</w:t>
      </w:r>
      <w:r w:rsidRPr="00E079B1">
        <w:rPr>
          <w:rFonts w:ascii="Arial" w:eastAsia="Arial" w:hAnsi="Arial" w:cs="Times New Roman"/>
          <w:spacing w:val="-12"/>
        </w:rPr>
        <w:t xml:space="preserve"> </w:t>
      </w:r>
      <w:r w:rsidRPr="00E079B1">
        <w:rPr>
          <w:rFonts w:ascii="Arial" w:eastAsia="Arial" w:hAnsi="Arial" w:cs="Times New Roman"/>
        </w:rPr>
        <w:t>that,</w:t>
      </w:r>
      <w:r w:rsidRPr="00E079B1">
        <w:rPr>
          <w:rFonts w:ascii="Arial" w:eastAsia="Arial" w:hAnsi="Arial" w:cs="Times New Roman"/>
          <w:spacing w:val="-11"/>
        </w:rPr>
        <w:t xml:space="preserve"> </w:t>
      </w:r>
      <w:r w:rsidRPr="00E079B1">
        <w:rPr>
          <w:rFonts w:ascii="Arial" w:eastAsia="Arial" w:hAnsi="Arial" w:cs="Times New Roman"/>
        </w:rPr>
        <w:t>if</w:t>
      </w:r>
      <w:r w:rsidRPr="00E079B1">
        <w:rPr>
          <w:rFonts w:ascii="Arial" w:eastAsia="Arial" w:hAnsi="Arial" w:cs="Times New Roman"/>
          <w:spacing w:val="-11"/>
        </w:rPr>
        <w:t xml:space="preserve"> </w:t>
      </w:r>
      <w:r w:rsidRPr="00E079B1">
        <w:rPr>
          <w:rFonts w:ascii="Arial" w:eastAsia="Arial" w:hAnsi="Arial" w:cs="Times New Roman"/>
        </w:rPr>
        <w:t>it</w:t>
      </w:r>
      <w:r w:rsidRPr="00E079B1">
        <w:rPr>
          <w:rFonts w:ascii="Arial" w:eastAsia="Arial" w:hAnsi="Arial" w:cs="Times New Roman"/>
          <w:spacing w:val="-13"/>
        </w:rPr>
        <w:t xml:space="preserve"> </w:t>
      </w:r>
      <w:r w:rsidRPr="00E079B1">
        <w:rPr>
          <w:rFonts w:ascii="Arial" w:eastAsia="Arial" w:hAnsi="Arial" w:cs="Times New Roman"/>
        </w:rPr>
        <w:t>were</w:t>
      </w:r>
      <w:r w:rsidRPr="00E079B1">
        <w:rPr>
          <w:rFonts w:ascii="Arial" w:eastAsia="Arial" w:hAnsi="Arial" w:cs="Times New Roman"/>
          <w:spacing w:val="-12"/>
        </w:rPr>
        <w:t xml:space="preserve"> </w:t>
      </w:r>
      <w:r w:rsidRPr="00E079B1">
        <w:rPr>
          <w:rFonts w:ascii="Arial" w:eastAsia="Arial" w:hAnsi="Arial" w:cs="Times New Roman"/>
        </w:rPr>
        <w:t>to</w:t>
      </w:r>
      <w:r w:rsidRPr="00E079B1">
        <w:rPr>
          <w:rFonts w:ascii="Arial" w:eastAsia="Arial" w:hAnsi="Arial" w:cs="Times New Roman"/>
          <w:spacing w:val="-12"/>
        </w:rPr>
        <w:t xml:space="preserve"> </w:t>
      </w:r>
      <w:r w:rsidRPr="00E079B1">
        <w:rPr>
          <w:rFonts w:ascii="Arial" w:eastAsia="Arial" w:hAnsi="Arial" w:cs="Times New Roman"/>
        </w:rPr>
        <w:t>breach,</w:t>
      </w:r>
      <w:r w:rsidRPr="00E079B1">
        <w:rPr>
          <w:rFonts w:ascii="Arial" w:eastAsia="Arial" w:hAnsi="Arial" w:cs="Times New Roman"/>
          <w:spacing w:val="-11"/>
        </w:rPr>
        <w:t xml:space="preserve"> </w:t>
      </w:r>
      <w:r w:rsidRPr="00E079B1">
        <w:rPr>
          <w:rFonts w:ascii="Arial" w:eastAsia="Arial" w:hAnsi="Arial" w:cs="Times New Roman"/>
        </w:rPr>
        <w:t>or</w:t>
      </w:r>
      <w:r w:rsidRPr="00E079B1">
        <w:rPr>
          <w:rFonts w:ascii="Arial" w:eastAsia="Arial" w:hAnsi="Arial" w:cs="Times New Roman"/>
          <w:spacing w:val="-14"/>
        </w:rPr>
        <w:t xml:space="preserve"> </w:t>
      </w:r>
      <w:r w:rsidRPr="00E079B1">
        <w:rPr>
          <w:rFonts w:ascii="Arial" w:eastAsia="Arial" w:hAnsi="Arial" w:cs="Times New Roman"/>
        </w:rPr>
        <w:t>threaten</w:t>
      </w:r>
      <w:r w:rsidRPr="00E079B1">
        <w:rPr>
          <w:rFonts w:ascii="Arial" w:eastAsia="Arial" w:hAnsi="Arial" w:cs="Times New Roman"/>
          <w:spacing w:val="-14"/>
        </w:rPr>
        <w:t xml:space="preserve"> </w:t>
      </w:r>
      <w:r w:rsidRPr="00E079B1">
        <w:rPr>
          <w:rFonts w:ascii="Arial" w:eastAsia="Arial" w:hAnsi="Arial" w:cs="Times New Roman"/>
        </w:rPr>
        <w:t>to</w:t>
      </w:r>
      <w:r w:rsidRPr="00E079B1">
        <w:rPr>
          <w:rFonts w:ascii="Arial" w:eastAsia="Arial" w:hAnsi="Arial" w:cs="Times New Roman"/>
          <w:spacing w:val="-12"/>
        </w:rPr>
        <w:t xml:space="preserve"> </w:t>
      </w:r>
      <w:r w:rsidRPr="00E079B1">
        <w:rPr>
          <w:rFonts w:ascii="Arial" w:eastAsia="Arial" w:hAnsi="Arial" w:cs="Times New Roman"/>
        </w:rPr>
        <w:t>breach,</w:t>
      </w:r>
      <w:r w:rsidRPr="00E079B1">
        <w:rPr>
          <w:rFonts w:ascii="Arial" w:eastAsia="Arial" w:hAnsi="Arial" w:cs="Times New Roman"/>
          <w:spacing w:val="-11"/>
        </w:rPr>
        <w:t xml:space="preserve"> </w:t>
      </w:r>
      <w:r w:rsidRPr="00E079B1">
        <w:rPr>
          <w:rFonts w:ascii="Arial" w:eastAsia="Arial" w:hAnsi="Arial" w:cs="Times New Roman"/>
        </w:rPr>
        <w:t>its</w:t>
      </w:r>
      <w:r w:rsidRPr="00E079B1">
        <w:rPr>
          <w:rFonts w:ascii="Arial" w:eastAsia="Arial" w:hAnsi="Arial" w:cs="Times New Roman"/>
          <w:spacing w:val="-14"/>
        </w:rPr>
        <w:t xml:space="preserve"> </w:t>
      </w:r>
      <w:r w:rsidRPr="00E079B1">
        <w:rPr>
          <w:rFonts w:ascii="Arial" w:eastAsia="Arial" w:hAnsi="Arial" w:cs="Times New Roman"/>
        </w:rPr>
        <w:t>obligation to provide the FIRST PARTY with the foregoing assistance, the FIRST PARTY might be immediately, and irreparably harmed and monetary compensation might not be measurable or adequate. In such circumstances, the FIRST PARTY shall be entitled to obtain such injunctive, declaratory, or other equitable relief as the FIRST PARTY deems necessary to prevent such breach or threatened breach, without the requirement of posting any bond, and the SECOND PARTY waives any right it may have to allege or plead or prove that the FIRST PARTY is not entitled to injunctive, declaratory, or other equitable relief. If the court should find that the SECOND</w:t>
      </w:r>
      <w:r w:rsidRPr="00E079B1">
        <w:rPr>
          <w:rFonts w:ascii="Arial" w:eastAsia="Arial" w:hAnsi="Arial" w:cs="Times New Roman"/>
          <w:spacing w:val="-7"/>
        </w:rPr>
        <w:t xml:space="preserve"> </w:t>
      </w:r>
      <w:r w:rsidRPr="00E079B1">
        <w:rPr>
          <w:rFonts w:ascii="Arial" w:eastAsia="Arial" w:hAnsi="Arial" w:cs="Times New Roman"/>
        </w:rPr>
        <w:t>PARTY</w:t>
      </w:r>
      <w:r w:rsidRPr="00E079B1">
        <w:rPr>
          <w:rFonts w:ascii="Arial" w:eastAsia="Arial" w:hAnsi="Arial" w:cs="Times New Roman"/>
          <w:spacing w:val="-6"/>
        </w:rPr>
        <w:t xml:space="preserve"> </w:t>
      </w:r>
      <w:r w:rsidRPr="00E079B1">
        <w:rPr>
          <w:rFonts w:ascii="Arial" w:eastAsia="Arial" w:hAnsi="Arial" w:cs="Times New Roman"/>
        </w:rPr>
        <w:t>has</w:t>
      </w:r>
      <w:r w:rsidRPr="00E079B1">
        <w:rPr>
          <w:rFonts w:ascii="Arial" w:eastAsia="Arial" w:hAnsi="Arial" w:cs="Times New Roman"/>
          <w:spacing w:val="-6"/>
        </w:rPr>
        <w:t xml:space="preserve"> </w:t>
      </w:r>
      <w:r w:rsidR="00211E57">
        <w:rPr>
          <w:rFonts w:ascii="Arial" w:eastAsia="Arial" w:hAnsi="Arial" w:cs="Times New Roman"/>
        </w:rPr>
        <w:t>B</w:t>
      </w:r>
      <w:r w:rsidRPr="00E079B1">
        <w:rPr>
          <w:rFonts w:ascii="Arial" w:eastAsia="Arial" w:hAnsi="Arial" w:cs="Times New Roman"/>
        </w:rPr>
        <w:t>reached</w:t>
      </w:r>
      <w:r w:rsidRPr="00E079B1">
        <w:rPr>
          <w:rFonts w:ascii="Arial" w:eastAsia="Arial" w:hAnsi="Arial" w:cs="Times New Roman"/>
          <w:spacing w:val="-6"/>
        </w:rPr>
        <w:t xml:space="preserve"> </w:t>
      </w:r>
      <w:r w:rsidRPr="00E079B1">
        <w:rPr>
          <w:rFonts w:ascii="Arial" w:eastAsia="Arial" w:hAnsi="Arial" w:cs="Times New Roman"/>
        </w:rPr>
        <w:t>(or</w:t>
      </w:r>
      <w:r w:rsidRPr="00E079B1">
        <w:rPr>
          <w:rFonts w:ascii="Arial" w:eastAsia="Arial" w:hAnsi="Arial" w:cs="Times New Roman"/>
          <w:spacing w:val="-5"/>
        </w:rPr>
        <w:t xml:space="preserve"> </w:t>
      </w:r>
      <w:r w:rsidRPr="00E079B1">
        <w:rPr>
          <w:rFonts w:ascii="Arial" w:eastAsia="Arial" w:hAnsi="Arial" w:cs="Times New Roman"/>
        </w:rPr>
        <w:t>attempted</w:t>
      </w:r>
      <w:r w:rsidRPr="00E079B1">
        <w:rPr>
          <w:rFonts w:ascii="Arial" w:eastAsia="Arial" w:hAnsi="Arial" w:cs="Times New Roman"/>
          <w:spacing w:val="-6"/>
        </w:rPr>
        <w:t xml:space="preserve"> </w:t>
      </w:r>
      <w:r w:rsidRPr="00E079B1">
        <w:rPr>
          <w:rFonts w:ascii="Arial" w:eastAsia="Arial" w:hAnsi="Arial" w:cs="Times New Roman"/>
        </w:rPr>
        <w:t>or</w:t>
      </w:r>
      <w:r w:rsidRPr="00E079B1">
        <w:rPr>
          <w:rFonts w:ascii="Arial" w:eastAsia="Arial" w:hAnsi="Arial" w:cs="Times New Roman"/>
          <w:spacing w:val="-8"/>
        </w:rPr>
        <w:t xml:space="preserve"> </w:t>
      </w:r>
      <w:r w:rsidRPr="00E079B1">
        <w:rPr>
          <w:rFonts w:ascii="Arial" w:eastAsia="Arial" w:hAnsi="Arial" w:cs="Times New Roman"/>
        </w:rPr>
        <w:t>threatened</w:t>
      </w:r>
      <w:r w:rsidRPr="00E079B1">
        <w:rPr>
          <w:rFonts w:ascii="Arial" w:eastAsia="Arial" w:hAnsi="Arial" w:cs="Times New Roman"/>
          <w:spacing w:val="-9"/>
        </w:rPr>
        <w:t xml:space="preserve"> </w:t>
      </w:r>
      <w:r w:rsidRPr="00E079B1">
        <w:rPr>
          <w:rFonts w:ascii="Arial" w:eastAsia="Arial" w:hAnsi="Arial" w:cs="Times New Roman"/>
        </w:rPr>
        <w:t>to</w:t>
      </w:r>
      <w:r w:rsidRPr="00E079B1">
        <w:rPr>
          <w:rFonts w:ascii="Arial" w:eastAsia="Arial" w:hAnsi="Arial" w:cs="Times New Roman"/>
          <w:spacing w:val="-6"/>
        </w:rPr>
        <w:t xml:space="preserve"> </w:t>
      </w:r>
      <w:r w:rsidRPr="00E079B1">
        <w:rPr>
          <w:rFonts w:ascii="Arial" w:eastAsia="Arial" w:hAnsi="Arial" w:cs="Times New Roman"/>
        </w:rPr>
        <w:t>breach)</w:t>
      </w:r>
      <w:r w:rsidRPr="00E079B1">
        <w:rPr>
          <w:rFonts w:ascii="Arial" w:eastAsia="Arial" w:hAnsi="Arial" w:cs="Times New Roman"/>
          <w:spacing w:val="-8"/>
        </w:rPr>
        <w:t xml:space="preserve"> </w:t>
      </w:r>
      <w:r w:rsidRPr="00E079B1">
        <w:rPr>
          <w:rFonts w:ascii="Arial" w:eastAsia="Arial" w:hAnsi="Arial" w:cs="Times New Roman"/>
        </w:rPr>
        <w:t>any</w:t>
      </w:r>
      <w:r w:rsidRPr="00E079B1">
        <w:rPr>
          <w:rFonts w:ascii="Arial" w:eastAsia="Arial" w:hAnsi="Arial" w:cs="Times New Roman"/>
          <w:spacing w:val="-8"/>
        </w:rPr>
        <w:t xml:space="preserve"> </w:t>
      </w:r>
      <w:r w:rsidRPr="00E079B1">
        <w:rPr>
          <w:rFonts w:ascii="Arial" w:eastAsia="Arial" w:hAnsi="Arial" w:cs="Times New Roman"/>
        </w:rPr>
        <w:t>such</w:t>
      </w:r>
      <w:r w:rsidRPr="00E079B1">
        <w:rPr>
          <w:rFonts w:ascii="Arial" w:eastAsia="Arial" w:hAnsi="Arial" w:cs="Times New Roman"/>
          <w:spacing w:val="-7"/>
        </w:rPr>
        <w:t xml:space="preserve"> </w:t>
      </w:r>
      <w:r w:rsidRPr="00E079B1">
        <w:rPr>
          <w:rFonts w:ascii="Arial" w:eastAsia="Arial" w:hAnsi="Arial" w:cs="Times New Roman"/>
        </w:rPr>
        <w:t>obligations,</w:t>
      </w:r>
      <w:r w:rsidRPr="00E079B1">
        <w:rPr>
          <w:rFonts w:ascii="Arial" w:eastAsia="Arial" w:hAnsi="Arial" w:cs="Times New Roman"/>
          <w:spacing w:val="-7"/>
        </w:rPr>
        <w:t xml:space="preserve"> </w:t>
      </w:r>
      <w:r w:rsidRPr="00E079B1">
        <w:rPr>
          <w:rFonts w:ascii="Arial" w:eastAsia="Arial" w:hAnsi="Arial" w:cs="Times New Roman"/>
        </w:rPr>
        <w:t>the SECOND PARTY agrees that without any additional findings of irreparable injury or other conditions to injunctive or any equitable relief, the SECOND PARTY will not oppose</w:t>
      </w:r>
      <w:r w:rsidRPr="00E079B1">
        <w:rPr>
          <w:rFonts w:ascii="Arial" w:eastAsia="Arial" w:hAnsi="Arial" w:cs="Times New Roman"/>
          <w:spacing w:val="-2"/>
        </w:rPr>
        <w:t xml:space="preserve"> </w:t>
      </w:r>
      <w:r w:rsidRPr="00E079B1">
        <w:rPr>
          <w:rFonts w:ascii="Arial" w:eastAsia="Arial" w:hAnsi="Arial" w:cs="Times New Roman"/>
        </w:rPr>
        <w:t>the entry of an order compelling its performance and restraining the SECOND PARTY from any further breaches (or attempted or threatened breaches).</w:t>
      </w:r>
    </w:p>
    <w:p w14:paraId="28B8A9C8" w14:textId="77777777" w:rsidR="006E3C0E" w:rsidRPr="00E079B1" w:rsidRDefault="006E3C0E" w:rsidP="006E3C0E">
      <w:pPr>
        <w:pStyle w:val="AttH2"/>
        <w:rPr>
          <w:rFonts w:ascii="Arial" w:eastAsia="Arial" w:hAnsi="Arial" w:cs="Times New Roman"/>
        </w:rPr>
      </w:pPr>
      <w:bookmarkStart w:id="214" w:name="_Toc184316205"/>
      <w:r w:rsidRPr="00E079B1">
        <w:t>Transition Services</w:t>
      </w:r>
      <w:bookmarkEnd w:id="214"/>
    </w:p>
    <w:p w14:paraId="4F562729" w14:textId="4EAA951A" w:rsidR="006E3C0E" w:rsidRPr="00E079B1" w:rsidRDefault="006E3C0E" w:rsidP="006E3C0E">
      <w:pPr>
        <w:spacing w:after="200"/>
        <w:rPr>
          <w:rFonts w:ascii="Arial" w:eastAsia="Arial" w:hAnsi="Arial" w:cs="Times New Roman"/>
        </w:rPr>
      </w:pPr>
      <w:r w:rsidRPr="00E079B1">
        <w:rPr>
          <w:rFonts w:ascii="Arial" w:eastAsia="Arial" w:hAnsi="Arial" w:cs="Times New Roman"/>
        </w:rPr>
        <w:t>The SECOND PARTY shall provide assistance in turning over some or all artifacts, roles and processes to the FIRST PARTY and/or to another contractor. This section describes the facets of</w:t>
      </w:r>
      <w:r w:rsidRPr="00E079B1">
        <w:rPr>
          <w:rFonts w:ascii="Arial" w:eastAsia="Arial" w:hAnsi="Arial" w:cs="Times New Roman"/>
          <w:spacing w:val="-1"/>
        </w:rPr>
        <w:t xml:space="preserve"> </w:t>
      </w:r>
      <w:r w:rsidR="00CF0ABF" w:rsidRPr="00E079B1">
        <w:rPr>
          <w:rFonts w:ascii="Arial" w:eastAsia="Arial" w:hAnsi="Arial" w:cs="Times New Roman"/>
        </w:rPr>
        <w:t>t</w:t>
      </w:r>
      <w:r w:rsidR="00CF0ABF">
        <w:rPr>
          <w:rFonts w:ascii="Arial" w:eastAsia="Arial" w:hAnsi="Arial" w:cs="Times New Roman"/>
        </w:rPr>
        <w:t>ransition</w:t>
      </w:r>
      <w:r w:rsidR="00CF0ABF" w:rsidRPr="00E079B1">
        <w:rPr>
          <w:rFonts w:ascii="Arial" w:eastAsia="Arial" w:hAnsi="Arial" w:cs="Times New Roman"/>
          <w:spacing w:val="-1"/>
        </w:rPr>
        <w:t xml:space="preserve"> </w:t>
      </w:r>
      <w:r w:rsidRPr="00E079B1">
        <w:rPr>
          <w:rFonts w:ascii="Arial" w:eastAsia="Arial" w:hAnsi="Arial" w:cs="Times New Roman"/>
        </w:rPr>
        <w:t>planning</w:t>
      </w:r>
      <w:r w:rsidRPr="00E079B1">
        <w:rPr>
          <w:rFonts w:ascii="Arial" w:eastAsia="Arial" w:hAnsi="Arial" w:cs="Times New Roman"/>
          <w:spacing w:val="-2"/>
        </w:rPr>
        <w:t xml:space="preserve"> </w:t>
      </w:r>
      <w:r w:rsidRPr="00E079B1">
        <w:rPr>
          <w:rFonts w:ascii="Arial" w:eastAsia="Arial" w:hAnsi="Arial" w:cs="Times New Roman"/>
        </w:rPr>
        <w:t>and</w:t>
      </w:r>
      <w:r w:rsidRPr="00E079B1">
        <w:rPr>
          <w:rFonts w:ascii="Arial" w:eastAsia="Arial" w:hAnsi="Arial" w:cs="Times New Roman"/>
          <w:spacing w:val="-4"/>
        </w:rPr>
        <w:t xml:space="preserve"> </w:t>
      </w:r>
      <w:r w:rsidRPr="00E079B1">
        <w:rPr>
          <w:rFonts w:ascii="Arial" w:eastAsia="Arial" w:hAnsi="Arial" w:cs="Times New Roman"/>
        </w:rPr>
        <w:t>activities</w:t>
      </w:r>
      <w:r w:rsidRPr="00E079B1">
        <w:rPr>
          <w:rFonts w:ascii="Arial" w:eastAsia="Arial" w:hAnsi="Arial" w:cs="Times New Roman"/>
          <w:spacing w:val="-2"/>
        </w:rPr>
        <w:t xml:space="preserve"> </w:t>
      </w:r>
      <w:r w:rsidRPr="00E079B1">
        <w:rPr>
          <w:rFonts w:ascii="Arial" w:eastAsia="Arial" w:hAnsi="Arial" w:cs="Times New Roman"/>
        </w:rPr>
        <w:t>that are</w:t>
      </w:r>
      <w:r w:rsidRPr="00E079B1">
        <w:rPr>
          <w:rFonts w:ascii="Arial" w:eastAsia="Arial" w:hAnsi="Arial" w:cs="Times New Roman"/>
          <w:spacing w:val="-4"/>
        </w:rPr>
        <w:t xml:space="preserve"> </w:t>
      </w:r>
      <w:r w:rsidRPr="00E079B1">
        <w:rPr>
          <w:rFonts w:ascii="Arial" w:eastAsia="Arial" w:hAnsi="Arial" w:cs="Times New Roman"/>
        </w:rPr>
        <w:t>to</w:t>
      </w:r>
      <w:r w:rsidRPr="00E079B1">
        <w:rPr>
          <w:rFonts w:ascii="Arial" w:eastAsia="Arial" w:hAnsi="Arial" w:cs="Times New Roman"/>
          <w:spacing w:val="-2"/>
        </w:rPr>
        <w:t xml:space="preserve"> </w:t>
      </w:r>
      <w:r w:rsidRPr="00E079B1">
        <w:rPr>
          <w:rFonts w:ascii="Arial" w:eastAsia="Arial" w:hAnsi="Arial" w:cs="Times New Roman"/>
        </w:rPr>
        <w:t>start</w:t>
      </w:r>
      <w:r w:rsidRPr="00E079B1">
        <w:rPr>
          <w:rFonts w:ascii="Arial" w:eastAsia="Arial" w:hAnsi="Arial" w:cs="Times New Roman"/>
          <w:spacing w:val="-3"/>
        </w:rPr>
        <w:t xml:space="preserve"> </w:t>
      </w:r>
      <w:r w:rsidRPr="00E079B1">
        <w:rPr>
          <w:rFonts w:ascii="Arial" w:eastAsia="Arial" w:hAnsi="Arial" w:cs="Times New Roman"/>
        </w:rPr>
        <w:t>two</w:t>
      </w:r>
      <w:r w:rsidRPr="00E079B1">
        <w:rPr>
          <w:rFonts w:ascii="Arial" w:eastAsia="Arial" w:hAnsi="Arial" w:cs="Times New Roman"/>
          <w:spacing w:val="-2"/>
        </w:rPr>
        <w:t xml:space="preserve"> </w:t>
      </w:r>
      <w:r w:rsidRPr="00E079B1">
        <w:rPr>
          <w:rFonts w:ascii="Arial" w:eastAsia="Arial" w:hAnsi="Arial" w:cs="Times New Roman"/>
        </w:rPr>
        <w:t>(2)</w:t>
      </w:r>
      <w:r w:rsidRPr="00E079B1">
        <w:rPr>
          <w:rFonts w:ascii="Arial" w:eastAsia="Arial" w:hAnsi="Arial" w:cs="Times New Roman"/>
          <w:spacing w:val="-3"/>
        </w:rPr>
        <w:t xml:space="preserve"> </w:t>
      </w:r>
      <w:r w:rsidRPr="00E079B1">
        <w:rPr>
          <w:rFonts w:ascii="Arial" w:eastAsia="Arial" w:hAnsi="Arial" w:cs="Times New Roman"/>
        </w:rPr>
        <w:t>months</w:t>
      </w:r>
      <w:r w:rsidRPr="00E079B1">
        <w:rPr>
          <w:rFonts w:ascii="Arial" w:eastAsia="Arial" w:hAnsi="Arial" w:cs="Times New Roman"/>
          <w:spacing w:val="-4"/>
        </w:rPr>
        <w:t xml:space="preserve"> </w:t>
      </w:r>
      <w:r w:rsidRPr="00E079B1">
        <w:rPr>
          <w:rFonts w:ascii="Arial" w:eastAsia="Arial" w:hAnsi="Arial" w:cs="Times New Roman"/>
        </w:rPr>
        <w:t>preceding</w:t>
      </w:r>
      <w:r w:rsidRPr="00E079B1">
        <w:rPr>
          <w:rFonts w:ascii="Arial" w:eastAsia="Arial" w:hAnsi="Arial" w:cs="Times New Roman"/>
          <w:spacing w:val="-2"/>
        </w:rPr>
        <w:t xml:space="preserve"> </w:t>
      </w:r>
      <w:r w:rsidRPr="00E079B1">
        <w:rPr>
          <w:rFonts w:ascii="Arial" w:eastAsia="Arial" w:hAnsi="Arial" w:cs="Times New Roman"/>
        </w:rPr>
        <w:t>contract</w:t>
      </w:r>
      <w:r w:rsidRPr="00E079B1">
        <w:rPr>
          <w:rFonts w:ascii="Arial" w:eastAsia="Arial" w:hAnsi="Arial" w:cs="Times New Roman"/>
          <w:spacing w:val="-3"/>
        </w:rPr>
        <w:t xml:space="preserve"> </w:t>
      </w:r>
      <w:r w:rsidRPr="00E079B1">
        <w:rPr>
          <w:rFonts w:ascii="Arial" w:eastAsia="Arial" w:hAnsi="Arial" w:cs="Times New Roman"/>
        </w:rPr>
        <w:t xml:space="preserve">termination or upon request. </w:t>
      </w:r>
      <w:r w:rsidR="00CF0ABF" w:rsidRPr="00E079B1">
        <w:rPr>
          <w:rFonts w:ascii="Arial" w:eastAsia="Arial" w:hAnsi="Arial" w:cs="Times New Roman"/>
        </w:rPr>
        <w:t>T</w:t>
      </w:r>
      <w:r w:rsidR="00CF0ABF">
        <w:rPr>
          <w:rFonts w:ascii="Arial" w:eastAsia="Arial" w:hAnsi="Arial" w:cs="Times New Roman"/>
        </w:rPr>
        <w:t>ransition</w:t>
      </w:r>
      <w:r w:rsidR="00CF0ABF" w:rsidRPr="00E079B1">
        <w:rPr>
          <w:rFonts w:ascii="Arial" w:eastAsia="Arial" w:hAnsi="Arial" w:cs="Times New Roman"/>
        </w:rPr>
        <w:t xml:space="preserve"> </w:t>
      </w:r>
      <w:r w:rsidRPr="00E079B1">
        <w:rPr>
          <w:rFonts w:ascii="Arial" w:eastAsia="Arial" w:hAnsi="Arial" w:cs="Times New Roman"/>
        </w:rPr>
        <w:t xml:space="preserve">must be smooth, timely, and without adverse impact on Medicaid beneficiaries. The SECOND PARTY shall provide a Transition Results Report that </w:t>
      </w:r>
      <w:r w:rsidRPr="00E079B1">
        <w:rPr>
          <w:rFonts w:ascii="Arial" w:eastAsia="Arial" w:hAnsi="Arial" w:cs="Times New Roman"/>
        </w:rPr>
        <w:lastRenderedPageBreak/>
        <w:t>documents completion</w:t>
      </w:r>
      <w:r w:rsidRPr="00E079B1">
        <w:rPr>
          <w:rFonts w:ascii="Arial" w:eastAsia="Arial" w:hAnsi="Arial" w:cs="Times New Roman"/>
          <w:spacing w:val="80"/>
        </w:rPr>
        <w:t xml:space="preserve"> </w:t>
      </w:r>
      <w:r w:rsidRPr="00E079B1">
        <w:rPr>
          <w:rFonts w:ascii="Arial" w:eastAsia="Arial" w:hAnsi="Arial" w:cs="Times New Roman"/>
        </w:rPr>
        <w:t>and</w:t>
      </w:r>
      <w:r w:rsidRPr="00E079B1">
        <w:rPr>
          <w:rFonts w:ascii="Arial" w:eastAsia="Arial" w:hAnsi="Arial" w:cs="Times New Roman"/>
          <w:spacing w:val="80"/>
        </w:rPr>
        <w:t xml:space="preserve"> </w:t>
      </w:r>
      <w:r w:rsidRPr="00E079B1">
        <w:rPr>
          <w:rFonts w:ascii="Arial" w:eastAsia="Arial" w:hAnsi="Arial" w:cs="Times New Roman"/>
        </w:rPr>
        <w:t>results</w:t>
      </w:r>
      <w:r w:rsidRPr="00E079B1">
        <w:rPr>
          <w:rFonts w:ascii="Arial" w:eastAsia="Arial" w:hAnsi="Arial" w:cs="Times New Roman"/>
          <w:spacing w:val="80"/>
        </w:rPr>
        <w:t xml:space="preserve"> </w:t>
      </w:r>
      <w:r w:rsidRPr="00E079B1">
        <w:rPr>
          <w:rFonts w:ascii="Arial" w:eastAsia="Arial" w:hAnsi="Arial" w:cs="Times New Roman"/>
        </w:rPr>
        <w:t>of</w:t>
      </w:r>
      <w:r w:rsidRPr="00E079B1">
        <w:rPr>
          <w:rFonts w:ascii="Arial" w:eastAsia="Arial" w:hAnsi="Arial" w:cs="Times New Roman"/>
          <w:spacing w:val="80"/>
        </w:rPr>
        <w:t xml:space="preserve"> </w:t>
      </w:r>
      <w:r w:rsidRPr="00E079B1">
        <w:rPr>
          <w:rFonts w:ascii="Arial" w:eastAsia="Arial" w:hAnsi="Arial" w:cs="Times New Roman"/>
        </w:rPr>
        <w:t>each</w:t>
      </w:r>
      <w:r w:rsidRPr="00E079B1">
        <w:rPr>
          <w:rFonts w:ascii="Arial" w:eastAsia="Arial" w:hAnsi="Arial" w:cs="Times New Roman"/>
          <w:spacing w:val="80"/>
        </w:rPr>
        <w:t xml:space="preserve"> </w:t>
      </w:r>
      <w:r w:rsidRPr="00E079B1">
        <w:rPr>
          <w:rFonts w:ascii="Arial" w:eastAsia="Arial" w:hAnsi="Arial" w:cs="Times New Roman"/>
        </w:rPr>
        <w:t>step</w:t>
      </w:r>
      <w:r w:rsidRPr="00E079B1">
        <w:rPr>
          <w:rFonts w:ascii="Arial" w:eastAsia="Arial" w:hAnsi="Arial" w:cs="Times New Roman"/>
          <w:spacing w:val="80"/>
        </w:rPr>
        <w:t xml:space="preserve"> </w:t>
      </w:r>
      <w:r w:rsidRPr="00E079B1">
        <w:rPr>
          <w:rFonts w:ascii="Arial" w:eastAsia="Arial" w:hAnsi="Arial" w:cs="Times New Roman"/>
        </w:rPr>
        <w:t>of</w:t>
      </w:r>
      <w:r w:rsidRPr="00E079B1">
        <w:rPr>
          <w:rFonts w:ascii="Arial" w:eastAsia="Arial" w:hAnsi="Arial" w:cs="Times New Roman"/>
          <w:spacing w:val="80"/>
        </w:rPr>
        <w:t xml:space="preserve"> </w:t>
      </w:r>
      <w:r w:rsidRPr="00E079B1">
        <w:rPr>
          <w:rFonts w:ascii="Arial" w:eastAsia="Arial" w:hAnsi="Arial" w:cs="Times New Roman"/>
        </w:rPr>
        <w:t>the</w:t>
      </w:r>
      <w:r w:rsidRPr="00E079B1">
        <w:rPr>
          <w:rFonts w:ascii="Arial" w:eastAsia="Arial" w:hAnsi="Arial" w:cs="Times New Roman"/>
          <w:spacing w:val="80"/>
        </w:rPr>
        <w:t xml:space="preserve"> </w:t>
      </w:r>
      <w:r w:rsidRPr="00E079B1">
        <w:rPr>
          <w:rFonts w:ascii="Arial" w:eastAsia="Arial" w:hAnsi="Arial" w:cs="Times New Roman"/>
        </w:rPr>
        <w:t>Transition</w:t>
      </w:r>
      <w:r w:rsidRPr="00E079B1">
        <w:rPr>
          <w:rFonts w:ascii="Arial" w:eastAsia="Arial" w:hAnsi="Arial" w:cs="Times New Roman"/>
          <w:spacing w:val="80"/>
        </w:rPr>
        <w:t xml:space="preserve"> </w:t>
      </w:r>
      <w:r w:rsidRPr="00E079B1">
        <w:rPr>
          <w:rFonts w:ascii="Arial" w:eastAsia="Arial" w:hAnsi="Arial" w:cs="Times New Roman"/>
        </w:rPr>
        <w:t>and</w:t>
      </w:r>
      <w:r w:rsidRPr="00E079B1">
        <w:rPr>
          <w:rFonts w:ascii="Arial" w:eastAsia="Arial" w:hAnsi="Arial" w:cs="Times New Roman"/>
          <w:spacing w:val="80"/>
        </w:rPr>
        <w:t xml:space="preserve"> </w:t>
      </w:r>
      <w:r w:rsidRPr="00E079B1">
        <w:rPr>
          <w:rFonts w:ascii="Arial" w:eastAsia="Arial" w:hAnsi="Arial" w:cs="Times New Roman"/>
        </w:rPr>
        <w:t>Closeout</w:t>
      </w:r>
      <w:r w:rsidRPr="00E079B1">
        <w:rPr>
          <w:rFonts w:ascii="Arial" w:eastAsia="Arial" w:hAnsi="Arial" w:cs="Times New Roman"/>
          <w:spacing w:val="80"/>
        </w:rPr>
        <w:t xml:space="preserve"> </w:t>
      </w:r>
      <w:r w:rsidRPr="00E079B1">
        <w:rPr>
          <w:rFonts w:ascii="Arial" w:eastAsia="Arial" w:hAnsi="Arial" w:cs="Times New Roman"/>
        </w:rPr>
        <w:t>Management</w:t>
      </w:r>
      <w:r w:rsidRPr="00E079B1">
        <w:rPr>
          <w:rFonts w:ascii="Arial" w:eastAsia="Arial" w:hAnsi="Arial" w:cs="Times New Roman"/>
          <w:spacing w:val="80"/>
        </w:rPr>
        <w:t xml:space="preserve"> </w:t>
      </w:r>
      <w:r w:rsidRPr="00E079B1">
        <w:rPr>
          <w:rFonts w:ascii="Arial" w:eastAsia="Arial" w:hAnsi="Arial" w:cs="Times New Roman"/>
        </w:rPr>
        <w:t>Plan.</w:t>
      </w:r>
    </w:p>
    <w:p w14:paraId="37293101" w14:textId="465CD8D0" w:rsidR="006E3C0E" w:rsidRPr="00E079B1" w:rsidRDefault="006E3C0E" w:rsidP="006E3C0E">
      <w:pPr>
        <w:pStyle w:val="AttH2"/>
        <w:rPr>
          <w:spacing w:val="-4"/>
        </w:rPr>
      </w:pPr>
      <w:bookmarkStart w:id="215" w:name="_Toc184316206"/>
      <w:r w:rsidRPr="00E079B1">
        <w:t xml:space="preserve">Transition </w:t>
      </w:r>
      <w:r w:rsidRPr="00E079B1">
        <w:rPr>
          <w:spacing w:val="-5"/>
        </w:rPr>
        <w:t xml:space="preserve">and </w:t>
      </w:r>
      <w:r w:rsidRPr="00E079B1">
        <w:t xml:space="preserve">Closeout Management </w:t>
      </w:r>
      <w:r w:rsidRPr="00E079B1">
        <w:rPr>
          <w:spacing w:val="-4"/>
        </w:rPr>
        <w:t>Plan</w:t>
      </w:r>
      <w:bookmarkEnd w:id="215"/>
    </w:p>
    <w:p w14:paraId="4249B66D"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Prepare, or update, and submit to the FIRST PARTY the Transition and Closeout Management Plan</w:t>
      </w:r>
      <w:r w:rsidRPr="00E079B1">
        <w:rPr>
          <w:rFonts w:ascii="Arial" w:eastAsia="Arial" w:hAnsi="Arial" w:cs="Times New Roman"/>
          <w:spacing w:val="-5"/>
        </w:rPr>
        <w:t xml:space="preserve"> </w:t>
      </w:r>
      <w:r w:rsidRPr="00E079B1">
        <w:rPr>
          <w:rFonts w:ascii="Arial" w:eastAsia="Arial" w:hAnsi="Arial" w:cs="Times New Roman"/>
        </w:rPr>
        <w:t>two</w:t>
      </w:r>
      <w:r w:rsidRPr="00E079B1">
        <w:rPr>
          <w:rFonts w:ascii="Arial" w:eastAsia="Arial" w:hAnsi="Arial" w:cs="Times New Roman"/>
          <w:spacing w:val="-5"/>
        </w:rPr>
        <w:t xml:space="preserve"> </w:t>
      </w:r>
      <w:r w:rsidRPr="00E079B1">
        <w:rPr>
          <w:rFonts w:ascii="Arial" w:eastAsia="Arial" w:hAnsi="Arial" w:cs="Times New Roman"/>
        </w:rPr>
        <w:t>(2)</w:t>
      </w:r>
      <w:r w:rsidRPr="00E079B1">
        <w:rPr>
          <w:rFonts w:ascii="Arial" w:eastAsia="Arial" w:hAnsi="Arial" w:cs="Times New Roman"/>
          <w:spacing w:val="-7"/>
        </w:rPr>
        <w:t xml:space="preserve"> </w:t>
      </w:r>
      <w:r w:rsidRPr="00E079B1">
        <w:rPr>
          <w:rFonts w:ascii="Arial" w:eastAsia="Arial" w:hAnsi="Arial" w:cs="Times New Roman"/>
        </w:rPr>
        <w:t>months</w:t>
      </w:r>
      <w:r w:rsidRPr="00E079B1">
        <w:rPr>
          <w:rFonts w:ascii="Arial" w:eastAsia="Arial" w:hAnsi="Arial" w:cs="Times New Roman"/>
          <w:spacing w:val="-5"/>
        </w:rPr>
        <w:t xml:space="preserve"> </w:t>
      </w:r>
      <w:r w:rsidRPr="00E079B1">
        <w:rPr>
          <w:rFonts w:ascii="Arial" w:eastAsia="Arial" w:hAnsi="Arial" w:cs="Times New Roman"/>
        </w:rPr>
        <w:t>preceding</w:t>
      </w:r>
      <w:r w:rsidRPr="00E079B1">
        <w:rPr>
          <w:rFonts w:ascii="Arial" w:eastAsia="Arial" w:hAnsi="Arial" w:cs="Times New Roman"/>
          <w:spacing w:val="-5"/>
        </w:rPr>
        <w:t xml:space="preserve"> </w:t>
      </w:r>
      <w:r w:rsidRPr="00E079B1">
        <w:rPr>
          <w:rFonts w:ascii="Arial" w:eastAsia="Arial" w:hAnsi="Arial" w:cs="Times New Roman"/>
        </w:rPr>
        <w:t>contract</w:t>
      </w:r>
      <w:r w:rsidRPr="00E079B1">
        <w:rPr>
          <w:rFonts w:ascii="Arial" w:eastAsia="Arial" w:hAnsi="Arial" w:cs="Times New Roman"/>
          <w:spacing w:val="-4"/>
        </w:rPr>
        <w:t xml:space="preserve"> </w:t>
      </w:r>
      <w:r w:rsidRPr="00E079B1">
        <w:rPr>
          <w:rFonts w:ascii="Arial" w:eastAsia="Arial" w:hAnsi="Arial" w:cs="Times New Roman"/>
        </w:rPr>
        <w:t>termination</w:t>
      </w:r>
      <w:r w:rsidRPr="00E079B1">
        <w:rPr>
          <w:rFonts w:ascii="Arial" w:eastAsia="Arial" w:hAnsi="Arial" w:cs="Times New Roman"/>
          <w:spacing w:val="-5"/>
        </w:rPr>
        <w:t xml:space="preserve"> </w:t>
      </w:r>
      <w:r w:rsidRPr="00E079B1">
        <w:rPr>
          <w:rFonts w:ascii="Arial" w:eastAsia="Arial" w:hAnsi="Arial" w:cs="Times New Roman"/>
        </w:rPr>
        <w:t>or</w:t>
      </w:r>
      <w:r w:rsidRPr="00E079B1">
        <w:rPr>
          <w:rFonts w:ascii="Arial" w:eastAsia="Arial" w:hAnsi="Arial" w:cs="Times New Roman"/>
          <w:spacing w:val="-4"/>
        </w:rPr>
        <w:t xml:space="preserve"> </w:t>
      </w:r>
      <w:r w:rsidRPr="00E079B1">
        <w:rPr>
          <w:rFonts w:ascii="Arial" w:eastAsia="Arial" w:hAnsi="Arial" w:cs="Times New Roman"/>
        </w:rPr>
        <w:t>upon</w:t>
      </w:r>
      <w:r w:rsidRPr="00E079B1">
        <w:rPr>
          <w:rFonts w:ascii="Arial" w:eastAsia="Arial" w:hAnsi="Arial" w:cs="Times New Roman"/>
          <w:spacing w:val="-5"/>
        </w:rPr>
        <w:t xml:space="preserve"> </w:t>
      </w:r>
      <w:r w:rsidRPr="00E079B1">
        <w:rPr>
          <w:rFonts w:ascii="Arial" w:eastAsia="Arial" w:hAnsi="Arial" w:cs="Times New Roman"/>
        </w:rPr>
        <w:t>request.</w:t>
      </w:r>
      <w:r w:rsidRPr="00E079B1">
        <w:rPr>
          <w:rFonts w:ascii="Arial" w:eastAsia="Arial" w:hAnsi="Arial" w:cs="Times New Roman"/>
          <w:spacing w:val="-4"/>
        </w:rPr>
        <w:t xml:space="preserve"> </w:t>
      </w:r>
      <w:r w:rsidRPr="00E079B1">
        <w:rPr>
          <w:rFonts w:ascii="Arial" w:eastAsia="Arial" w:hAnsi="Arial" w:cs="Times New Roman"/>
        </w:rPr>
        <w:t>The</w:t>
      </w:r>
      <w:r w:rsidRPr="00E079B1">
        <w:rPr>
          <w:rFonts w:ascii="Arial" w:eastAsia="Arial" w:hAnsi="Arial" w:cs="Times New Roman"/>
          <w:spacing w:val="-5"/>
        </w:rPr>
        <w:t xml:space="preserve"> </w:t>
      </w:r>
      <w:r w:rsidRPr="00E079B1">
        <w:rPr>
          <w:rFonts w:ascii="Arial" w:eastAsia="Arial" w:hAnsi="Arial" w:cs="Times New Roman"/>
        </w:rPr>
        <w:t>Transition</w:t>
      </w:r>
      <w:r w:rsidRPr="00E079B1">
        <w:rPr>
          <w:rFonts w:ascii="Arial" w:eastAsia="Arial" w:hAnsi="Arial" w:cs="Times New Roman"/>
          <w:spacing w:val="-4"/>
        </w:rPr>
        <w:t xml:space="preserve"> </w:t>
      </w:r>
      <w:r w:rsidRPr="00E079B1">
        <w:rPr>
          <w:rFonts w:ascii="Arial" w:eastAsia="Arial" w:hAnsi="Arial" w:cs="Times New Roman"/>
        </w:rPr>
        <w:t>and</w:t>
      </w:r>
      <w:r w:rsidRPr="00E079B1">
        <w:rPr>
          <w:rFonts w:ascii="Arial" w:eastAsia="Arial" w:hAnsi="Arial" w:cs="Times New Roman"/>
          <w:spacing w:val="-7"/>
        </w:rPr>
        <w:t xml:space="preserve"> </w:t>
      </w:r>
      <w:r w:rsidRPr="00E079B1">
        <w:rPr>
          <w:rFonts w:ascii="Arial" w:eastAsia="Arial" w:hAnsi="Arial" w:cs="Times New Roman"/>
        </w:rPr>
        <w:t>Closeout Management Plan shall be based on all facets of a smooth Transition occurring within six (6) months prior to contract expiration, including but not limited to:</w:t>
      </w:r>
    </w:p>
    <w:p w14:paraId="20E83CE1" w14:textId="77777777" w:rsidR="006E3C0E" w:rsidRPr="00E079B1" w:rsidRDefault="006E3C0E" w:rsidP="00205F9C">
      <w:pPr>
        <w:pStyle w:val="Textbullet1"/>
      </w:pPr>
      <w:r w:rsidRPr="00E079B1">
        <w:t>Transition</w:t>
      </w:r>
      <w:r w:rsidRPr="00205F9C">
        <w:t xml:space="preserve"> Approach</w:t>
      </w:r>
    </w:p>
    <w:p w14:paraId="08744FF2" w14:textId="77777777" w:rsidR="006E3C0E" w:rsidRPr="00E079B1" w:rsidRDefault="006E3C0E" w:rsidP="00205F9C">
      <w:pPr>
        <w:pStyle w:val="Textbullet1"/>
      </w:pPr>
      <w:r w:rsidRPr="00E079B1">
        <w:t>Staffing</w:t>
      </w:r>
    </w:p>
    <w:p w14:paraId="712B9FF9" w14:textId="77777777" w:rsidR="006E3C0E" w:rsidRPr="00E079B1" w:rsidRDefault="006E3C0E" w:rsidP="00205F9C">
      <w:pPr>
        <w:pStyle w:val="Textbullet1"/>
      </w:pPr>
      <w:r w:rsidRPr="00E079B1">
        <w:t>Tasks</w:t>
      </w:r>
    </w:p>
    <w:p w14:paraId="31A501FA" w14:textId="77777777" w:rsidR="006E3C0E" w:rsidRPr="00E079B1" w:rsidRDefault="006E3C0E" w:rsidP="00205F9C">
      <w:pPr>
        <w:pStyle w:val="Textbullet1"/>
      </w:pPr>
      <w:r w:rsidRPr="00E079B1">
        <w:t>Schedule;</w:t>
      </w:r>
      <w:r w:rsidRPr="00205F9C">
        <w:t xml:space="preserve"> and</w:t>
      </w:r>
      <w:r w:rsidRPr="00E079B1">
        <w:t xml:space="preserve"> Operational documentation and work artifacts </w:t>
      </w:r>
    </w:p>
    <w:p w14:paraId="2249AAAA" w14:textId="77777777" w:rsidR="006E3C0E" w:rsidRPr="00E079B1" w:rsidRDefault="006E3C0E" w:rsidP="00205F9C">
      <w:pPr>
        <w:pStyle w:val="Textbullet1"/>
        <w:numPr>
          <w:ilvl w:val="0"/>
          <w:numId w:val="0"/>
        </w:numPr>
      </w:pPr>
      <w:r w:rsidRPr="00E079B1">
        <w:t>The</w:t>
      </w:r>
      <w:r w:rsidRPr="00E079B1">
        <w:rPr>
          <w:spacing w:val="-6"/>
        </w:rPr>
        <w:t xml:space="preserve"> </w:t>
      </w:r>
      <w:r w:rsidRPr="00E079B1">
        <w:t>Transition</w:t>
      </w:r>
      <w:r w:rsidRPr="00E079B1">
        <w:rPr>
          <w:spacing w:val="-5"/>
        </w:rPr>
        <w:t xml:space="preserve"> </w:t>
      </w:r>
      <w:r w:rsidRPr="00E079B1">
        <w:t>and</w:t>
      </w:r>
      <w:r w:rsidRPr="00E079B1">
        <w:rPr>
          <w:spacing w:val="-7"/>
        </w:rPr>
        <w:t xml:space="preserve"> </w:t>
      </w:r>
      <w:r w:rsidRPr="00E079B1">
        <w:t>Closeout</w:t>
      </w:r>
      <w:r w:rsidRPr="00E079B1">
        <w:rPr>
          <w:spacing w:val="-6"/>
        </w:rPr>
        <w:t xml:space="preserve"> </w:t>
      </w:r>
      <w:r w:rsidRPr="00E079B1">
        <w:t>Management</w:t>
      </w:r>
      <w:r w:rsidRPr="00E079B1">
        <w:rPr>
          <w:spacing w:val="-6"/>
        </w:rPr>
        <w:t xml:space="preserve"> </w:t>
      </w:r>
      <w:r w:rsidRPr="00E079B1">
        <w:t>Plan</w:t>
      </w:r>
      <w:r w:rsidRPr="00E079B1">
        <w:rPr>
          <w:spacing w:val="-6"/>
        </w:rPr>
        <w:t xml:space="preserve"> </w:t>
      </w:r>
      <w:r w:rsidRPr="00E079B1">
        <w:t>will</w:t>
      </w:r>
      <w:r w:rsidRPr="00E079B1">
        <w:rPr>
          <w:spacing w:val="-6"/>
        </w:rPr>
        <w:t xml:space="preserve"> </w:t>
      </w:r>
      <w:r w:rsidRPr="00E079B1">
        <w:t>include:</w:t>
      </w:r>
    </w:p>
    <w:p w14:paraId="7F25033C" w14:textId="0126E1F0" w:rsidR="006E3C0E" w:rsidRPr="00E079B1" w:rsidRDefault="006E3C0E" w:rsidP="00205F9C">
      <w:pPr>
        <w:pStyle w:val="Textbullet1"/>
      </w:pPr>
      <w:r w:rsidRPr="00E079B1">
        <w:t>Key</w:t>
      </w:r>
      <w:r w:rsidRPr="00E079B1">
        <w:rPr>
          <w:spacing w:val="-8"/>
        </w:rPr>
        <w:t xml:space="preserve"> </w:t>
      </w:r>
      <w:r w:rsidRPr="00E079B1">
        <w:t>staff</w:t>
      </w:r>
      <w:r w:rsidRPr="00E079B1">
        <w:rPr>
          <w:spacing w:val="-7"/>
        </w:rPr>
        <w:t xml:space="preserve"> </w:t>
      </w:r>
      <w:r w:rsidRPr="00E079B1">
        <w:t>and</w:t>
      </w:r>
      <w:r w:rsidRPr="00E079B1">
        <w:rPr>
          <w:spacing w:val="-8"/>
        </w:rPr>
        <w:t xml:space="preserve"> </w:t>
      </w:r>
      <w:r w:rsidRPr="00E079B1">
        <w:t>their</w:t>
      </w:r>
      <w:r w:rsidRPr="00E079B1">
        <w:rPr>
          <w:spacing w:val="-7"/>
        </w:rPr>
        <w:t xml:space="preserve"> </w:t>
      </w:r>
      <w:r w:rsidRPr="00E079B1">
        <w:t>responsibilities</w:t>
      </w:r>
      <w:r w:rsidRPr="00E079B1">
        <w:rPr>
          <w:spacing w:val="-6"/>
        </w:rPr>
        <w:t xml:space="preserve"> </w:t>
      </w:r>
      <w:r w:rsidRPr="00E079B1">
        <w:t>during</w:t>
      </w:r>
      <w:r w:rsidRPr="00E079B1">
        <w:rPr>
          <w:spacing w:val="-6"/>
        </w:rPr>
        <w:t xml:space="preserve"> </w:t>
      </w:r>
      <w:r w:rsidRPr="00E079B1">
        <w:t>transition</w:t>
      </w:r>
      <w:r w:rsidRPr="00E079B1">
        <w:rPr>
          <w:spacing w:val="-5"/>
        </w:rPr>
        <w:t xml:space="preserve"> </w:t>
      </w:r>
      <w:r w:rsidRPr="00E079B1">
        <w:rPr>
          <w:spacing w:val="-2"/>
        </w:rPr>
        <w:t>activities;</w:t>
      </w:r>
    </w:p>
    <w:p w14:paraId="49FA1FF0" w14:textId="4BB65F59" w:rsidR="006E3C0E" w:rsidRPr="00E079B1" w:rsidRDefault="006E3C0E" w:rsidP="00205F9C">
      <w:pPr>
        <w:pStyle w:val="Textbullet1"/>
      </w:pPr>
      <w:r w:rsidRPr="00E079B1">
        <w:t>Knowledge</w:t>
      </w:r>
      <w:r w:rsidRPr="00E079B1">
        <w:rPr>
          <w:spacing w:val="-6"/>
        </w:rPr>
        <w:t xml:space="preserve"> </w:t>
      </w:r>
      <w:r w:rsidRPr="00E079B1">
        <w:t>transfer</w:t>
      </w:r>
      <w:r w:rsidRPr="00E079B1">
        <w:rPr>
          <w:spacing w:val="-6"/>
        </w:rPr>
        <w:t xml:space="preserve"> </w:t>
      </w:r>
      <w:r w:rsidRPr="00E079B1">
        <w:t>activities</w:t>
      </w:r>
      <w:r w:rsidRPr="00E079B1">
        <w:rPr>
          <w:spacing w:val="-5"/>
        </w:rPr>
        <w:t xml:space="preserve"> </w:t>
      </w:r>
      <w:r w:rsidRPr="00E079B1">
        <w:t>to</w:t>
      </w:r>
      <w:r w:rsidRPr="00E079B1">
        <w:rPr>
          <w:spacing w:val="-5"/>
        </w:rPr>
        <w:t xml:space="preserve"> </w:t>
      </w:r>
      <w:r w:rsidRPr="00E079B1">
        <w:t>FIRST</w:t>
      </w:r>
      <w:r w:rsidRPr="00E079B1">
        <w:rPr>
          <w:spacing w:val="-3"/>
        </w:rPr>
        <w:t xml:space="preserve"> </w:t>
      </w:r>
      <w:r w:rsidRPr="00E079B1">
        <w:t>PARTY</w:t>
      </w:r>
      <w:r w:rsidRPr="00E079B1">
        <w:rPr>
          <w:spacing w:val="-4"/>
        </w:rPr>
        <w:t xml:space="preserve"> </w:t>
      </w:r>
      <w:r w:rsidRPr="00E079B1">
        <w:t>or</w:t>
      </w:r>
      <w:r w:rsidRPr="00E079B1">
        <w:rPr>
          <w:spacing w:val="-6"/>
        </w:rPr>
        <w:t xml:space="preserve"> </w:t>
      </w:r>
      <w:r w:rsidRPr="00E079B1">
        <w:t>a</w:t>
      </w:r>
      <w:r w:rsidRPr="00E079B1">
        <w:rPr>
          <w:spacing w:val="-5"/>
        </w:rPr>
        <w:t xml:space="preserve"> </w:t>
      </w:r>
      <w:r w:rsidRPr="00E079B1">
        <w:t>designated</w:t>
      </w:r>
      <w:r w:rsidRPr="00E079B1">
        <w:rPr>
          <w:spacing w:val="-5"/>
        </w:rPr>
        <w:t xml:space="preserve"> </w:t>
      </w:r>
      <w:r w:rsidRPr="00E079B1">
        <w:rPr>
          <w:spacing w:val="-2"/>
        </w:rPr>
        <w:t>agent</w:t>
      </w:r>
      <w:r w:rsidR="00970AFA">
        <w:rPr>
          <w:spacing w:val="-2"/>
        </w:rPr>
        <w:t>;</w:t>
      </w:r>
    </w:p>
    <w:p w14:paraId="1BA81FDE" w14:textId="2E74A4CA" w:rsidR="006E3C0E" w:rsidRPr="00E079B1" w:rsidRDefault="006E3C0E" w:rsidP="00205F9C">
      <w:pPr>
        <w:pStyle w:val="Textbullet1"/>
      </w:pPr>
      <w:r w:rsidRPr="00E079B1">
        <w:t>Detailed description of the transition process to facilitate the smooth transition of operations within timelines</w:t>
      </w:r>
      <w:r w:rsidR="00970AFA">
        <w:t>;</w:t>
      </w:r>
    </w:p>
    <w:p w14:paraId="1BDB4DC9" w14:textId="4BE294F3" w:rsidR="006E3C0E" w:rsidRPr="00E079B1" w:rsidRDefault="006E3C0E" w:rsidP="00205F9C">
      <w:pPr>
        <w:pStyle w:val="Textbullet1"/>
      </w:pPr>
      <w:r w:rsidRPr="00E079B1">
        <w:t>Transition/Closeout</w:t>
      </w:r>
      <w:r w:rsidRPr="00E079B1">
        <w:rPr>
          <w:spacing w:val="-8"/>
        </w:rPr>
        <w:t xml:space="preserve"> </w:t>
      </w:r>
      <w:r w:rsidRPr="00E079B1">
        <w:t>WBS;</w:t>
      </w:r>
      <w:r w:rsidRPr="00E079B1">
        <w:rPr>
          <w:spacing w:val="-7"/>
        </w:rPr>
        <w:t xml:space="preserve"> </w:t>
      </w:r>
      <w:r w:rsidRPr="00E079B1">
        <w:t>including</w:t>
      </w:r>
      <w:r w:rsidRPr="00E079B1">
        <w:rPr>
          <w:spacing w:val="-6"/>
        </w:rPr>
        <w:t xml:space="preserve"> </w:t>
      </w:r>
      <w:r w:rsidRPr="00E079B1">
        <w:t>dependencies</w:t>
      </w:r>
      <w:r w:rsidRPr="00E079B1">
        <w:rPr>
          <w:spacing w:val="-8"/>
        </w:rPr>
        <w:t xml:space="preserve"> </w:t>
      </w:r>
      <w:r w:rsidRPr="00E079B1">
        <w:t>on</w:t>
      </w:r>
      <w:r w:rsidRPr="00E079B1">
        <w:rPr>
          <w:spacing w:val="-4"/>
        </w:rPr>
        <w:t xml:space="preserve"> </w:t>
      </w:r>
      <w:r w:rsidRPr="00E079B1">
        <w:t>FIRST</w:t>
      </w:r>
      <w:r w:rsidRPr="00E079B1">
        <w:rPr>
          <w:spacing w:val="-5"/>
        </w:rPr>
        <w:t xml:space="preserve"> </w:t>
      </w:r>
      <w:r w:rsidRPr="00E079B1">
        <w:t>PARTY</w:t>
      </w:r>
      <w:r w:rsidRPr="00E079B1">
        <w:rPr>
          <w:spacing w:val="-6"/>
        </w:rPr>
        <w:t xml:space="preserve"> </w:t>
      </w:r>
      <w:r w:rsidRPr="00E079B1">
        <w:t>and</w:t>
      </w:r>
      <w:r w:rsidRPr="00E079B1">
        <w:rPr>
          <w:spacing w:val="-8"/>
        </w:rPr>
        <w:t xml:space="preserve"> </w:t>
      </w:r>
      <w:r w:rsidRPr="00E079B1">
        <w:t>other</w:t>
      </w:r>
      <w:r w:rsidRPr="00E079B1">
        <w:rPr>
          <w:spacing w:val="-5"/>
        </w:rPr>
        <w:t xml:space="preserve"> </w:t>
      </w:r>
      <w:r w:rsidRPr="00E079B1">
        <w:rPr>
          <w:spacing w:val="-2"/>
        </w:rPr>
        <w:t>vendors</w:t>
      </w:r>
      <w:r w:rsidR="00970AFA">
        <w:rPr>
          <w:spacing w:val="-2"/>
        </w:rPr>
        <w:t>;</w:t>
      </w:r>
    </w:p>
    <w:p w14:paraId="4743CC18" w14:textId="4E7917A0" w:rsidR="006E3C0E" w:rsidRPr="00E079B1" w:rsidRDefault="006E3C0E" w:rsidP="00205F9C">
      <w:pPr>
        <w:pStyle w:val="Textbullet1"/>
      </w:pPr>
      <w:r w:rsidRPr="00E079B1">
        <w:t>Transfer of assets (i.e., software, licenses, subscriptions, branding, hardware, furniture, lockboxes, etc.) and security responsibilities</w:t>
      </w:r>
      <w:r w:rsidR="00970AFA">
        <w:t>;</w:t>
      </w:r>
    </w:p>
    <w:p w14:paraId="0EF997C7" w14:textId="168C3DCD" w:rsidR="006E3C0E" w:rsidRPr="00E079B1" w:rsidRDefault="006E3C0E" w:rsidP="00205F9C">
      <w:pPr>
        <w:pStyle w:val="Textbullet1"/>
      </w:pPr>
      <w:r w:rsidRPr="00E079B1">
        <w:t>Dependencies on resources (e.g., vendor staff, other vendors, technology, licenses, contracts, etc.) necessary to complete the transition activities</w:t>
      </w:r>
      <w:r w:rsidR="00970AFA">
        <w:t>;</w:t>
      </w:r>
    </w:p>
    <w:p w14:paraId="184065B7" w14:textId="1D2BB1CC" w:rsidR="006E3C0E" w:rsidRPr="00E079B1" w:rsidRDefault="006E3C0E" w:rsidP="00205F9C">
      <w:pPr>
        <w:pStyle w:val="Textbullet1"/>
      </w:pPr>
      <w:r w:rsidRPr="00E079B1">
        <w:t>Operational communication associated with risk management and operational status reporting during the transition</w:t>
      </w:r>
      <w:r w:rsidR="00970AFA">
        <w:t>;</w:t>
      </w:r>
    </w:p>
    <w:p w14:paraId="798AEEB3" w14:textId="3050AE29" w:rsidR="006E3C0E" w:rsidRPr="00E079B1" w:rsidRDefault="006E3C0E" w:rsidP="00205F9C">
      <w:pPr>
        <w:pStyle w:val="Textbullet1"/>
      </w:pPr>
      <w:r w:rsidRPr="00E079B1">
        <w:t>Transition</w:t>
      </w:r>
      <w:r w:rsidRPr="00E079B1">
        <w:rPr>
          <w:spacing w:val="-7"/>
        </w:rPr>
        <w:t xml:space="preserve"> </w:t>
      </w:r>
      <w:r w:rsidRPr="00E079B1">
        <w:t>or</w:t>
      </w:r>
      <w:r w:rsidRPr="00E079B1">
        <w:rPr>
          <w:spacing w:val="-5"/>
        </w:rPr>
        <w:t xml:space="preserve"> </w:t>
      </w:r>
      <w:r w:rsidRPr="00E079B1">
        <w:t>closure</w:t>
      </w:r>
      <w:r w:rsidRPr="00E079B1">
        <w:rPr>
          <w:spacing w:val="-7"/>
        </w:rPr>
        <w:t xml:space="preserve"> </w:t>
      </w:r>
      <w:r w:rsidRPr="00E079B1">
        <w:t>of</w:t>
      </w:r>
      <w:r w:rsidRPr="00E079B1">
        <w:rPr>
          <w:spacing w:val="-5"/>
        </w:rPr>
        <w:t xml:space="preserve"> </w:t>
      </w:r>
      <w:r w:rsidRPr="00E079B1">
        <w:t>active</w:t>
      </w:r>
      <w:r w:rsidRPr="00E079B1">
        <w:rPr>
          <w:spacing w:val="-6"/>
        </w:rPr>
        <w:t xml:space="preserve"> </w:t>
      </w:r>
      <w:r w:rsidRPr="00E079B1">
        <w:t>correspondence;</w:t>
      </w:r>
      <w:r w:rsidRPr="00E079B1">
        <w:rPr>
          <w:spacing w:val="-7"/>
        </w:rPr>
        <w:t xml:space="preserve"> </w:t>
      </w:r>
      <w:r w:rsidRPr="00E079B1">
        <w:t>as</w:t>
      </w:r>
      <w:r w:rsidRPr="00E079B1">
        <w:rPr>
          <w:spacing w:val="-8"/>
        </w:rPr>
        <w:t xml:space="preserve"> </w:t>
      </w:r>
      <w:r w:rsidRPr="00E079B1">
        <w:rPr>
          <w:spacing w:val="-2"/>
        </w:rPr>
        <w:t>applicable</w:t>
      </w:r>
      <w:r w:rsidR="00970AFA">
        <w:rPr>
          <w:spacing w:val="-2"/>
        </w:rPr>
        <w:t>;</w:t>
      </w:r>
    </w:p>
    <w:p w14:paraId="61F44555" w14:textId="22362693" w:rsidR="006E3C0E" w:rsidRPr="00E079B1" w:rsidRDefault="006E3C0E" w:rsidP="00205F9C">
      <w:pPr>
        <w:pStyle w:val="Textbullet1"/>
      </w:pPr>
      <w:r w:rsidRPr="00E079B1">
        <w:t>Job</w:t>
      </w:r>
      <w:r w:rsidRPr="00E079B1">
        <w:rPr>
          <w:spacing w:val="-6"/>
        </w:rPr>
        <w:t xml:space="preserve"> </w:t>
      </w:r>
      <w:r w:rsidRPr="00E079B1">
        <w:t>shadowing</w:t>
      </w:r>
      <w:r w:rsidRPr="00E079B1">
        <w:rPr>
          <w:spacing w:val="-6"/>
        </w:rPr>
        <w:t xml:space="preserve"> </w:t>
      </w:r>
      <w:r w:rsidRPr="00E079B1">
        <w:t>and</w:t>
      </w:r>
      <w:r w:rsidRPr="00E079B1">
        <w:rPr>
          <w:spacing w:val="-7"/>
        </w:rPr>
        <w:t xml:space="preserve"> </w:t>
      </w:r>
      <w:r w:rsidRPr="00E079B1">
        <w:t>training</w:t>
      </w:r>
      <w:r w:rsidRPr="00E079B1">
        <w:rPr>
          <w:spacing w:val="-6"/>
        </w:rPr>
        <w:t xml:space="preserve"> </w:t>
      </w:r>
      <w:r w:rsidRPr="00E079B1">
        <w:t>activities</w:t>
      </w:r>
      <w:r w:rsidRPr="00E079B1">
        <w:rPr>
          <w:spacing w:val="-8"/>
        </w:rPr>
        <w:t xml:space="preserve"> </w:t>
      </w:r>
      <w:r w:rsidRPr="00E079B1">
        <w:t>necessary</w:t>
      </w:r>
      <w:r w:rsidRPr="00E079B1">
        <w:rPr>
          <w:spacing w:val="-7"/>
        </w:rPr>
        <w:t xml:space="preserve"> </w:t>
      </w:r>
      <w:r w:rsidRPr="00E079B1">
        <w:t>for</w:t>
      </w:r>
      <w:r w:rsidRPr="00E079B1">
        <w:rPr>
          <w:spacing w:val="-7"/>
        </w:rPr>
        <w:t xml:space="preserve"> </w:t>
      </w:r>
      <w:r w:rsidRPr="00E079B1">
        <w:t>the</w:t>
      </w:r>
      <w:r w:rsidRPr="00E079B1">
        <w:rPr>
          <w:spacing w:val="-7"/>
        </w:rPr>
        <w:t xml:space="preserve"> </w:t>
      </w:r>
      <w:r w:rsidRPr="00E079B1">
        <w:rPr>
          <w:spacing w:val="-2"/>
        </w:rPr>
        <w:t>transition</w:t>
      </w:r>
      <w:r w:rsidR="00970AFA">
        <w:rPr>
          <w:spacing w:val="-2"/>
        </w:rPr>
        <w:t>;</w:t>
      </w:r>
    </w:p>
    <w:p w14:paraId="7314B4E7" w14:textId="12729A6A" w:rsidR="006E3C0E" w:rsidRPr="00E079B1" w:rsidRDefault="006E3C0E" w:rsidP="00205F9C">
      <w:pPr>
        <w:pStyle w:val="Textbullet1"/>
      </w:pPr>
      <w:r w:rsidRPr="00E079B1">
        <w:t>Certificates</w:t>
      </w:r>
      <w:r w:rsidRPr="00E079B1">
        <w:rPr>
          <w:spacing w:val="-10"/>
        </w:rPr>
        <w:t xml:space="preserve"> </w:t>
      </w:r>
      <w:r w:rsidRPr="00E079B1">
        <w:t>of</w:t>
      </w:r>
      <w:r w:rsidRPr="00E079B1">
        <w:rPr>
          <w:spacing w:val="-3"/>
        </w:rPr>
        <w:t xml:space="preserve"> </w:t>
      </w:r>
      <w:r w:rsidRPr="00E079B1">
        <w:t>destruction</w:t>
      </w:r>
      <w:r w:rsidRPr="00E079B1">
        <w:rPr>
          <w:spacing w:val="-5"/>
        </w:rPr>
        <w:t xml:space="preserve"> </w:t>
      </w:r>
      <w:r w:rsidRPr="00E079B1">
        <w:t>of</w:t>
      </w:r>
      <w:r w:rsidRPr="00E079B1">
        <w:rPr>
          <w:spacing w:val="-6"/>
        </w:rPr>
        <w:t xml:space="preserve"> </w:t>
      </w:r>
      <w:r w:rsidRPr="00E079B1">
        <w:t>operational</w:t>
      </w:r>
      <w:r w:rsidRPr="00E079B1">
        <w:rPr>
          <w:spacing w:val="-6"/>
        </w:rPr>
        <w:t xml:space="preserve"> </w:t>
      </w:r>
      <w:r w:rsidRPr="00E079B1">
        <w:t>assets</w:t>
      </w:r>
      <w:r w:rsidRPr="00E079B1">
        <w:rPr>
          <w:spacing w:val="-4"/>
        </w:rPr>
        <w:t xml:space="preserve"> </w:t>
      </w:r>
      <w:r w:rsidRPr="00E079B1">
        <w:t>and</w:t>
      </w:r>
      <w:r w:rsidRPr="00E079B1">
        <w:rPr>
          <w:spacing w:val="-6"/>
        </w:rPr>
        <w:t xml:space="preserve"> </w:t>
      </w:r>
      <w:r w:rsidRPr="00E079B1">
        <w:t>data,</w:t>
      </w:r>
      <w:r w:rsidRPr="00E079B1">
        <w:rPr>
          <w:spacing w:val="-3"/>
        </w:rPr>
        <w:t xml:space="preserve"> </w:t>
      </w:r>
      <w:r w:rsidRPr="00E079B1">
        <w:t>as</w:t>
      </w:r>
      <w:r w:rsidRPr="00E079B1">
        <w:rPr>
          <w:spacing w:val="-7"/>
        </w:rPr>
        <w:t xml:space="preserve"> </w:t>
      </w:r>
      <w:r w:rsidRPr="00E079B1">
        <w:rPr>
          <w:spacing w:val="-2"/>
        </w:rPr>
        <w:t>necessary</w:t>
      </w:r>
      <w:r w:rsidR="00970AFA">
        <w:rPr>
          <w:spacing w:val="-2"/>
        </w:rPr>
        <w:t>;</w:t>
      </w:r>
    </w:p>
    <w:p w14:paraId="7C6CF8C0" w14:textId="77777777" w:rsidR="006E3C0E" w:rsidRPr="00E079B1" w:rsidRDefault="006E3C0E" w:rsidP="00205F9C">
      <w:pPr>
        <w:pStyle w:val="Textbullet1"/>
      </w:pPr>
      <w:r w:rsidRPr="00E079B1">
        <w:t>Delivery of operational documentation in final as well as editable formats, including the Operations</w:t>
      </w:r>
      <w:r w:rsidRPr="00E079B1">
        <w:rPr>
          <w:spacing w:val="-13"/>
        </w:rPr>
        <w:t xml:space="preserve"> </w:t>
      </w:r>
      <w:r w:rsidRPr="00E079B1">
        <w:t>Management</w:t>
      </w:r>
      <w:r w:rsidRPr="00E079B1">
        <w:rPr>
          <w:spacing w:val="-12"/>
        </w:rPr>
        <w:t xml:space="preserve"> </w:t>
      </w:r>
      <w:r w:rsidRPr="00E079B1">
        <w:t>Plan(s),</w:t>
      </w:r>
      <w:r w:rsidRPr="00E079B1">
        <w:rPr>
          <w:spacing w:val="-12"/>
        </w:rPr>
        <w:t xml:space="preserve"> </w:t>
      </w:r>
      <w:r w:rsidRPr="00E079B1">
        <w:t>Master</w:t>
      </w:r>
      <w:r w:rsidRPr="00E079B1">
        <w:rPr>
          <w:spacing w:val="-12"/>
        </w:rPr>
        <w:t xml:space="preserve"> </w:t>
      </w:r>
      <w:r w:rsidRPr="00E079B1">
        <w:t>Operations</w:t>
      </w:r>
      <w:r w:rsidRPr="00E079B1">
        <w:rPr>
          <w:spacing w:val="-10"/>
        </w:rPr>
        <w:t xml:space="preserve"> </w:t>
      </w:r>
      <w:r w:rsidRPr="00E079B1">
        <w:t>Schedule,</w:t>
      </w:r>
      <w:r w:rsidRPr="00E079B1">
        <w:rPr>
          <w:spacing w:val="-12"/>
        </w:rPr>
        <w:t xml:space="preserve"> </w:t>
      </w:r>
      <w:r w:rsidRPr="00E079B1">
        <w:t>Risk</w:t>
      </w:r>
      <w:r w:rsidRPr="00E079B1">
        <w:rPr>
          <w:spacing w:val="-10"/>
        </w:rPr>
        <w:t xml:space="preserve"> </w:t>
      </w:r>
      <w:r w:rsidRPr="00E079B1">
        <w:t>and</w:t>
      </w:r>
      <w:r w:rsidRPr="00E079B1">
        <w:rPr>
          <w:spacing w:val="-13"/>
        </w:rPr>
        <w:t xml:space="preserve"> </w:t>
      </w:r>
      <w:r w:rsidRPr="00E079B1">
        <w:t>Issues</w:t>
      </w:r>
      <w:r w:rsidRPr="00E079B1">
        <w:rPr>
          <w:spacing w:val="-10"/>
        </w:rPr>
        <w:t xml:space="preserve"> </w:t>
      </w:r>
      <w:r w:rsidRPr="00E079B1">
        <w:t>Register, business/process design, business standard operational procedures, etc.</w:t>
      </w:r>
    </w:p>
    <w:p w14:paraId="7B8FE13F" w14:textId="519A9326" w:rsidR="006E3C0E" w:rsidRPr="00E079B1" w:rsidRDefault="006E3C0E" w:rsidP="00205F9C">
      <w:pPr>
        <w:pStyle w:val="Textbullet1"/>
      </w:pPr>
      <w:r w:rsidRPr="00E079B1">
        <w:t>Transfer</w:t>
      </w:r>
      <w:r w:rsidRPr="00E079B1">
        <w:rPr>
          <w:spacing w:val="-3"/>
        </w:rPr>
        <w:t xml:space="preserve"> </w:t>
      </w:r>
      <w:r w:rsidRPr="00E079B1">
        <w:t>of</w:t>
      </w:r>
      <w:r w:rsidRPr="00E079B1">
        <w:rPr>
          <w:spacing w:val="-5"/>
        </w:rPr>
        <w:t xml:space="preserve"> </w:t>
      </w:r>
      <w:r w:rsidRPr="00E079B1">
        <w:t>Work</w:t>
      </w:r>
      <w:r w:rsidRPr="00E079B1">
        <w:rPr>
          <w:spacing w:val="-5"/>
        </w:rPr>
        <w:t xml:space="preserve"> </w:t>
      </w:r>
      <w:r w:rsidRPr="00E079B1">
        <w:t>Product,</w:t>
      </w:r>
      <w:r w:rsidRPr="00E079B1">
        <w:rPr>
          <w:spacing w:val="-5"/>
        </w:rPr>
        <w:t xml:space="preserve"> </w:t>
      </w:r>
      <w:r w:rsidRPr="00E079B1">
        <w:t>as</w:t>
      </w:r>
      <w:r w:rsidRPr="00E079B1">
        <w:rPr>
          <w:spacing w:val="-3"/>
        </w:rPr>
        <w:t xml:space="preserve"> </w:t>
      </w:r>
      <w:r w:rsidRPr="00E079B1">
        <w:rPr>
          <w:spacing w:val="-2"/>
        </w:rPr>
        <w:t>applicable</w:t>
      </w:r>
      <w:r w:rsidR="00970AFA">
        <w:rPr>
          <w:spacing w:val="-2"/>
        </w:rPr>
        <w:t>;</w:t>
      </w:r>
    </w:p>
    <w:p w14:paraId="59C125B2" w14:textId="320BECF3" w:rsidR="006E3C0E" w:rsidRPr="00E079B1" w:rsidRDefault="006E3C0E" w:rsidP="00205F9C">
      <w:pPr>
        <w:pStyle w:val="Textbullet1"/>
      </w:pPr>
      <w:r w:rsidRPr="00E079B1">
        <w:t>Transition</w:t>
      </w:r>
      <w:r w:rsidRPr="00E079B1">
        <w:rPr>
          <w:spacing w:val="-7"/>
        </w:rPr>
        <w:t xml:space="preserve"> </w:t>
      </w:r>
      <w:r w:rsidRPr="00E079B1">
        <w:t>or</w:t>
      </w:r>
      <w:r w:rsidRPr="00E079B1">
        <w:rPr>
          <w:spacing w:val="-5"/>
        </w:rPr>
        <w:t xml:space="preserve"> </w:t>
      </w:r>
      <w:r w:rsidRPr="00E079B1">
        <w:t>closure</w:t>
      </w:r>
      <w:r w:rsidRPr="00E079B1">
        <w:rPr>
          <w:spacing w:val="-6"/>
        </w:rPr>
        <w:t xml:space="preserve"> </w:t>
      </w:r>
      <w:r w:rsidRPr="00E079B1">
        <w:t>of</w:t>
      </w:r>
      <w:r w:rsidRPr="00E079B1">
        <w:rPr>
          <w:spacing w:val="-4"/>
        </w:rPr>
        <w:t xml:space="preserve"> </w:t>
      </w:r>
      <w:r w:rsidRPr="00E079B1">
        <w:t>active</w:t>
      </w:r>
      <w:r w:rsidRPr="00E079B1">
        <w:rPr>
          <w:spacing w:val="-6"/>
        </w:rPr>
        <w:t xml:space="preserve"> </w:t>
      </w:r>
      <w:r w:rsidRPr="00E079B1">
        <w:rPr>
          <w:spacing w:val="-2"/>
        </w:rPr>
        <w:t>correspondence</w:t>
      </w:r>
      <w:r w:rsidR="00970AFA">
        <w:rPr>
          <w:spacing w:val="-2"/>
        </w:rPr>
        <w:t>;</w:t>
      </w:r>
    </w:p>
    <w:p w14:paraId="61D00896" w14:textId="7215DA5C" w:rsidR="006E3C0E" w:rsidRPr="00E079B1" w:rsidRDefault="006E3C0E" w:rsidP="00205F9C">
      <w:pPr>
        <w:pStyle w:val="Textbullet1"/>
      </w:pPr>
      <w:r w:rsidRPr="00E079B1">
        <w:t>Delivery</w:t>
      </w:r>
      <w:r w:rsidRPr="00E079B1">
        <w:rPr>
          <w:spacing w:val="-4"/>
        </w:rPr>
        <w:t xml:space="preserve"> </w:t>
      </w:r>
      <w:r w:rsidRPr="00E079B1">
        <w:t>of</w:t>
      </w:r>
      <w:r w:rsidRPr="00E079B1">
        <w:rPr>
          <w:spacing w:val="-5"/>
        </w:rPr>
        <w:t xml:space="preserve"> </w:t>
      </w:r>
      <w:r w:rsidRPr="00E079B1">
        <w:t>the</w:t>
      </w:r>
      <w:r w:rsidRPr="00E079B1">
        <w:rPr>
          <w:spacing w:val="-6"/>
        </w:rPr>
        <w:t xml:space="preserve"> </w:t>
      </w:r>
      <w:r w:rsidR="000F2CA5">
        <w:rPr>
          <w:rStyle w:val="Strong"/>
          <w:b w:val="0"/>
          <w:bCs w:val="0"/>
        </w:rPr>
        <w:t xml:space="preserve">Transition and </w:t>
      </w:r>
      <w:r>
        <w:rPr>
          <w:rStyle w:val="Strong"/>
          <w:b w:val="0"/>
        </w:rPr>
        <w:t xml:space="preserve">Closeout </w:t>
      </w:r>
      <w:r w:rsidR="000F2CA5">
        <w:rPr>
          <w:rStyle w:val="Strong"/>
          <w:b w:val="0"/>
          <w:bCs w:val="0"/>
        </w:rPr>
        <w:t>Management Plan</w:t>
      </w:r>
      <w:r w:rsidR="00970AFA">
        <w:rPr>
          <w:rStyle w:val="Strong"/>
          <w:b w:val="0"/>
          <w:bCs w:val="0"/>
        </w:rPr>
        <w:t>;</w:t>
      </w:r>
    </w:p>
    <w:p w14:paraId="04E6440E" w14:textId="77777777" w:rsidR="006E3C0E" w:rsidRPr="00E079B1" w:rsidRDefault="006E3C0E" w:rsidP="006E3C0E">
      <w:pPr>
        <w:spacing w:before="200" w:after="200"/>
        <w:jc w:val="both"/>
        <w:rPr>
          <w:rFonts w:ascii="Arial" w:eastAsia="Arial" w:hAnsi="Arial" w:cs="Times New Roman"/>
        </w:rPr>
      </w:pPr>
      <w:r w:rsidRPr="00E079B1">
        <w:rPr>
          <w:rFonts w:ascii="Arial" w:eastAsia="Arial" w:hAnsi="Arial" w:cs="Times New Roman"/>
        </w:rPr>
        <w:t xml:space="preserve">The SECOND PARTY will at a minimum update the Transition and Closeout Management Plan </w:t>
      </w:r>
      <w:r w:rsidRPr="00E079B1">
        <w:rPr>
          <w:rFonts w:ascii="Arial" w:eastAsia="Arial" w:hAnsi="Arial" w:cs="Times New Roman"/>
          <w:spacing w:val="-2"/>
        </w:rPr>
        <w:t>annually.</w:t>
      </w:r>
    </w:p>
    <w:p w14:paraId="10CD6D3C" w14:textId="77777777" w:rsidR="006E3C0E" w:rsidRPr="00E079B1" w:rsidRDefault="006E3C0E" w:rsidP="006E3C0E">
      <w:pPr>
        <w:pStyle w:val="AttH2"/>
        <w:rPr>
          <w:spacing w:val="-2"/>
        </w:rPr>
      </w:pPr>
      <w:bookmarkStart w:id="216" w:name="_Toc184316207"/>
      <w:r w:rsidRPr="00E079B1">
        <w:t>Statement</w:t>
      </w:r>
      <w:r w:rsidRPr="00E079B1">
        <w:rPr>
          <w:spacing w:val="-5"/>
        </w:rPr>
        <w:t xml:space="preserve"> </w:t>
      </w:r>
      <w:r w:rsidRPr="00E079B1">
        <w:t>of</w:t>
      </w:r>
      <w:r w:rsidRPr="00E079B1">
        <w:rPr>
          <w:spacing w:val="-5"/>
        </w:rPr>
        <w:t xml:space="preserve"> </w:t>
      </w:r>
      <w:r w:rsidRPr="00E079B1">
        <w:rPr>
          <w:spacing w:val="-2"/>
        </w:rPr>
        <w:t>Resources</w:t>
      </w:r>
      <w:bookmarkEnd w:id="216"/>
    </w:p>
    <w:p w14:paraId="33E4475A" w14:textId="4B66E6DE" w:rsidR="006E3C0E" w:rsidRPr="00E079B1" w:rsidRDefault="006E3C0E" w:rsidP="006E3C0E">
      <w:pPr>
        <w:spacing w:after="200"/>
        <w:rPr>
          <w:rFonts w:ascii="Arial" w:eastAsia="Arial" w:hAnsi="Arial" w:cs="Times New Roman"/>
        </w:rPr>
      </w:pPr>
      <w:r w:rsidRPr="00E079B1">
        <w:rPr>
          <w:rFonts w:ascii="Arial" w:eastAsia="Arial" w:hAnsi="Arial" w:cs="Times New Roman"/>
        </w:rPr>
        <w:lastRenderedPageBreak/>
        <w:t>As requested by the FIRST PARTY or its designated agent, the SECOND PARTY must furnish a Statement of Resources based on the SECOND PARTY’S actual experience and resources with a detailed and comprehensive organizational</w:t>
      </w:r>
      <w:r w:rsidRPr="00E079B1">
        <w:rPr>
          <w:rFonts w:ascii="Arial" w:eastAsia="Arial" w:hAnsi="Arial" w:cs="Times New Roman"/>
          <w:spacing w:val="-1"/>
        </w:rPr>
        <w:t xml:space="preserve"> </w:t>
      </w:r>
      <w:r w:rsidRPr="00E079B1">
        <w:rPr>
          <w:rFonts w:ascii="Arial" w:eastAsia="Arial" w:hAnsi="Arial" w:cs="Times New Roman"/>
        </w:rPr>
        <w:t>chart depicting</w:t>
      </w:r>
      <w:r w:rsidRPr="00E079B1">
        <w:rPr>
          <w:rFonts w:ascii="Arial" w:eastAsia="Arial" w:hAnsi="Arial" w:cs="Times New Roman"/>
          <w:spacing w:val="-1"/>
        </w:rPr>
        <w:t xml:space="preserve"> </w:t>
      </w:r>
      <w:r w:rsidRPr="00E079B1">
        <w:rPr>
          <w:rFonts w:ascii="Arial" w:eastAsia="Arial" w:hAnsi="Arial" w:cs="Times New Roman"/>
        </w:rPr>
        <w:t xml:space="preserve">the SECOND PARTY’S entire operation. At a minimum, the statement must identify all staff by type of activity, number, and include all facilities and any other resources required to operate the </w:t>
      </w:r>
      <w:r w:rsidR="00CF60A9">
        <w:rPr>
          <w:rFonts w:ascii="Arial" w:eastAsia="Arial" w:hAnsi="Arial" w:cs="Times New Roman"/>
        </w:rPr>
        <w:t>s</w:t>
      </w:r>
      <w:r w:rsidRPr="00E079B1">
        <w:rPr>
          <w:rFonts w:ascii="Arial" w:eastAsia="Arial" w:hAnsi="Arial" w:cs="Times New Roman"/>
        </w:rPr>
        <w:t>ystem. The SECOND PARTY will, at the request of the FIRST PARTY, meet with the FIRST PARTY and/or another contractor for coordinating Transition of Knowledge and Transition of Duties within the last six (6) months prior to contract expiration.</w:t>
      </w:r>
    </w:p>
    <w:p w14:paraId="57921625" w14:textId="77777777" w:rsidR="006E3C0E" w:rsidRPr="00E079B1" w:rsidRDefault="006E3C0E" w:rsidP="006E3C0E">
      <w:pPr>
        <w:pStyle w:val="AttH2"/>
      </w:pPr>
      <w:bookmarkStart w:id="217" w:name="_Toc184316208"/>
      <w:r w:rsidRPr="00E079B1">
        <w:t>Transition</w:t>
      </w:r>
      <w:r w:rsidRPr="00E079B1">
        <w:rPr>
          <w:spacing w:val="-8"/>
        </w:rPr>
        <w:t xml:space="preserve"> </w:t>
      </w:r>
      <w:r w:rsidRPr="00E079B1">
        <w:t>Deliverables:</w:t>
      </w:r>
      <w:bookmarkEnd w:id="217"/>
    </w:p>
    <w:p w14:paraId="1A686A1A" w14:textId="77777777" w:rsidR="006E3C0E" w:rsidRPr="00E079B1" w:rsidRDefault="006E3C0E" w:rsidP="006E3C0E">
      <w:pPr>
        <w:pStyle w:val="Textbullet1"/>
        <w:numPr>
          <w:ilvl w:val="0"/>
          <w:numId w:val="23"/>
        </w:numPr>
        <w:ind w:left="1080"/>
      </w:pPr>
      <w:r w:rsidRPr="00E079B1">
        <w:t>Transition</w:t>
      </w:r>
      <w:r w:rsidRPr="00E079B1">
        <w:rPr>
          <w:spacing w:val="-7"/>
        </w:rPr>
        <w:t xml:space="preserve"> </w:t>
      </w:r>
      <w:r w:rsidRPr="00E079B1">
        <w:t>and</w:t>
      </w:r>
      <w:r w:rsidRPr="00E079B1">
        <w:rPr>
          <w:spacing w:val="-6"/>
        </w:rPr>
        <w:t xml:space="preserve"> </w:t>
      </w:r>
      <w:r w:rsidRPr="00E079B1">
        <w:t>Closeout</w:t>
      </w:r>
      <w:r w:rsidRPr="00E079B1">
        <w:rPr>
          <w:spacing w:val="-9"/>
        </w:rPr>
        <w:t xml:space="preserve"> </w:t>
      </w:r>
      <w:r w:rsidRPr="00E079B1">
        <w:t>Management</w:t>
      </w:r>
      <w:r w:rsidRPr="00E079B1">
        <w:rPr>
          <w:spacing w:val="-4"/>
        </w:rPr>
        <w:t xml:space="preserve"> Plan</w:t>
      </w:r>
    </w:p>
    <w:p w14:paraId="32BB2710" w14:textId="77777777" w:rsidR="006E3C0E" w:rsidRPr="00E079B1" w:rsidRDefault="006E3C0E" w:rsidP="006E3C0E">
      <w:pPr>
        <w:pStyle w:val="Textbullet1"/>
        <w:numPr>
          <w:ilvl w:val="0"/>
          <w:numId w:val="23"/>
        </w:numPr>
        <w:ind w:left="1080"/>
      </w:pPr>
      <w:r w:rsidRPr="00E079B1">
        <w:t>Statement</w:t>
      </w:r>
      <w:r w:rsidRPr="00E079B1">
        <w:rPr>
          <w:spacing w:val="-5"/>
        </w:rPr>
        <w:t xml:space="preserve"> </w:t>
      </w:r>
      <w:r w:rsidRPr="00E079B1">
        <w:t>of</w:t>
      </w:r>
      <w:r w:rsidRPr="00E079B1">
        <w:rPr>
          <w:spacing w:val="-5"/>
        </w:rPr>
        <w:t xml:space="preserve"> </w:t>
      </w:r>
      <w:r w:rsidRPr="00E079B1">
        <w:rPr>
          <w:spacing w:val="-2"/>
        </w:rPr>
        <w:t>Resources</w:t>
      </w:r>
    </w:p>
    <w:p w14:paraId="50D64C74" w14:textId="45B3BEC5" w:rsidR="006E3C0E" w:rsidRPr="00E079B1" w:rsidRDefault="006E3C0E" w:rsidP="006E3C0E">
      <w:pPr>
        <w:pStyle w:val="Textbullet1"/>
        <w:numPr>
          <w:ilvl w:val="0"/>
          <w:numId w:val="23"/>
        </w:numPr>
        <w:ind w:left="1080"/>
      </w:pPr>
      <w:r w:rsidRPr="00E079B1">
        <w:t>Module</w:t>
      </w:r>
      <w:r w:rsidRPr="00E079B1">
        <w:rPr>
          <w:spacing w:val="-3"/>
        </w:rPr>
        <w:t xml:space="preserve"> </w:t>
      </w:r>
      <w:r w:rsidRPr="00E079B1">
        <w:t>and</w:t>
      </w:r>
      <w:r w:rsidRPr="00E079B1">
        <w:rPr>
          <w:spacing w:val="-5"/>
        </w:rPr>
        <w:t xml:space="preserve"> </w:t>
      </w:r>
      <w:r w:rsidRPr="00E079B1">
        <w:t>System</w:t>
      </w:r>
      <w:r w:rsidRPr="00E079B1">
        <w:rPr>
          <w:spacing w:val="-4"/>
        </w:rPr>
        <w:t xml:space="preserve"> </w:t>
      </w:r>
      <w:r w:rsidRPr="00E079B1">
        <w:t>software,</w:t>
      </w:r>
      <w:r w:rsidRPr="00E079B1">
        <w:rPr>
          <w:spacing w:val="-4"/>
        </w:rPr>
        <w:t xml:space="preserve"> </w:t>
      </w:r>
      <w:r w:rsidRPr="00E079B1">
        <w:t>files,</w:t>
      </w:r>
      <w:r w:rsidRPr="00E079B1">
        <w:rPr>
          <w:spacing w:val="-4"/>
        </w:rPr>
        <w:t xml:space="preserve"> </w:t>
      </w:r>
      <w:r w:rsidRPr="00E079B1">
        <w:t>including</w:t>
      </w:r>
      <w:r w:rsidRPr="00E079B1">
        <w:rPr>
          <w:spacing w:val="-3"/>
        </w:rPr>
        <w:t xml:space="preserve"> </w:t>
      </w:r>
      <w:r w:rsidRPr="00E079B1">
        <w:t>but</w:t>
      </w:r>
      <w:r w:rsidRPr="00E079B1">
        <w:rPr>
          <w:spacing w:val="-6"/>
        </w:rPr>
        <w:t xml:space="preserve"> </w:t>
      </w:r>
      <w:r w:rsidRPr="00E079B1">
        <w:t>not</w:t>
      </w:r>
      <w:r w:rsidRPr="00E079B1">
        <w:rPr>
          <w:spacing w:val="-1"/>
        </w:rPr>
        <w:t xml:space="preserve"> </w:t>
      </w:r>
      <w:r w:rsidRPr="00E079B1">
        <w:t>limited</w:t>
      </w:r>
      <w:r w:rsidRPr="00E079B1">
        <w:rPr>
          <w:spacing w:val="-8"/>
        </w:rPr>
        <w:t xml:space="preserve"> </w:t>
      </w:r>
      <w:r w:rsidRPr="00E079B1">
        <w:t>to</w:t>
      </w:r>
      <w:r w:rsidRPr="00E079B1">
        <w:rPr>
          <w:spacing w:val="-3"/>
        </w:rPr>
        <w:t xml:space="preserve"> </w:t>
      </w:r>
      <w:r w:rsidRPr="00E079B1">
        <w:t>business</w:t>
      </w:r>
      <w:r w:rsidRPr="00E079B1">
        <w:rPr>
          <w:spacing w:val="-2"/>
        </w:rPr>
        <w:t xml:space="preserve"> </w:t>
      </w:r>
      <w:r w:rsidRPr="00E079B1">
        <w:t>design,</w:t>
      </w:r>
      <w:r w:rsidRPr="00E079B1">
        <w:rPr>
          <w:spacing w:val="-4"/>
        </w:rPr>
        <w:t xml:space="preserve"> </w:t>
      </w:r>
      <w:r w:rsidRPr="00E079B1">
        <w:t>technical design, testing and other operations documentation</w:t>
      </w:r>
    </w:p>
    <w:p w14:paraId="483FEE75" w14:textId="77777777" w:rsidR="006E3C0E" w:rsidRPr="00E079B1" w:rsidRDefault="006E3C0E" w:rsidP="006E3C0E">
      <w:pPr>
        <w:pStyle w:val="Textbullet1"/>
        <w:numPr>
          <w:ilvl w:val="0"/>
          <w:numId w:val="23"/>
        </w:numPr>
        <w:ind w:left="1080"/>
      </w:pPr>
      <w:r w:rsidRPr="00E079B1">
        <w:t>Transition</w:t>
      </w:r>
      <w:r w:rsidRPr="00E079B1">
        <w:rPr>
          <w:spacing w:val="-7"/>
        </w:rPr>
        <w:t xml:space="preserve"> </w:t>
      </w:r>
      <w:r w:rsidRPr="00E079B1">
        <w:t>Results</w:t>
      </w:r>
      <w:r w:rsidRPr="00E079B1">
        <w:rPr>
          <w:spacing w:val="-7"/>
        </w:rPr>
        <w:t xml:space="preserve"> </w:t>
      </w:r>
      <w:r w:rsidRPr="00E079B1">
        <w:t>Report</w:t>
      </w:r>
    </w:p>
    <w:p w14:paraId="57ABE30E" w14:textId="77777777" w:rsidR="006E3C0E" w:rsidRPr="00E079B1" w:rsidRDefault="006E3C0E" w:rsidP="006E3C0E">
      <w:pPr>
        <w:spacing w:before="200" w:after="200"/>
        <w:rPr>
          <w:rFonts w:ascii="Arial" w:eastAsia="Arial" w:hAnsi="Arial" w:cs="Times New Roman"/>
        </w:rPr>
      </w:pPr>
      <w:r w:rsidRPr="00E079B1">
        <w:rPr>
          <w:rFonts w:ascii="Arial" w:eastAsia="Arial" w:hAnsi="Arial" w:cs="Times New Roman"/>
        </w:rPr>
        <w:t>In the event the FIRST PARTY elects to pursue any of the two (2) optional years as set forth</w:t>
      </w:r>
      <w:r w:rsidRPr="00E079B1">
        <w:rPr>
          <w:rFonts w:ascii="Arial" w:eastAsia="Arial" w:hAnsi="Arial" w:cs="Times New Roman"/>
          <w:spacing w:val="-4"/>
        </w:rPr>
        <w:t xml:space="preserve"> </w:t>
      </w:r>
      <w:r w:rsidRPr="00E079B1">
        <w:rPr>
          <w:rFonts w:ascii="Arial" w:eastAsia="Arial" w:hAnsi="Arial" w:cs="Times New Roman"/>
        </w:rPr>
        <w:t>in</w:t>
      </w:r>
      <w:r w:rsidRPr="00E079B1">
        <w:rPr>
          <w:rFonts w:ascii="Arial" w:eastAsia="Arial" w:hAnsi="Arial" w:cs="Times New Roman"/>
          <w:spacing w:val="-6"/>
        </w:rPr>
        <w:t xml:space="preserve"> </w:t>
      </w:r>
      <w:r w:rsidRPr="00E079B1">
        <w:rPr>
          <w:rFonts w:ascii="Arial" w:eastAsia="Arial" w:hAnsi="Arial" w:cs="Times New Roman"/>
        </w:rPr>
        <w:t>Clause</w:t>
      </w:r>
      <w:r w:rsidRPr="00E079B1">
        <w:rPr>
          <w:rFonts w:ascii="Arial" w:eastAsia="Arial" w:hAnsi="Arial" w:cs="Times New Roman"/>
          <w:spacing w:val="-7"/>
        </w:rPr>
        <w:t xml:space="preserve"> </w:t>
      </w:r>
      <w:r w:rsidRPr="00E079B1">
        <w:rPr>
          <w:rFonts w:ascii="Arial" w:eastAsia="Arial" w:hAnsi="Arial" w:cs="Times New Roman"/>
        </w:rPr>
        <w:t>Second</w:t>
      </w:r>
      <w:r w:rsidRPr="00E079B1">
        <w:rPr>
          <w:rFonts w:ascii="Arial" w:eastAsia="Arial" w:hAnsi="Arial" w:cs="Times New Roman"/>
          <w:spacing w:val="-6"/>
        </w:rPr>
        <w:t xml:space="preserve"> </w:t>
      </w:r>
      <w:r w:rsidRPr="00E079B1">
        <w:rPr>
          <w:rFonts w:ascii="Arial" w:eastAsia="Arial" w:hAnsi="Arial" w:cs="Times New Roman"/>
        </w:rPr>
        <w:t>of</w:t>
      </w:r>
      <w:r w:rsidRPr="00E079B1">
        <w:rPr>
          <w:rFonts w:ascii="Arial" w:eastAsia="Arial" w:hAnsi="Arial" w:cs="Times New Roman"/>
          <w:spacing w:val="-5"/>
        </w:rPr>
        <w:t xml:space="preserve"> </w:t>
      </w:r>
      <w:r w:rsidRPr="00E079B1">
        <w:rPr>
          <w:rFonts w:ascii="Arial" w:eastAsia="Arial" w:hAnsi="Arial" w:cs="Times New Roman"/>
        </w:rPr>
        <w:t>this</w:t>
      </w:r>
      <w:r w:rsidRPr="00E079B1">
        <w:rPr>
          <w:rFonts w:ascii="Arial" w:eastAsia="Arial" w:hAnsi="Arial" w:cs="Times New Roman"/>
          <w:spacing w:val="-4"/>
        </w:rPr>
        <w:t xml:space="preserve"> </w:t>
      </w:r>
      <w:r w:rsidRPr="00E079B1">
        <w:rPr>
          <w:rFonts w:ascii="Arial" w:eastAsia="Arial" w:hAnsi="Arial" w:cs="Times New Roman"/>
        </w:rPr>
        <w:t>Contract,</w:t>
      </w:r>
      <w:r w:rsidRPr="00E079B1">
        <w:rPr>
          <w:rFonts w:ascii="Arial" w:eastAsia="Arial" w:hAnsi="Arial" w:cs="Times New Roman"/>
          <w:spacing w:val="-5"/>
        </w:rPr>
        <w:t xml:space="preserve"> </w:t>
      </w:r>
      <w:r w:rsidRPr="00E079B1">
        <w:rPr>
          <w:rFonts w:ascii="Arial" w:eastAsia="Arial" w:hAnsi="Arial" w:cs="Times New Roman"/>
        </w:rPr>
        <w:t>the</w:t>
      </w:r>
      <w:r w:rsidRPr="00E079B1">
        <w:rPr>
          <w:rFonts w:ascii="Arial" w:eastAsia="Arial" w:hAnsi="Arial" w:cs="Times New Roman"/>
          <w:spacing w:val="-4"/>
        </w:rPr>
        <w:t xml:space="preserve"> </w:t>
      </w:r>
      <w:r w:rsidRPr="00E079B1">
        <w:rPr>
          <w:rFonts w:ascii="Arial" w:eastAsia="Arial" w:hAnsi="Arial" w:cs="Times New Roman"/>
        </w:rPr>
        <w:t>SECOND</w:t>
      </w:r>
      <w:r w:rsidRPr="00E079B1">
        <w:rPr>
          <w:rFonts w:ascii="Arial" w:eastAsia="Arial" w:hAnsi="Arial" w:cs="Times New Roman"/>
          <w:spacing w:val="-5"/>
        </w:rPr>
        <w:t xml:space="preserve"> </w:t>
      </w:r>
      <w:r w:rsidRPr="00E079B1">
        <w:rPr>
          <w:rFonts w:ascii="Arial" w:eastAsia="Arial" w:hAnsi="Arial" w:cs="Times New Roman"/>
        </w:rPr>
        <w:t>PARTY</w:t>
      </w:r>
      <w:r w:rsidRPr="00E079B1">
        <w:rPr>
          <w:rFonts w:ascii="Arial" w:eastAsia="Arial" w:hAnsi="Arial" w:cs="Times New Roman"/>
          <w:spacing w:val="-6"/>
        </w:rPr>
        <w:t xml:space="preserve"> </w:t>
      </w:r>
      <w:r w:rsidRPr="00E079B1">
        <w:rPr>
          <w:rFonts w:ascii="Arial" w:eastAsia="Arial" w:hAnsi="Arial" w:cs="Times New Roman"/>
        </w:rPr>
        <w:t>agrees</w:t>
      </w:r>
      <w:r w:rsidRPr="00E079B1">
        <w:rPr>
          <w:rFonts w:ascii="Arial" w:eastAsia="Arial" w:hAnsi="Arial" w:cs="Times New Roman"/>
          <w:spacing w:val="-6"/>
        </w:rPr>
        <w:t xml:space="preserve"> </w:t>
      </w:r>
      <w:r w:rsidRPr="00E079B1">
        <w:rPr>
          <w:rFonts w:ascii="Arial" w:eastAsia="Arial" w:hAnsi="Arial" w:cs="Times New Roman"/>
        </w:rPr>
        <w:t>to</w:t>
      </w:r>
      <w:r w:rsidRPr="00E079B1">
        <w:rPr>
          <w:rFonts w:ascii="Arial" w:eastAsia="Arial" w:hAnsi="Arial" w:cs="Times New Roman"/>
          <w:spacing w:val="-6"/>
        </w:rPr>
        <w:t xml:space="preserve"> </w:t>
      </w:r>
      <w:r w:rsidRPr="00E079B1">
        <w:rPr>
          <w:rFonts w:ascii="Arial" w:eastAsia="Arial" w:hAnsi="Arial" w:cs="Times New Roman"/>
        </w:rPr>
        <w:t>the</w:t>
      </w:r>
      <w:r w:rsidRPr="00E079B1">
        <w:rPr>
          <w:rFonts w:ascii="Arial" w:eastAsia="Arial" w:hAnsi="Arial" w:cs="Times New Roman"/>
          <w:spacing w:val="-4"/>
        </w:rPr>
        <w:t xml:space="preserve"> </w:t>
      </w:r>
      <w:r w:rsidRPr="00E079B1">
        <w:rPr>
          <w:rFonts w:ascii="Arial" w:eastAsia="Arial" w:hAnsi="Arial" w:cs="Times New Roman"/>
        </w:rPr>
        <w:t>prices</w:t>
      </w:r>
      <w:r w:rsidRPr="00E079B1">
        <w:rPr>
          <w:rFonts w:ascii="Arial" w:eastAsia="Arial" w:hAnsi="Arial" w:cs="Times New Roman"/>
          <w:spacing w:val="-6"/>
        </w:rPr>
        <w:t xml:space="preserve"> </w:t>
      </w:r>
      <w:r w:rsidRPr="00E079B1">
        <w:rPr>
          <w:rFonts w:ascii="Arial" w:eastAsia="Arial" w:hAnsi="Arial" w:cs="Times New Roman"/>
        </w:rPr>
        <w:t>for</w:t>
      </w:r>
      <w:r w:rsidRPr="00E079B1">
        <w:rPr>
          <w:rFonts w:ascii="Arial" w:eastAsia="Arial" w:hAnsi="Arial" w:cs="Times New Roman"/>
          <w:spacing w:val="-5"/>
        </w:rPr>
        <w:t xml:space="preserve"> </w:t>
      </w:r>
      <w:r w:rsidRPr="00E079B1">
        <w:rPr>
          <w:rFonts w:ascii="Arial" w:eastAsia="Arial" w:hAnsi="Arial" w:cs="Times New Roman"/>
        </w:rPr>
        <w:t>its work indicated in its Scope of Work (SOW) to the FIRST PARTY as follows:</w:t>
      </w:r>
    </w:p>
    <w:p w14:paraId="78328725" w14:textId="77777777" w:rsidR="006E3C0E" w:rsidRPr="00E079B1" w:rsidRDefault="006E3C0E" w:rsidP="006E3C0E">
      <w:pPr>
        <w:pStyle w:val="AttH2"/>
      </w:pPr>
      <w:bookmarkStart w:id="218" w:name="_Toc184316209"/>
      <w:r w:rsidRPr="00E079B1">
        <w:t>MONETARY</w:t>
      </w:r>
      <w:r w:rsidRPr="00E079B1">
        <w:rPr>
          <w:spacing w:val="-10"/>
        </w:rPr>
        <w:t xml:space="preserve"> </w:t>
      </w:r>
      <w:r w:rsidRPr="00E079B1">
        <w:rPr>
          <w:spacing w:val="-2"/>
        </w:rPr>
        <w:t>INTEREST:</w:t>
      </w:r>
      <w:bookmarkEnd w:id="218"/>
    </w:p>
    <w:p w14:paraId="45778855"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 xml:space="preserve">The SECOND PARTY certifies that to the best of its knowledge, no official or employee of the FIRST PARTY, nor any member of their family unit has, directly or indirectly, a pecuniary </w:t>
      </w:r>
      <w:r w:rsidRPr="00E079B1">
        <w:rPr>
          <w:rFonts w:ascii="Arial" w:eastAsia="Arial" w:hAnsi="Arial" w:cs="Times New Roman"/>
          <w:spacing w:val="-2"/>
        </w:rPr>
        <w:t xml:space="preserve">interest </w:t>
      </w:r>
      <w:r w:rsidRPr="00E079B1">
        <w:rPr>
          <w:rFonts w:ascii="Arial" w:eastAsia="Arial" w:hAnsi="Arial" w:cs="Times New Roman"/>
          <w:spacing w:val="-5"/>
        </w:rPr>
        <w:t>in</w:t>
      </w:r>
      <w:r w:rsidRPr="00E079B1">
        <w:rPr>
          <w:rFonts w:ascii="Arial" w:eastAsia="Arial" w:hAnsi="Arial" w:cs="Times New Roman"/>
        </w:rPr>
        <w:t xml:space="preserve"> </w:t>
      </w:r>
      <w:r w:rsidRPr="00E079B1">
        <w:rPr>
          <w:rFonts w:ascii="Arial" w:eastAsia="Arial" w:hAnsi="Arial" w:cs="Times New Roman"/>
          <w:spacing w:val="-4"/>
        </w:rPr>
        <w:t xml:space="preserve">this </w:t>
      </w:r>
      <w:r w:rsidRPr="00E079B1">
        <w:rPr>
          <w:rFonts w:ascii="Arial" w:eastAsia="Arial" w:hAnsi="Arial" w:cs="Times New Roman"/>
          <w:spacing w:val="-2"/>
        </w:rPr>
        <w:t>contract.</w:t>
      </w:r>
    </w:p>
    <w:p w14:paraId="15B60251"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certifies that to the best of its knowledge, no official or employee of</w:t>
      </w:r>
      <w:r w:rsidRPr="00E079B1">
        <w:rPr>
          <w:rFonts w:ascii="Arial" w:eastAsia="Arial" w:hAnsi="Arial" w:cs="Times New Roman"/>
          <w:spacing w:val="-8"/>
        </w:rPr>
        <w:t xml:space="preserve"> </w:t>
      </w:r>
      <w:r w:rsidRPr="00E079B1">
        <w:rPr>
          <w:rFonts w:ascii="Arial" w:eastAsia="Arial" w:hAnsi="Arial" w:cs="Times New Roman"/>
        </w:rPr>
        <w:t>the</w:t>
      </w:r>
      <w:r w:rsidRPr="00E079B1">
        <w:rPr>
          <w:rFonts w:ascii="Arial" w:eastAsia="Arial" w:hAnsi="Arial" w:cs="Times New Roman"/>
          <w:spacing w:val="-9"/>
        </w:rPr>
        <w:t xml:space="preserve"> </w:t>
      </w:r>
      <w:r w:rsidRPr="00E079B1">
        <w:rPr>
          <w:rFonts w:ascii="Arial" w:eastAsia="Arial" w:hAnsi="Arial" w:cs="Times New Roman"/>
        </w:rPr>
        <w:t>DEPARTMENT</w:t>
      </w:r>
      <w:r w:rsidRPr="00E079B1">
        <w:rPr>
          <w:rFonts w:ascii="Arial" w:eastAsia="Arial" w:hAnsi="Arial" w:cs="Times New Roman"/>
          <w:spacing w:val="-9"/>
        </w:rPr>
        <w:t xml:space="preserve"> </w:t>
      </w:r>
      <w:r w:rsidRPr="00E079B1">
        <w:rPr>
          <w:rFonts w:ascii="Arial" w:eastAsia="Arial" w:hAnsi="Arial" w:cs="Times New Roman"/>
        </w:rPr>
        <w:t>OF</w:t>
      </w:r>
      <w:r w:rsidRPr="00E079B1">
        <w:rPr>
          <w:rFonts w:ascii="Arial" w:eastAsia="Arial" w:hAnsi="Arial" w:cs="Times New Roman"/>
          <w:spacing w:val="-6"/>
        </w:rPr>
        <w:t xml:space="preserve"> </w:t>
      </w:r>
      <w:r w:rsidRPr="00E079B1">
        <w:rPr>
          <w:rFonts w:ascii="Arial" w:eastAsia="Arial" w:hAnsi="Arial" w:cs="Times New Roman"/>
        </w:rPr>
        <w:t>HEALTH</w:t>
      </w:r>
      <w:r w:rsidRPr="00E079B1">
        <w:rPr>
          <w:rFonts w:ascii="Arial" w:eastAsia="Arial" w:hAnsi="Arial" w:cs="Times New Roman"/>
          <w:spacing w:val="-8"/>
        </w:rPr>
        <w:t xml:space="preserve"> </w:t>
      </w:r>
      <w:r w:rsidRPr="00E079B1">
        <w:rPr>
          <w:rFonts w:ascii="Arial" w:eastAsia="Arial" w:hAnsi="Arial" w:cs="Times New Roman"/>
        </w:rPr>
        <w:t>has</w:t>
      </w:r>
      <w:r w:rsidRPr="00E079B1">
        <w:rPr>
          <w:rFonts w:ascii="Arial" w:eastAsia="Arial" w:hAnsi="Arial" w:cs="Times New Roman"/>
          <w:spacing w:val="-8"/>
        </w:rPr>
        <w:t xml:space="preserve"> </w:t>
      </w:r>
      <w:r w:rsidRPr="00E079B1">
        <w:rPr>
          <w:rFonts w:ascii="Arial" w:eastAsia="Arial" w:hAnsi="Arial" w:cs="Times New Roman"/>
        </w:rPr>
        <w:t>had</w:t>
      </w:r>
      <w:r w:rsidRPr="00E079B1">
        <w:rPr>
          <w:rFonts w:ascii="Arial" w:eastAsia="Arial" w:hAnsi="Arial" w:cs="Times New Roman"/>
          <w:spacing w:val="-9"/>
        </w:rPr>
        <w:t xml:space="preserve"> </w:t>
      </w:r>
      <w:r w:rsidRPr="00E079B1">
        <w:rPr>
          <w:rFonts w:ascii="Arial" w:eastAsia="Arial" w:hAnsi="Arial" w:cs="Times New Roman"/>
        </w:rPr>
        <w:t>during</w:t>
      </w:r>
      <w:r w:rsidRPr="00E079B1">
        <w:rPr>
          <w:rFonts w:ascii="Arial" w:eastAsia="Arial" w:hAnsi="Arial" w:cs="Times New Roman"/>
          <w:spacing w:val="-7"/>
        </w:rPr>
        <w:t xml:space="preserve"> </w:t>
      </w:r>
      <w:r w:rsidRPr="00E079B1">
        <w:rPr>
          <w:rFonts w:ascii="Arial" w:eastAsia="Arial" w:hAnsi="Arial" w:cs="Times New Roman"/>
        </w:rPr>
        <w:t>the</w:t>
      </w:r>
      <w:r w:rsidRPr="00E079B1">
        <w:rPr>
          <w:rFonts w:ascii="Arial" w:eastAsia="Arial" w:hAnsi="Arial" w:cs="Times New Roman"/>
          <w:spacing w:val="-9"/>
        </w:rPr>
        <w:t xml:space="preserve"> </w:t>
      </w:r>
      <w:r w:rsidRPr="00E079B1">
        <w:rPr>
          <w:rFonts w:ascii="Arial" w:eastAsia="Arial" w:hAnsi="Arial" w:cs="Times New Roman"/>
        </w:rPr>
        <w:t>preceding</w:t>
      </w:r>
      <w:r w:rsidRPr="00E079B1">
        <w:rPr>
          <w:rFonts w:ascii="Arial" w:eastAsia="Arial" w:hAnsi="Arial" w:cs="Times New Roman"/>
          <w:spacing w:val="-9"/>
        </w:rPr>
        <w:t xml:space="preserve"> </w:t>
      </w:r>
      <w:r w:rsidRPr="00E079B1">
        <w:rPr>
          <w:rFonts w:ascii="Arial" w:eastAsia="Arial" w:hAnsi="Arial" w:cs="Times New Roman"/>
        </w:rPr>
        <w:t>two</w:t>
      </w:r>
      <w:r w:rsidRPr="00E079B1">
        <w:rPr>
          <w:rFonts w:ascii="Arial" w:eastAsia="Arial" w:hAnsi="Arial" w:cs="Times New Roman"/>
          <w:spacing w:val="-9"/>
        </w:rPr>
        <w:t xml:space="preserve"> </w:t>
      </w:r>
      <w:r w:rsidRPr="00E079B1">
        <w:rPr>
          <w:rFonts w:ascii="Arial" w:eastAsia="Arial" w:hAnsi="Arial" w:cs="Times New Roman"/>
        </w:rPr>
        <w:t>(2)</w:t>
      </w:r>
      <w:r w:rsidRPr="00E079B1">
        <w:rPr>
          <w:rFonts w:ascii="Arial" w:eastAsia="Arial" w:hAnsi="Arial" w:cs="Times New Roman"/>
          <w:spacing w:val="-10"/>
        </w:rPr>
        <w:t xml:space="preserve"> </w:t>
      </w:r>
      <w:r w:rsidRPr="00E079B1">
        <w:rPr>
          <w:rFonts w:ascii="Arial" w:eastAsia="Arial" w:hAnsi="Arial" w:cs="Times New Roman"/>
        </w:rPr>
        <w:t>years</w:t>
      </w:r>
      <w:r w:rsidRPr="00E079B1">
        <w:rPr>
          <w:rFonts w:ascii="Arial" w:eastAsia="Arial" w:hAnsi="Arial" w:cs="Times New Roman"/>
          <w:spacing w:val="-8"/>
        </w:rPr>
        <w:t xml:space="preserve"> </w:t>
      </w:r>
      <w:r w:rsidRPr="00E079B1">
        <w:rPr>
          <w:rFonts w:ascii="Arial" w:eastAsia="Arial" w:hAnsi="Arial" w:cs="Times New Roman"/>
        </w:rPr>
        <w:t>before</w:t>
      </w:r>
      <w:r w:rsidRPr="00E079B1">
        <w:rPr>
          <w:rFonts w:ascii="Arial" w:eastAsia="Arial" w:hAnsi="Arial" w:cs="Times New Roman"/>
          <w:spacing w:val="-9"/>
        </w:rPr>
        <w:t xml:space="preserve"> </w:t>
      </w:r>
      <w:r w:rsidRPr="00E079B1">
        <w:rPr>
          <w:rFonts w:ascii="Arial" w:eastAsia="Arial" w:hAnsi="Arial" w:cs="Times New Roman"/>
        </w:rPr>
        <w:t>occupying his current position,</w:t>
      </w:r>
      <w:r w:rsidRPr="00E079B1">
        <w:rPr>
          <w:rFonts w:ascii="Arial" w:eastAsia="Arial" w:hAnsi="Arial" w:cs="Times New Roman"/>
          <w:spacing w:val="61"/>
        </w:rPr>
        <w:t xml:space="preserve"> </w:t>
      </w:r>
      <w:r w:rsidRPr="00E079B1">
        <w:rPr>
          <w:rFonts w:ascii="Arial" w:eastAsia="Arial" w:hAnsi="Arial" w:cs="Times New Roman"/>
        </w:rPr>
        <w:t>any</w:t>
      </w:r>
      <w:r w:rsidRPr="00E079B1">
        <w:rPr>
          <w:rFonts w:ascii="Arial" w:eastAsia="Arial" w:hAnsi="Arial" w:cs="Times New Roman"/>
          <w:spacing w:val="61"/>
        </w:rPr>
        <w:t xml:space="preserve"> </w:t>
      </w:r>
      <w:r w:rsidRPr="00E079B1">
        <w:rPr>
          <w:rFonts w:ascii="Arial" w:eastAsia="Arial" w:hAnsi="Arial" w:cs="Times New Roman"/>
        </w:rPr>
        <w:t>direct</w:t>
      </w:r>
      <w:r w:rsidRPr="00E079B1">
        <w:rPr>
          <w:rFonts w:ascii="Arial" w:eastAsia="Arial" w:hAnsi="Arial" w:cs="Times New Roman"/>
          <w:spacing w:val="62"/>
        </w:rPr>
        <w:t xml:space="preserve"> </w:t>
      </w:r>
      <w:r w:rsidRPr="00E079B1">
        <w:rPr>
          <w:rFonts w:ascii="Arial" w:eastAsia="Arial" w:hAnsi="Arial" w:cs="Times New Roman"/>
        </w:rPr>
        <w:t>or</w:t>
      </w:r>
      <w:r w:rsidRPr="00E079B1">
        <w:rPr>
          <w:rFonts w:ascii="Arial" w:eastAsia="Arial" w:hAnsi="Arial" w:cs="Times New Roman"/>
          <w:spacing w:val="62"/>
        </w:rPr>
        <w:t xml:space="preserve"> </w:t>
      </w:r>
      <w:r w:rsidRPr="00E079B1">
        <w:rPr>
          <w:rFonts w:ascii="Arial" w:eastAsia="Arial" w:hAnsi="Arial" w:cs="Times New Roman"/>
        </w:rPr>
        <w:t>indirect</w:t>
      </w:r>
      <w:r w:rsidRPr="00E079B1">
        <w:rPr>
          <w:rFonts w:ascii="Arial" w:eastAsia="Arial" w:hAnsi="Arial" w:cs="Times New Roman"/>
          <w:spacing w:val="62"/>
        </w:rPr>
        <w:t xml:space="preserve"> </w:t>
      </w:r>
      <w:r w:rsidRPr="00E079B1">
        <w:rPr>
          <w:rFonts w:ascii="Arial" w:eastAsia="Arial" w:hAnsi="Arial" w:cs="Times New Roman"/>
        </w:rPr>
        <w:t>pecuniary</w:t>
      </w:r>
      <w:r w:rsidRPr="00E079B1">
        <w:rPr>
          <w:rFonts w:ascii="Arial" w:eastAsia="Arial" w:hAnsi="Arial" w:cs="Times New Roman"/>
          <w:spacing w:val="61"/>
        </w:rPr>
        <w:t xml:space="preserve"> </w:t>
      </w:r>
      <w:r w:rsidRPr="00E079B1">
        <w:rPr>
          <w:rFonts w:ascii="Arial" w:eastAsia="Arial" w:hAnsi="Arial" w:cs="Times New Roman"/>
        </w:rPr>
        <w:t>interest</w:t>
      </w:r>
      <w:r w:rsidRPr="00E079B1">
        <w:rPr>
          <w:rFonts w:ascii="Arial" w:eastAsia="Arial" w:hAnsi="Arial" w:cs="Times New Roman"/>
          <w:spacing w:val="62"/>
        </w:rPr>
        <w:t xml:space="preserve"> </w:t>
      </w:r>
      <w:r w:rsidRPr="00E079B1">
        <w:rPr>
          <w:rFonts w:ascii="Arial" w:eastAsia="Arial" w:hAnsi="Arial" w:cs="Times New Roman"/>
        </w:rPr>
        <w:t>in</w:t>
      </w:r>
      <w:r w:rsidRPr="00E079B1">
        <w:rPr>
          <w:rFonts w:ascii="Arial" w:eastAsia="Arial" w:hAnsi="Arial" w:cs="Times New Roman"/>
          <w:spacing w:val="61"/>
        </w:rPr>
        <w:t xml:space="preserve"> </w:t>
      </w:r>
      <w:r w:rsidRPr="00E079B1">
        <w:rPr>
          <w:rFonts w:ascii="Arial" w:eastAsia="Arial" w:hAnsi="Arial" w:cs="Times New Roman"/>
        </w:rPr>
        <w:t>this</w:t>
      </w:r>
      <w:r w:rsidRPr="00E079B1">
        <w:rPr>
          <w:rFonts w:ascii="Arial" w:eastAsia="Arial" w:hAnsi="Arial" w:cs="Times New Roman"/>
          <w:spacing w:val="61"/>
        </w:rPr>
        <w:t xml:space="preserve"> </w:t>
      </w:r>
      <w:r w:rsidRPr="00E079B1">
        <w:rPr>
          <w:rFonts w:ascii="Arial" w:eastAsia="Arial" w:hAnsi="Arial" w:cs="Times New Roman"/>
        </w:rPr>
        <w:t>contract.</w:t>
      </w:r>
    </w:p>
    <w:p w14:paraId="0283A450"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certifies that to the best of its knowledge, there is no family relationship with any of its partners, officials or employees that has decision-making authority or influence</w:t>
      </w:r>
      <w:r w:rsidRPr="00E079B1">
        <w:rPr>
          <w:rFonts w:ascii="Arial" w:eastAsia="Arial" w:hAnsi="Arial" w:cs="Times New Roman"/>
          <w:spacing w:val="40"/>
        </w:rPr>
        <w:t xml:space="preserve"> </w:t>
      </w:r>
      <w:r w:rsidRPr="00E079B1">
        <w:rPr>
          <w:rFonts w:ascii="Arial" w:eastAsia="Arial" w:hAnsi="Arial" w:cs="Times New Roman"/>
        </w:rPr>
        <w:t>or</w:t>
      </w:r>
      <w:r w:rsidRPr="00E079B1">
        <w:rPr>
          <w:rFonts w:ascii="Arial" w:eastAsia="Arial" w:hAnsi="Arial" w:cs="Times New Roman"/>
          <w:spacing w:val="40"/>
        </w:rPr>
        <w:t xml:space="preserve"> </w:t>
      </w:r>
      <w:r w:rsidRPr="00E079B1">
        <w:rPr>
          <w:rFonts w:ascii="Arial" w:eastAsia="Arial" w:hAnsi="Arial" w:cs="Times New Roman"/>
        </w:rPr>
        <w:t>participation</w:t>
      </w:r>
      <w:r w:rsidRPr="00E079B1">
        <w:rPr>
          <w:rFonts w:ascii="Arial" w:eastAsia="Arial" w:hAnsi="Arial" w:cs="Times New Roman"/>
          <w:spacing w:val="40"/>
        </w:rPr>
        <w:t xml:space="preserve"> </w:t>
      </w:r>
      <w:r w:rsidRPr="00E079B1">
        <w:rPr>
          <w:rFonts w:ascii="Arial" w:eastAsia="Arial" w:hAnsi="Arial" w:cs="Times New Roman"/>
        </w:rPr>
        <w:t>in</w:t>
      </w:r>
      <w:r w:rsidRPr="00E079B1">
        <w:rPr>
          <w:rFonts w:ascii="Arial" w:eastAsia="Arial" w:hAnsi="Arial" w:cs="Times New Roman"/>
          <w:spacing w:val="40"/>
        </w:rPr>
        <w:t xml:space="preserve"> </w:t>
      </w:r>
      <w:r w:rsidRPr="00E079B1">
        <w:rPr>
          <w:rFonts w:ascii="Arial" w:eastAsia="Arial" w:hAnsi="Arial" w:cs="Times New Roman"/>
        </w:rPr>
        <w:t>the</w:t>
      </w:r>
      <w:r w:rsidRPr="00E079B1">
        <w:rPr>
          <w:rFonts w:ascii="Arial" w:eastAsia="Arial" w:hAnsi="Arial" w:cs="Times New Roman"/>
          <w:spacing w:val="40"/>
        </w:rPr>
        <w:t xml:space="preserve"> </w:t>
      </w:r>
      <w:r w:rsidRPr="00E079B1">
        <w:rPr>
          <w:rFonts w:ascii="Arial" w:eastAsia="Arial" w:hAnsi="Arial" w:cs="Times New Roman"/>
        </w:rPr>
        <w:t>institutional</w:t>
      </w:r>
      <w:r w:rsidRPr="00E079B1">
        <w:rPr>
          <w:rFonts w:ascii="Arial" w:eastAsia="Arial" w:hAnsi="Arial" w:cs="Times New Roman"/>
          <w:spacing w:val="40"/>
        </w:rPr>
        <w:t xml:space="preserve"> </w:t>
      </w:r>
      <w:r w:rsidRPr="00E079B1">
        <w:rPr>
          <w:rFonts w:ascii="Arial" w:eastAsia="Arial" w:hAnsi="Arial" w:cs="Times New Roman"/>
        </w:rPr>
        <w:t>decision-making</w:t>
      </w:r>
      <w:r w:rsidRPr="00E079B1">
        <w:rPr>
          <w:rFonts w:ascii="Arial" w:eastAsia="Arial" w:hAnsi="Arial" w:cs="Times New Roman"/>
          <w:spacing w:val="40"/>
        </w:rPr>
        <w:t xml:space="preserve"> </w:t>
      </w:r>
      <w:r w:rsidRPr="00E079B1">
        <w:rPr>
          <w:rFonts w:ascii="Arial" w:eastAsia="Arial" w:hAnsi="Arial" w:cs="Times New Roman"/>
        </w:rPr>
        <w:t>process</w:t>
      </w:r>
      <w:r w:rsidRPr="00E079B1">
        <w:rPr>
          <w:rFonts w:ascii="Arial" w:eastAsia="Arial" w:hAnsi="Arial" w:cs="Times New Roman"/>
          <w:spacing w:val="40"/>
        </w:rPr>
        <w:t xml:space="preserve"> </w:t>
      </w:r>
      <w:r w:rsidRPr="00E079B1">
        <w:rPr>
          <w:rFonts w:ascii="Arial" w:eastAsia="Arial" w:hAnsi="Arial" w:cs="Times New Roman"/>
        </w:rPr>
        <w:t>of</w:t>
      </w:r>
      <w:r w:rsidRPr="00E079B1">
        <w:rPr>
          <w:rFonts w:ascii="Arial" w:eastAsia="Arial" w:hAnsi="Arial" w:cs="Times New Roman"/>
          <w:spacing w:val="40"/>
        </w:rPr>
        <w:t xml:space="preserve"> </w:t>
      </w:r>
      <w:r w:rsidRPr="00E079B1">
        <w:rPr>
          <w:rFonts w:ascii="Arial" w:eastAsia="Arial" w:hAnsi="Arial" w:cs="Times New Roman"/>
        </w:rPr>
        <w:t>the</w:t>
      </w:r>
      <w:r w:rsidRPr="00E079B1">
        <w:rPr>
          <w:rFonts w:ascii="Arial" w:eastAsia="Arial" w:hAnsi="Arial" w:cs="Times New Roman"/>
          <w:spacing w:val="40"/>
        </w:rPr>
        <w:t xml:space="preserve"> </w:t>
      </w:r>
      <w:r w:rsidRPr="00E079B1">
        <w:rPr>
          <w:rFonts w:ascii="Arial" w:eastAsia="Arial" w:hAnsi="Arial" w:cs="Times New Roman"/>
        </w:rPr>
        <w:t>FIRST</w:t>
      </w:r>
      <w:r w:rsidRPr="00E079B1">
        <w:rPr>
          <w:rFonts w:ascii="Arial" w:eastAsia="Arial" w:hAnsi="Arial" w:cs="Times New Roman"/>
          <w:spacing w:val="40"/>
        </w:rPr>
        <w:t xml:space="preserve"> </w:t>
      </w:r>
      <w:r w:rsidRPr="00E079B1">
        <w:rPr>
          <w:rFonts w:ascii="Arial" w:eastAsia="Arial" w:hAnsi="Arial" w:cs="Times New Roman"/>
        </w:rPr>
        <w:t>PARTY.</w:t>
      </w:r>
    </w:p>
    <w:p w14:paraId="0F433E19"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certifies that one or some of its officers, directors or employees have</w:t>
      </w:r>
      <w:r w:rsidRPr="00E079B1">
        <w:rPr>
          <w:rFonts w:ascii="Arial" w:eastAsia="Arial" w:hAnsi="Arial" w:cs="Times New Roman"/>
          <w:spacing w:val="-16"/>
        </w:rPr>
        <w:t xml:space="preserve"> </w:t>
      </w:r>
      <w:r w:rsidRPr="00E079B1">
        <w:rPr>
          <w:rFonts w:ascii="Arial" w:eastAsia="Arial" w:hAnsi="Arial" w:cs="Times New Roman"/>
        </w:rPr>
        <w:t>a</w:t>
      </w:r>
      <w:r w:rsidRPr="00E079B1">
        <w:rPr>
          <w:rFonts w:ascii="Arial" w:eastAsia="Arial" w:hAnsi="Arial" w:cs="Times New Roman"/>
          <w:spacing w:val="-15"/>
        </w:rPr>
        <w:t xml:space="preserve"> </w:t>
      </w:r>
      <w:r w:rsidRPr="00E079B1">
        <w:rPr>
          <w:rFonts w:ascii="Arial" w:eastAsia="Arial" w:hAnsi="Arial" w:cs="Times New Roman"/>
        </w:rPr>
        <w:t>family</w:t>
      </w:r>
      <w:r w:rsidRPr="00E079B1">
        <w:rPr>
          <w:rFonts w:ascii="Arial" w:eastAsia="Arial" w:hAnsi="Arial" w:cs="Times New Roman"/>
          <w:spacing w:val="-15"/>
        </w:rPr>
        <w:t xml:space="preserve"> </w:t>
      </w:r>
      <w:r w:rsidRPr="00E079B1">
        <w:rPr>
          <w:rFonts w:ascii="Arial" w:eastAsia="Arial" w:hAnsi="Arial" w:cs="Times New Roman"/>
        </w:rPr>
        <w:t>relation</w:t>
      </w:r>
      <w:r w:rsidRPr="00E079B1">
        <w:rPr>
          <w:rFonts w:ascii="Arial" w:eastAsia="Arial" w:hAnsi="Arial" w:cs="Times New Roman"/>
          <w:spacing w:val="-16"/>
        </w:rPr>
        <w:t xml:space="preserve"> </w:t>
      </w:r>
      <w:r w:rsidRPr="00E079B1">
        <w:rPr>
          <w:rFonts w:ascii="Arial" w:eastAsia="Arial" w:hAnsi="Arial" w:cs="Times New Roman"/>
        </w:rPr>
        <w:t>with</w:t>
      </w:r>
      <w:r w:rsidRPr="00E079B1">
        <w:rPr>
          <w:rFonts w:ascii="Arial" w:eastAsia="Arial" w:hAnsi="Arial" w:cs="Times New Roman"/>
          <w:spacing w:val="-15"/>
        </w:rPr>
        <w:t xml:space="preserve"> </w:t>
      </w:r>
      <w:r w:rsidRPr="00E079B1">
        <w:rPr>
          <w:rFonts w:ascii="Arial" w:eastAsia="Arial" w:hAnsi="Arial" w:cs="Times New Roman"/>
        </w:rPr>
        <w:t>an</w:t>
      </w:r>
      <w:r w:rsidRPr="00E079B1">
        <w:rPr>
          <w:rFonts w:ascii="Arial" w:eastAsia="Arial" w:hAnsi="Arial" w:cs="Times New Roman"/>
          <w:spacing w:val="-15"/>
        </w:rPr>
        <w:t xml:space="preserve"> </w:t>
      </w:r>
      <w:r w:rsidRPr="00E079B1">
        <w:rPr>
          <w:rFonts w:ascii="Arial" w:eastAsia="Arial" w:hAnsi="Arial" w:cs="Times New Roman"/>
        </w:rPr>
        <w:t>official</w:t>
      </w:r>
      <w:r w:rsidRPr="00E079B1">
        <w:rPr>
          <w:rFonts w:ascii="Arial" w:eastAsia="Arial" w:hAnsi="Arial" w:cs="Times New Roman"/>
          <w:spacing w:val="-15"/>
        </w:rPr>
        <w:t xml:space="preserve"> </w:t>
      </w:r>
      <w:r w:rsidRPr="00E079B1">
        <w:rPr>
          <w:rFonts w:ascii="Arial" w:eastAsia="Arial" w:hAnsi="Arial" w:cs="Times New Roman"/>
        </w:rPr>
        <w:t>or</w:t>
      </w:r>
      <w:r w:rsidRPr="00E079B1">
        <w:rPr>
          <w:rFonts w:ascii="Arial" w:eastAsia="Arial" w:hAnsi="Arial" w:cs="Times New Roman"/>
          <w:spacing w:val="-16"/>
        </w:rPr>
        <w:t xml:space="preserve"> </w:t>
      </w:r>
      <w:r w:rsidRPr="00E079B1">
        <w:rPr>
          <w:rFonts w:ascii="Arial" w:eastAsia="Arial" w:hAnsi="Arial" w:cs="Times New Roman"/>
        </w:rPr>
        <w:t>employee</w:t>
      </w:r>
      <w:r w:rsidRPr="00E079B1">
        <w:rPr>
          <w:rFonts w:ascii="Arial" w:eastAsia="Arial" w:hAnsi="Arial" w:cs="Times New Roman"/>
          <w:spacing w:val="-15"/>
        </w:rPr>
        <w:t xml:space="preserve"> </w:t>
      </w:r>
      <w:r w:rsidRPr="00E079B1">
        <w:rPr>
          <w:rFonts w:ascii="Arial" w:eastAsia="Arial" w:hAnsi="Arial" w:cs="Times New Roman"/>
        </w:rPr>
        <w:t>of</w:t>
      </w:r>
      <w:r w:rsidRPr="00E079B1">
        <w:rPr>
          <w:rFonts w:ascii="Arial" w:eastAsia="Arial" w:hAnsi="Arial" w:cs="Times New Roman"/>
          <w:spacing w:val="-15"/>
        </w:rPr>
        <w:t xml:space="preserve"> </w:t>
      </w:r>
      <w:r w:rsidRPr="00E079B1">
        <w:rPr>
          <w:rFonts w:ascii="Arial" w:eastAsia="Arial" w:hAnsi="Arial" w:cs="Times New Roman"/>
        </w:rPr>
        <w:t>the</w:t>
      </w:r>
      <w:r w:rsidRPr="00E079B1">
        <w:rPr>
          <w:rFonts w:ascii="Arial" w:eastAsia="Arial" w:hAnsi="Arial" w:cs="Times New Roman"/>
          <w:spacing w:val="-16"/>
        </w:rPr>
        <w:t xml:space="preserve"> </w:t>
      </w:r>
      <w:r w:rsidRPr="00E079B1">
        <w:rPr>
          <w:rFonts w:ascii="Arial" w:eastAsia="Arial" w:hAnsi="Arial" w:cs="Times New Roman"/>
        </w:rPr>
        <w:t>FIRST</w:t>
      </w:r>
      <w:r w:rsidRPr="00E079B1">
        <w:rPr>
          <w:rFonts w:ascii="Arial" w:eastAsia="Arial" w:hAnsi="Arial" w:cs="Times New Roman"/>
          <w:spacing w:val="-15"/>
        </w:rPr>
        <w:t xml:space="preserve"> </w:t>
      </w:r>
      <w:r w:rsidRPr="00E079B1">
        <w:rPr>
          <w:rFonts w:ascii="Arial" w:eastAsia="Arial" w:hAnsi="Arial" w:cs="Times New Roman"/>
        </w:rPr>
        <w:t>PARTY,</w:t>
      </w:r>
      <w:r w:rsidRPr="00E079B1">
        <w:rPr>
          <w:rFonts w:ascii="Arial" w:eastAsia="Arial" w:hAnsi="Arial" w:cs="Times New Roman"/>
          <w:spacing w:val="-15"/>
        </w:rPr>
        <w:t xml:space="preserve"> </w:t>
      </w:r>
      <w:r w:rsidRPr="00E079B1">
        <w:rPr>
          <w:rFonts w:ascii="Arial" w:eastAsia="Arial" w:hAnsi="Arial" w:cs="Times New Roman"/>
        </w:rPr>
        <w:t>but</w:t>
      </w:r>
      <w:r w:rsidRPr="00E079B1">
        <w:rPr>
          <w:rFonts w:ascii="Arial" w:eastAsia="Arial" w:hAnsi="Arial" w:cs="Times New Roman"/>
          <w:spacing w:val="-15"/>
        </w:rPr>
        <w:t xml:space="preserve"> </w:t>
      </w:r>
      <w:r w:rsidRPr="00E079B1">
        <w:rPr>
          <w:rFonts w:ascii="Arial" w:eastAsia="Arial" w:hAnsi="Arial" w:cs="Times New Roman"/>
        </w:rPr>
        <w:t>the</w:t>
      </w:r>
      <w:r w:rsidRPr="00E079B1">
        <w:rPr>
          <w:rFonts w:ascii="Arial" w:eastAsia="Arial" w:hAnsi="Arial" w:cs="Times New Roman"/>
          <w:spacing w:val="-16"/>
        </w:rPr>
        <w:t xml:space="preserve"> </w:t>
      </w:r>
      <w:r w:rsidRPr="00E079B1">
        <w:rPr>
          <w:rFonts w:ascii="Arial" w:eastAsia="Arial" w:hAnsi="Arial" w:cs="Times New Roman"/>
        </w:rPr>
        <w:t>Government</w:t>
      </w:r>
      <w:r w:rsidRPr="00E079B1">
        <w:rPr>
          <w:rFonts w:ascii="Arial" w:eastAsia="Arial" w:hAnsi="Arial" w:cs="Times New Roman"/>
          <w:spacing w:val="-15"/>
        </w:rPr>
        <w:t xml:space="preserve"> </w:t>
      </w:r>
      <w:r w:rsidRPr="00E079B1">
        <w:rPr>
          <w:rFonts w:ascii="Arial" w:eastAsia="Arial" w:hAnsi="Arial" w:cs="Times New Roman"/>
        </w:rPr>
        <w:t>Ethics Office issued a waiver. The SECOND PARTY is hereby obligated to inform of any family relationship</w:t>
      </w:r>
      <w:r w:rsidRPr="00E079B1">
        <w:rPr>
          <w:rFonts w:ascii="Arial" w:eastAsia="Arial" w:hAnsi="Arial" w:cs="Times New Roman"/>
          <w:spacing w:val="-2"/>
        </w:rPr>
        <w:t xml:space="preserve"> </w:t>
      </w:r>
      <w:r w:rsidRPr="00E079B1">
        <w:rPr>
          <w:rFonts w:ascii="Arial" w:eastAsia="Arial" w:hAnsi="Arial" w:cs="Times New Roman"/>
        </w:rPr>
        <w:t>and</w:t>
      </w:r>
      <w:r w:rsidRPr="00E079B1">
        <w:rPr>
          <w:rFonts w:ascii="Arial" w:eastAsia="Arial" w:hAnsi="Arial" w:cs="Times New Roman"/>
          <w:spacing w:val="-2"/>
        </w:rPr>
        <w:t xml:space="preserve"> </w:t>
      </w:r>
      <w:r w:rsidRPr="00E079B1">
        <w:rPr>
          <w:rFonts w:ascii="Arial" w:eastAsia="Arial" w:hAnsi="Arial" w:cs="Times New Roman"/>
        </w:rPr>
        <w:t>name</w:t>
      </w:r>
      <w:r w:rsidRPr="00E079B1">
        <w:rPr>
          <w:rFonts w:ascii="Arial" w:eastAsia="Arial" w:hAnsi="Arial" w:cs="Times New Roman"/>
          <w:spacing w:val="-2"/>
        </w:rPr>
        <w:t xml:space="preserve"> </w:t>
      </w:r>
      <w:r w:rsidRPr="00E079B1">
        <w:rPr>
          <w:rFonts w:ascii="Arial" w:eastAsia="Arial" w:hAnsi="Arial" w:cs="Times New Roman"/>
        </w:rPr>
        <w:t>and</w:t>
      </w:r>
      <w:r w:rsidRPr="00E079B1">
        <w:rPr>
          <w:rFonts w:ascii="Arial" w:eastAsia="Arial" w:hAnsi="Arial" w:cs="Times New Roman"/>
          <w:spacing w:val="-2"/>
        </w:rPr>
        <w:t xml:space="preserve"> </w:t>
      </w:r>
      <w:r w:rsidRPr="00E079B1">
        <w:rPr>
          <w:rFonts w:ascii="Arial" w:eastAsia="Arial" w:hAnsi="Arial" w:cs="Times New Roman"/>
        </w:rPr>
        <w:t>place</w:t>
      </w:r>
      <w:r w:rsidRPr="00E079B1">
        <w:rPr>
          <w:rFonts w:ascii="Arial" w:eastAsia="Arial" w:hAnsi="Arial" w:cs="Times New Roman"/>
          <w:spacing w:val="-2"/>
        </w:rPr>
        <w:t xml:space="preserve"> </w:t>
      </w:r>
      <w:r w:rsidRPr="00E079B1">
        <w:rPr>
          <w:rFonts w:ascii="Arial" w:eastAsia="Arial" w:hAnsi="Arial" w:cs="Times New Roman"/>
        </w:rPr>
        <w:t>of</w:t>
      </w:r>
      <w:r w:rsidRPr="00E079B1">
        <w:rPr>
          <w:rFonts w:ascii="Arial" w:eastAsia="Arial" w:hAnsi="Arial" w:cs="Times New Roman"/>
          <w:spacing w:val="-1"/>
        </w:rPr>
        <w:t xml:space="preserve"> </w:t>
      </w:r>
      <w:r w:rsidRPr="00E079B1">
        <w:rPr>
          <w:rFonts w:ascii="Arial" w:eastAsia="Arial" w:hAnsi="Arial" w:cs="Times New Roman"/>
        </w:rPr>
        <w:t>work</w:t>
      </w:r>
      <w:r w:rsidRPr="00E079B1">
        <w:rPr>
          <w:rFonts w:ascii="Arial" w:eastAsia="Arial" w:hAnsi="Arial" w:cs="Times New Roman"/>
          <w:spacing w:val="-1"/>
        </w:rPr>
        <w:t xml:space="preserve"> </w:t>
      </w:r>
      <w:r w:rsidRPr="00E079B1">
        <w:rPr>
          <w:rFonts w:ascii="Arial" w:eastAsia="Arial" w:hAnsi="Arial" w:cs="Times New Roman"/>
        </w:rPr>
        <w:t>of said</w:t>
      </w:r>
      <w:r w:rsidRPr="00E079B1">
        <w:rPr>
          <w:rFonts w:ascii="Arial" w:eastAsia="Arial" w:hAnsi="Arial" w:cs="Times New Roman"/>
          <w:spacing w:val="-4"/>
        </w:rPr>
        <w:t xml:space="preserve"> </w:t>
      </w:r>
      <w:r w:rsidRPr="00E079B1">
        <w:rPr>
          <w:rFonts w:ascii="Arial" w:eastAsia="Arial" w:hAnsi="Arial" w:cs="Times New Roman"/>
        </w:rPr>
        <w:t>officer</w:t>
      </w:r>
      <w:r w:rsidRPr="00E079B1">
        <w:rPr>
          <w:rFonts w:ascii="Arial" w:eastAsia="Arial" w:hAnsi="Arial" w:cs="Times New Roman"/>
          <w:spacing w:val="-1"/>
        </w:rPr>
        <w:t xml:space="preserve"> </w:t>
      </w:r>
      <w:r w:rsidRPr="00E079B1">
        <w:rPr>
          <w:rFonts w:ascii="Arial" w:eastAsia="Arial" w:hAnsi="Arial" w:cs="Times New Roman"/>
        </w:rPr>
        <w:t>or</w:t>
      </w:r>
      <w:r w:rsidRPr="00E079B1">
        <w:rPr>
          <w:rFonts w:ascii="Arial" w:eastAsia="Arial" w:hAnsi="Arial" w:cs="Times New Roman"/>
          <w:spacing w:val="-1"/>
        </w:rPr>
        <w:t xml:space="preserve"> </w:t>
      </w:r>
      <w:r w:rsidRPr="00E079B1">
        <w:rPr>
          <w:rFonts w:ascii="Arial" w:eastAsia="Arial" w:hAnsi="Arial" w:cs="Times New Roman"/>
        </w:rPr>
        <w:t>employee,</w:t>
      </w:r>
      <w:r w:rsidRPr="00E079B1">
        <w:rPr>
          <w:rFonts w:ascii="Arial" w:eastAsia="Arial" w:hAnsi="Arial" w:cs="Times New Roman"/>
          <w:spacing w:val="-1"/>
        </w:rPr>
        <w:t xml:space="preserve"> </w:t>
      </w:r>
      <w:r w:rsidRPr="00E079B1">
        <w:rPr>
          <w:rFonts w:ascii="Arial" w:eastAsia="Arial" w:hAnsi="Arial" w:cs="Times New Roman"/>
        </w:rPr>
        <w:t>as</w:t>
      </w:r>
      <w:r w:rsidRPr="00E079B1">
        <w:rPr>
          <w:rFonts w:ascii="Arial" w:eastAsia="Arial" w:hAnsi="Arial" w:cs="Times New Roman"/>
          <w:spacing w:val="-2"/>
        </w:rPr>
        <w:t xml:space="preserve"> </w:t>
      </w:r>
      <w:r w:rsidRPr="00E079B1">
        <w:rPr>
          <w:rFonts w:ascii="Arial" w:eastAsia="Arial" w:hAnsi="Arial" w:cs="Times New Roman"/>
        </w:rPr>
        <w:t>expressly</w:t>
      </w:r>
      <w:r w:rsidRPr="00E079B1">
        <w:rPr>
          <w:rFonts w:ascii="Arial" w:eastAsia="Arial" w:hAnsi="Arial" w:cs="Times New Roman"/>
          <w:spacing w:val="-1"/>
        </w:rPr>
        <w:t xml:space="preserve"> </w:t>
      </w:r>
      <w:r w:rsidRPr="00E079B1">
        <w:rPr>
          <w:rFonts w:ascii="Arial" w:eastAsia="Arial" w:hAnsi="Arial" w:cs="Times New Roman"/>
        </w:rPr>
        <w:t>established</w:t>
      </w:r>
      <w:r w:rsidRPr="00E079B1">
        <w:rPr>
          <w:rFonts w:ascii="Arial" w:eastAsia="Arial" w:hAnsi="Arial" w:cs="Times New Roman"/>
          <w:spacing w:val="-2"/>
        </w:rPr>
        <w:t xml:space="preserve"> </w:t>
      </w:r>
      <w:r w:rsidRPr="00E079B1">
        <w:rPr>
          <w:rFonts w:ascii="Arial" w:eastAsia="Arial" w:hAnsi="Arial" w:cs="Times New Roman"/>
        </w:rPr>
        <w:t>in the</w:t>
      </w:r>
      <w:r w:rsidRPr="00E079B1">
        <w:rPr>
          <w:rFonts w:ascii="Arial" w:eastAsia="Arial" w:hAnsi="Arial" w:cs="Times New Roman"/>
          <w:spacing w:val="70"/>
          <w:w w:val="150"/>
        </w:rPr>
        <w:t xml:space="preserve"> </w:t>
      </w:r>
      <w:r w:rsidRPr="00E079B1">
        <w:rPr>
          <w:rFonts w:ascii="Arial" w:eastAsia="Arial" w:hAnsi="Arial" w:cs="Times New Roman"/>
        </w:rPr>
        <w:t>certification.</w:t>
      </w:r>
      <w:r w:rsidRPr="00E079B1">
        <w:rPr>
          <w:rFonts w:ascii="Arial" w:eastAsia="Arial" w:hAnsi="Arial" w:cs="Times New Roman"/>
          <w:spacing w:val="71"/>
          <w:w w:val="150"/>
        </w:rPr>
        <w:t xml:space="preserve"> </w:t>
      </w:r>
      <w:r w:rsidRPr="00E079B1">
        <w:rPr>
          <w:rFonts w:ascii="Arial" w:eastAsia="Arial" w:hAnsi="Arial" w:cs="Times New Roman"/>
        </w:rPr>
        <w:t>Copy</w:t>
      </w:r>
      <w:r w:rsidRPr="00E079B1">
        <w:rPr>
          <w:rFonts w:ascii="Arial" w:eastAsia="Arial" w:hAnsi="Arial" w:cs="Times New Roman"/>
          <w:spacing w:val="68"/>
          <w:w w:val="150"/>
        </w:rPr>
        <w:t xml:space="preserve"> </w:t>
      </w:r>
      <w:r w:rsidRPr="00E079B1">
        <w:rPr>
          <w:rFonts w:ascii="Arial" w:eastAsia="Arial" w:hAnsi="Arial" w:cs="Times New Roman"/>
        </w:rPr>
        <w:t>of</w:t>
      </w:r>
      <w:r w:rsidRPr="00E079B1">
        <w:rPr>
          <w:rFonts w:ascii="Arial" w:eastAsia="Arial" w:hAnsi="Arial" w:cs="Times New Roman"/>
          <w:spacing w:val="69"/>
          <w:w w:val="150"/>
        </w:rPr>
        <w:t xml:space="preserve"> </w:t>
      </w:r>
      <w:r w:rsidRPr="00E079B1">
        <w:rPr>
          <w:rFonts w:ascii="Arial" w:eastAsia="Arial" w:hAnsi="Arial" w:cs="Times New Roman"/>
        </w:rPr>
        <w:t>the</w:t>
      </w:r>
      <w:r w:rsidRPr="00E079B1">
        <w:rPr>
          <w:rFonts w:ascii="Arial" w:eastAsia="Arial" w:hAnsi="Arial" w:cs="Times New Roman"/>
          <w:spacing w:val="70"/>
          <w:w w:val="150"/>
        </w:rPr>
        <w:t xml:space="preserve"> </w:t>
      </w:r>
      <w:r w:rsidRPr="00E079B1">
        <w:rPr>
          <w:rFonts w:ascii="Arial" w:eastAsia="Arial" w:hAnsi="Arial" w:cs="Times New Roman"/>
        </w:rPr>
        <w:t>certification</w:t>
      </w:r>
      <w:r w:rsidRPr="00E079B1">
        <w:rPr>
          <w:rFonts w:ascii="Arial" w:eastAsia="Arial" w:hAnsi="Arial" w:cs="Times New Roman"/>
          <w:spacing w:val="70"/>
          <w:w w:val="150"/>
        </w:rPr>
        <w:t xml:space="preserve"> </w:t>
      </w:r>
      <w:r w:rsidRPr="00E079B1">
        <w:rPr>
          <w:rFonts w:ascii="Arial" w:eastAsia="Arial" w:hAnsi="Arial" w:cs="Times New Roman"/>
        </w:rPr>
        <w:t>and</w:t>
      </w:r>
      <w:r w:rsidRPr="00E079B1">
        <w:rPr>
          <w:rFonts w:ascii="Arial" w:eastAsia="Arial" w:hAnsi="Arial" w:cs="Times New Roman"/>
          <w:spacing w:val="70"/>
          <w:w w:val="150"/>
        </w:rPr>
        <w:t xml:space="preserve"> </w:t>
      </w:r>
      <w:r w:rsidRPr="00E079B1">
        <w:rPr>
          <w:rFonts w:ascii="Arial" w:eastAsia="Arial" w:hAnsi="Arial" w:cs="Times New Roman"/>
        </w:rPr>
        <w:t>waiver</w:t>
      </w:r>
      <w:r w:rsidRPr="00E079B1">
        <w:rPr>
          <w:rFonts w:ascii="Arial" w:eastAsia="Arial" w:hAnsi="Arial" w:cs="Times New Roman"/>
          <w:spacing w:val="71"/>
          <w:w w:val="150"/>
        </w:rPr>
        <w:t xml:space="preserve"> </w:t>
      </w:r>
      <w:r w:rsidRPr="00E079B1">
        <w:rPr>
          <w:rFonts w:ascii="Arial" w:eastAsia="Arial" w:hAnsi="Arial" w:cs="Times New Roman"/>
        </w:rPr>
        <w:t>are</w:t>
      </w:r>
      <w:r w:rsidRPr="00E079B1">
        <w:rPr>
          <w:rFonts w:ascii="Arial" w:eastAsia="Arial" w:hAnsi="Arial" w:cs="Times New Roman"/>
          <w:spacing w:val="68"/>
          <w:w w:val="150"/>
        </w:rPr>
        <w:t xml:space="preserve"> </w:t>
      </w:r>
      <w:r w:rsidRPr="00E079B1">
        <w:rPr>
          <w:rFonts w:ascii="Arial" w:eastAsia="Arial" w:hAnsi="Arial" w:cs="Times New Roman"/>
        </w:rPr>
        <w:t>made</w:t>
      </w:r>
      <w:r w:rsidRPr="00E079B1">
        <w:rPr>
          <w:rFonts w:ascii="Arial" w:eastAsia="Arial" w:hAnsi="Arial" w:cs="Times New Roman"/>
          <w:spacing w:val="68"/>
          <w:w w:val="150"/>
        </w:rPr>
        <w:t xml:space="preserve"> </w:t>
      </w:r>
      <w:r w:rsidRPr="00E079B1">
        <w:rPr>
          <w:rFonts w:ascii="Arial" w:eastAsia="Arial" w:hAnsi="Arial" w:cs="Times New Roman"/>
        </w:rPr>
        <w:t>part</w:t>
      </w:r>
      <w:r w:rsidRPr="00E079B1">
        <w:rPr>
          <w:rFonts w:ascii="Arial" w:eastAsia="Arial" w:hAnsi="Arial" w:cs="Times New Roman"/>
          <w:spacing w:val="71"/>
          <w:w w:val="150"/>
        </w:rPr>
        <w:t xml:space="preserve"> </w:t>
      </w:r>
      <w:r w:rsidRPr="00E079B1">
        <w:rPr>
          <w:rFonts w:ascii="Arial" w:eastAsia="Arial" w:hAnsi="Arial" w:cs="Times New Roman"/>
        </w:rPr>
        <w:t>of</w:t>
      </w:r>
      <w:r w:rsidRPr="00E079B1">
        <w:rPr>
          <w:rFonts w:ascii="Arial" w:eastAsia="Arial" w:hAnsi="Arial" w:cs="Times New Roman"/>
          <w:spacing w:val="69"/>
          <w:w w:val="150"/>
        </w:rPr>
        <w:t xml:space="preserve"> </w:t>
      </w:r>
      <w:r w:rsidRPr="00E079B1">
        <w:rPr>
          <w:rFonts w:ascii="Arial" w:eastAsia="Arial" w:hAnsi="Arial" w:cs="Times New Roman"/>
        </w:rPr>
        <w:t>this</w:t>
      </w:r>
      <w:r w:rsidRPr="00E079B1">
        <w:rPr>
          <w:rFonts w:ascii="Arial" w:eastAsia="Arial" w:hAnsi="Arial" w:cs="Times New Roman"/>
          <w:spacing w:val="71"/>
          <w:w w:val="150"/>
        </w:rPr>
        <w:t xml:space="preserve"> </w:t>
      </w:r>
      <w:r w:rsidRPr="00E079B1">
        <w:rPr>
          <w:rFonts w:ascii="Arial" w:eastAsia="Arial" w:hAnsi="Arial" w:cs="Times New Roman"/>
        </w:rPr>
        <w:t>contract.</w:t>
      </w:r>
    </w:p>
    <w:p w14:paraId="21B1FEEE" w14:textId="77777777" w:rsidR="006E3C0E" w:rsidRDefault="006E3C0E" w:rsidP="006E3C0E">
      <w:pPr>
        <w:spacing w:after="200"/>
        <w:jc w:val="both"/>
        <w:rPr>
          <w:rFonts w:ascii="Arial" w:eastAsia="Arial" w:hAnsi="Arial" w:cs="Times New Roman"/>
          <w:spacing w:val="-2"/>
        </w:rPr>
      </w:pPr>
      <w:r w:rsidRPr="00E079B1">
        <w:rPr>
          <w:rFonts w:ascii="Arial" w:eastAsia="Arial" w:hAnsi="Arial" w:cs="Times New Roman"/>
        </w:rPr>
        <w:t>The FIRST PARTY certifies that, to the best of its knowledge, no employee or official of the DEPARTMENT OF HEALTH or any member of their family unit has, directly or indirectly, any pecuniary interest in this agreement and that no official or employee of the Executive Branch of the</w:t>
      </w:r>
      <w:r w:rsidRPr="00E079B1">
        <w:rPr>
          <w:rFonts w:ascii="Arial" w:eastAsia="Arial" w:hAnsi="Arial" w:cs="Times New Roman"/>
          <w:spacing w:val="-16"/>
        </w:rPr>
        <w:t xml:space="preserve"> </w:t>
      </w:r>
      <w:r w:rsidRPr="00E079B1">
        <w:rPr>
          <w:rFonts w:ascii="Arial" w:eastAsia="Arial" w:hAnsi="Arial" w:cs="Times New Roman"/>
        </w:rPr>
        <w:t>government</w:t>
      </w:r>
      <w:r w:rsidRPr="00E079B1">
        <w:rPr>
          <w:rFonts w:ascii="Arial" w:eastAsia="Arial" w:hAnsi="Arial" w:cs="Times New Roman"/>
          <w:spacing w:val="-15"/>
        </w:rPr>
        <w:t xml:space="preserve"> </w:t>
      </w:r>
      <w:r w:rsidRPr="00E079B1">
        <w:rPr>
          <w:rFonts w:ascii="Arial" w:eastAsia="Arial" w:hAnsi="Arial" w:cs="Times New Roman"/>
        </w:rPr>
        <w:t>of</w:t>
      </w:r>
      <w:r w:rsidRPr="00E079B1">
        <w:rPr>
          <w:rFonts w:ascii="Arial" w:eastAsia="Arial" w:hAnsi="Arial" w:cs="Times New Roman"/>
          <w:spacing w:val="-15"/>
        </w:rPr>
        <w:t xml:space="preserve"> </w:t>
      </w:r>
      <w:r w:rsidRPr="00E079B1">
        <w:rPr>
          <w:rFonts w:ascii="Arial" w:eastAsia="Arial" w:hAnsi="Arial" w:cs="Times New Roman"/>
        </w:rPr>
        <w:t>the</w:t>
      </w:r>
      <w:r w:rsidRPr="00E079B1">
        <w:rPr>
          <w:rFonts w:ascii="Arial" w:eastAsia="Arial" w:hAnsi="Arial" w:cs="Times New Roman"/>
          <w:spacing w:val="-16"/>
        </w:rPr>
        <w:t xml:space="preserve"> </w:t>
      </w:r>
      <w:r w:rsidRPr="00E079B1">
        <w:rPr>
          <w:rFonts w:ascii="Arial" w:eastAsia="Arial" w:hAnsi="Arial" w:cs="Times New Roman"/>
        </w:rPr>
        <w:t>Commonwealth</w:t>
      </w:r>
      <w:r w:rsidRPr="00E079B1">
        <w:rPr>
          <w:rFonts w:ascii="Arial" w:eastAsia="Arial" w:hAnsi="Arial" w:cs="Times New Roman"/>
          <w:spacing w:val="-15"/>
        </w:rPr>
        <w:t xml:space="preserve"> </w:t>
      </w:r>
      <w:r w:rsidRPr="00E079B1">
        <w:rPr>
          <w:rFonts w:ascii="Arial" w:eastAsia="Arial" w:hAnsi="Arial" w:cs="Times New Roman"/>
        </w:rPr>
        <w:t>of</w:t>
      </w:r>
      <w:r w:rsidRPr="00E079B1">
        <w:rPr>
          <w:rFonts w:ascii="Arial" w:eastAsia="Arial" w:hAnsi="Arial" w:cs="Times New Roman"/>
          <w:spacing w:val="-15"/>
        </w:rPr>
        <w:t xml:space="preserve"> </w:t>
      </w:r>
      <w:r w:rsidRPr="00E079B1">
        <w:rPr>
          <w:rFonts w:ascii="Arial" w:eastAsia="Arial" w:hAnsi="Arial" w:cs="Times New Roman"/>
        </w:rPr>
        <w:t>Puerto</w:t>
      </w:r>
      <w:r w:rsidRPr="00E079B1">
        <w:rPr>
          <w:rFonts w:ascii="Arial" w:eastAsia="Arial" w:hAnsi="Arial" w:cs="Times New Roman"/>
          <w:spacing w:val="-15"/>
        </w:rPr>
        <w:t xml:space="preserve"> </w:t>
      </w:r>
      <w:r w:rsidRPr="00E079B1">
        <w:rPr>
          <w:rFonts w:ascii="Arial" w:eastAsia="Arial" w:hAnsi="Arial" w:cs="Times New Roman"/>
        </w:rPr>
        <w:t>Rico</w:t>
      </w:r>
      <w:r w:rsidRPr="00E079B1">
        <w:rPr>
          <w:rFonts w:ascii="Arial" w:eastAsia="Arial" w:hAnsi="Arial" w:cs="Times New Roman"/>
          <w:spacing w:val="-16"/>
        </w:rPr>
        <w:t xml:space="preserve"> </w:t>
      </w:r>
      <w:r w:rsidRPr="00E079B1">
        <w:rPr>
          <w:rFonts w:ascii="Arial" w:eastAsia="Arial" w:hAnsi="Arial" w:cs="Times New Roman"/>
        </w:rPr>
        <w:t>has</w:t>
      </w:r>
      <w:r w:rsidRPr="00E079B1">
        <w:rPr>
          <w:rFonts w:ascii="Arial" w:eastAsia="Arial" w:hAnsi="Arial" w:cs="Times New Roman"/>
          <w:spacing w:val="-15"/>
        </w:rPr>
        <w:t xml:space="preserve"> </w:t>
      </w:r>
      <w:r w:rsidRPr="00E079B1">
        <w:rPr>
          <w:rFonts w:ascii="Arial" w:eastAsia="Arial" w:hAnsi="Arial" w:cs="Times New Roman"/>
        </w:rPr>
        <w:t>any</w:t>
      </w:r>
      <w:r w:rsidRPr="00E079B1">
        <w:rPr>
          <w:rFonts w:ascii="Arial" w:eastAsia="Arial" w:hAnsi="Arial" w:cs="Times New Roman"/>
          <w:spacing w:val="-15"/>
        </w:rPr>
        <w:t xml:space="preserve"> </w:t>
      </w:r>
      <w:r w:rsidRPr="00E079B1">
        <w:rPr>
          <w:rFonts w:ascii="Arial" w:eastAsia="Arial" w:hAnsi="Arial" w:cs="Times New Roman"/>
        </w:rPr>
        <w:t>interest</w:t>
      </w:r>
      <w:r w:rsidRPr="00E079B1">
        <w:rPr>
          <w:rFonts w:ascii="Arial" w:eastAsia="Arial" w:hAnsi="Arial" w:cs="Times New Roman"/>
          <w:spacing w:val="-16"/>
        </w:rPr>
        <w:t xml:space="preserve"> </w:t>
      </w:r>
      <w:r w:rsidRPr="00E079B1">
        <w:rPr>
          <w:rFonts w:ascii="Arial" w:eastAsia="Arial" w:hAnsi="Arial" w:cs="Times New Roman"/>
        </w:rPr>
        <w:t>in</w:t>
      </w:r>
      <w:r w:rsidRPr="00E079B1">
        <w:rPr>
          <w:rFonts w:ascii="Arial" w:eastAsia="Arial" w:hAnsi="Arial" w:cs="Times New Roman"/>
          <w:spacing w:val="-15"/>
        </w:rPr>
        <w:t xml:space="preserve"> </w:t>
      </w:r>
      <w:r w:rsidRPr="00E079B1">
        <w:rPr>
          <w:rFonts w:ascii="Arial" w:eastAsia="Arial" w:hAnsi="Arial" w:cs="Times New Roman"/>
        </w:rPr>
        <w:t>the</w:t>
      </w:r>
      <w:r w:rsidRPr="00E079B1">
        <w:rPr>
          <w:rFonts w:ascii="Arial" w:eastAsia="Arial" w:hAnsi="Arial" w:cs="Times New Roman"/>
          <w:spacing w:val="-15"/>
        </w:rPr>
        <w:t xml:space="preserve"> </w:t>
      </w:r>
      <w:r w:rsidRPr="00E079B1">
        <w:rPr>
          <w:rFonts w:ascii="Arial" w:eastAsia="Arial" w:hAnsi="Arial" w:cs="Times New Roman"/>
        </w:rPr>
        <w:t>earnings</w:t>
      </w:r>
      <w:r w:rsidRPr="00E079B1">
        <w:rPr>
          <w:rFonts w:ascii="Arial" w:eastAsia="Arial" w:hAnsi="Arial" w:cs="Times New Roman"/>
          <w:spacing w:val="-15"/>
        </w:rPr>
        <w:t xml:space="preserve"> </w:t>
      </w:r>
      <w:r w:rsidRPr="00E079B1">
        <w:rPr>
          <w:rFonts w:ascii="Arial" w:eastAsia="Arial" w:hAnsi="Arial" w:cs="Times New Roman"/>
        </w:rPr>
        <w:t>and</w:t>
      </w:r>
      <w:r w:rsidRPr="00E079B1">
        <w:rPr>
          <w:rFonts w:ascii="Arial" w:eastAsia="Arial" w:hAnsi="Arial" w:cs="Times New Roman"/>
          <w:spacing w:val="-16"/>
        </w:rPr>
        <w:t xml:space="preserve"> </w:t>
      </w:r>
      <w:r w:rsidRPr="00E079B1">
        <w:rPr>
          <w:rFonts w:ascii="Arial" w:eastAsia="Arial" w:hAnsi="Arial" w:cs="Times New Roman"/>
        </w:rPr>
        <w:t xml:space="preserve">benefits </w:t>
      </w:r>
      <w:r w:rsidRPr="00E079B1">
        <w:rPr>
          <w:rFonts w:ascii="Arial" w:eastAsia="Arial" w:hAnsi="Arial" w:cs="Times New Roman"/>
          <w:spacing w:val="-2"/>
        </w:rPr>
        <w:t xml:space="preserve">resulting </w:t>
      </w:r>
      <w:r w:rsidRPr="00E079B1">
        <w:rPr>
          <w:rFonts w:ascii="Arial" w:eastAsia="Arial" w:hAnsi="Arial" w:cs="Times New Roman"/>
          <w:spacing w:val="-4"/>
        </w:rPr>
        <w:t>from</w:t>
      </w:r>
      <w:r w:rsidRPr="00E079B1">
        <w:rPr>
          <w:rFonts w:ascii="Arial" w:eastAsia="Arial" w:hAnsi="Arial" w:cs="Times New Roman"/>
        </w:rPr>
        <w:t xml:space="preserve"> </w:t>
      </w:r>
      <w:r w:rsidRPr="00E079B1">
        <w:rPr>
          <w:rFonts w:ascii="Arial" w:eastAsia="Arial" w:hAnsi="Arial" w:cs="Times New Roman"/>
          <w:spacing w:val="-4"/>
        </w:rPr>
        <w:t xml:space="preserve">this </w:t>
      </w:r>
      <w:r w:rsidRPr="00E079B1">
        <w:rPr>
          <w:rFonts w:ascii="Arial" w:eastAsia="Arial" w:hAnsi="Arial" w:cs="Times New Roman"/>
          <w:spacing w:val="-2"/>
        </w:rPr>
        <w:t>contract.</w:t>
      </w:r>
    </w:p>
    <w:p w14:paraId="448DC3A2" w14:textId="77777777" w:rsidR="006E3C0E" w:rsidRPr="00E079B1" w:rsidRDefault="006E3C0E" w:rsidP="006E3C0E">
      <w:pPr>
        <w:pStyle w:val="AttH2"/>
        <w:rPr>
          <w:rFonts w:ascii="Arial" w:eastAsia="Arial" w:hAnsi="Arial" w:cs="Times New Roman"/>
        </w:rPr>
      </w:pPr>
      <w:bookmarkStart w:id="219" w:name="_Toc184316210"/>
      <w:r w:rsidRPr="00E079B1">
        <w:lastRenderedPageBreak/>
        <w:t>INTERPRETATION</w:t>
      </w:r>
      <w:bookmarkEnd w:id="219"/>
    </w:p>
    <w:p w14:paraId="0D96E928"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This contract will always be subject to the Laws and Regulations of</w:t>
      </w:r>
      <w:r w:rsidRPr="00E079B1">
        <w:rPr>
          <w:rFonts w:ascii="Arial" w:eastAsia="Arial" w:hAnsi="Arial" w:cs="Times New Roman"/>
          <w:spacing w:val="-1"/>
        </w:rPr>
        <w:t xml:space="preserve"> </w:t>
      </w:r>
      <w:r w:rsidRPr="00E079B1">
        <w:rPr>
          <w:rFonts w:ascii="Arial" w:eastAsia="Arial" w:hAnsi="Arial" w:cs="Times New Roman"/>
        </w:rPr>
        <w:t>the Commonwealth of Puerto Rico and will be interpreted accordingly. If any of the clauses, paragraphs,</w:t>
      </w:r>
      <w:r w:rsidRPr="00E079B1">
        <w:rPr>
          <w:rFonts w:ascii="Arial" w:eastAsia="Arial" w:hAnsi="Arial" w:cs="Times New Roman"/>
          <w:spacing w:val="-3"/>
        </w:rPr>
        <w:t xml:space="preserve"> </w:t>
      </w:r>
      <w:r w:rsidRPr="00E079B1">
        <w:rPr>
          <w:rFonts w:ascii="Arial" w:eastAsia="Arial" w:hAnsi="Arial" w:cs="Times New Roman"/>
        </w:rPr>
        <w:t>sentences,</w:t>
      </w:r>
      <w:r w:rsidRPr="00E079B1">
        <w:rPr>
          <w:rFonts w:ascii="Arial" w:eastAsia="Arial" w:hAnsi="Arial" w:cs="Times New Roman"/>
          <w:spacing w:val="-8"/>
        </w:rPr>
        <w:t xml:space="preserve"> </w:t>
      </w:r>
      <w:r w:rsidRPr="00E079B1">
        <w:rPr>
          <w:rFonts w:ascii="Arial" w:eastAsia="Arial" w:hAnsi="Arial" w:cs="Times New Roman"/>
        </w:rPr>
        <w:t>words</w:t>
      </w:r>
      <w:r w:rsidRPr="00E079B1">
        <w:rPr>
          <w:rFonts w:ascii="Arial" w:eastAsia="Arial" w:hAnsi="Arial" w:cs="Times New Roman"/>
          <w:spacing w:val="-4"/>
        </w:rPr>
        <w:t xml:space="preserve"> </w:t>
      </w:r>
      <w:r w:rsidRPr="00E079B1">
        <w:rPr>
          <w:rFonts w:ascii="Arial" w:eastAsia="Arial" w:hAnsi="Arial" w:cs="Times New Roman"/>
        </w:rPr>
        <w:t>or</w:t>
      </w:r>
      <w:r w:rsidRPr="00E079B1">
        <w:rPr>
          <w:rFonts w:ascii="Arial" w:eastAsia="Arial" w:hAnsi="Arial" w:cs="Times New Roman"/>
          <w:spacing w:val="-3"/>
        </w:rPr>
        <w:t xml:space="preserve"> </w:t>
      </w:r>
      <w:r w:rsidRPr="00E079B1">
        <w:rPr>
          <w:rFonts w:ascii="Arial" w:eastAsia="Arial" w:hAnsi="Arial" w:cs="Times New Roman"/>
        </w:rPr>
        <w:t>parts</w:t>
      </w:r>
      <w:r w:rsidRPr="00E079B1">
        <w:rPr>
          <w:rFonts w:ascii="Arial" w:eastAsia="Arial" w:hAnsi="Arial" w:cs="Times New Roman"/>
          <w:spacing w:val="-4"/>
        </w:rPr>
        <w:t xml:space="preserve"> </w:t>
      </w:r>
      <w:r w:rsidRPr="00E079B1">
        <w:rPr>
          <w:rFonts w:ascii="Arial" w:eastAsia="Arial" w:hAnsi="Arial" w:cs="Times New Roman"/>
        </w:rPr>
        <w:t>of</w:t>
      </w:r>
      <w:r w:rsidRPr="00E079B1">
        <w:rPr>
          <w:rFonts w:ascii="Arial" w:eastAsia="Arial" w:hAnsi="Arial" w:cs="Times New Roman"/>
          <w:spacing w:val="-5"/>
        </w:rPr>
        <w:t xml:space="preserve"> </w:t>
      </w:r>
      <w:r w:rsidRPr="00E079B1">
        <w:rPr>
          <w:rFonts w:ascii="Arial" w:eastAsia="Arial" w:hAnsi="Arial" w:cs="Times New Roman"/>
        </w:rPr>
        <w:t>this</w:t>
      </w:r>
      <w:r w:rsidRPr="00E079B1">
        <w:rPr>
          <w:rFonts w:ascii="Arial" w:eastAsia="Arial" w:hAnsi="Arial" w:cs="Times New Roman"/>
          <w:spacing w:val="-4"/>
        </w:rPr>
        <w:t xml:space="preserve"> </w:t>
      </w:r>
      <w:r w:rsidRPr="00E079B1">
        <w:rPr>
          <w:rFonts w:ascii="Arial" w:eastAsia="Arial" w:hAnsi="Arial" w:cs="Times New Roman"/>
        </w:rPr>
        <w:t>contract</w:t>
      </w:r>
      <w:r w:rsidRPr="00E079B1">
        <w:rPr>
          <w:rFonts w:ascii="Arial" w:eastAsia="Arial" w:hAnsi="Arial" w:cs="Times New Roman"/>
          <w:spacing w:val="-3"/>
        </w:rPr>
        <w:t xml:space="preserve"> </w:t>
      </w:r>
      <w:r w:rsidRPr="00E079B1">
        <w:rPr>
          <w:rFonts w:ascii="Arial" w:eastAsia="Arial" w:hAnsi="Arial" w:cs="Times New Roman"/>
        </w:rPr>
        <w:t>is</w:t>
      </w:r>
      <w:r w:rsidRPr="00E079B1">
        <w:rPr>
          <w:rFonts w:ascii="Arial" w:eastAsia="Arial" w:hAnsi="Arial" w:cs="Times New Roman"/>
          <w:spacing w:val="-4"/>
        </w:rPr>
        <w:t xml:space="preserve"> </w:t>
      </w:r>
      <w:r w:rsidRPr="00E079B1">
        <w:rPr>
          <w:rFonts w:ascii="Arial" w:eastAsia="Arial" w:hAnsi="Arial" w:cs="Times New Roman"/>
        </w:rPr>
        <w:t>declared</w:t>
      </w:r>
      <w:r w:rsidRPr="00E079B1">
        <w:rPr>
          <w:rFonts w:ascii="Arial" w:eastAsia="Arial" w:hAnsi="Arial" w:cs="Times New Roman"/>
          <w:spacing w:val="-4"/>
        </w:rPr>
        <w:t xml:space="preserve"> </w:t>
      </w:r>
      <w:r w:rsidRPr="00E079B1">
        <w:rPr>
          <w:rFonts w:ascii="Arial" w:eastAsia="Arial" w:hAnsi="Arial" w:cs="Times New Roman"/>
        </w:rPr>
        <w:t>invalid</w:t>
      </w:r>
      <w:r w:rsidRPr="00E079B1">
        <w:rPr>
          <w:rFonts w:ascii="Arial" w:eastAsia="Arial" w:hAnsi="Arial" w:cs="Times New Roman"/>
          <w:spacing w:val="-4"/>
        </w:rPr>
        <w:t xml:space="preserve"> </w:t>
      </w:r>
      <w:r w:rsidRPr="00E079B1">
        <w:rPr>
          <w:rFonts w:ascii="Arial" w:eastAsia="Arial" w:hAnsi="Arial" w:cs="Times New Roman"/>
        </w:rPr>
        <w:t>or</w:t>
      </w:r>
      <w:r w:rsidRPr="00E079B1">
        <w:rPr>
          <w:rFonts w:ascii="Arial" w:eastAsia="Arial" w:hAnsi="Arial" w:cs="Times New Roman"/>
          <w:spacing w:val="-3"/>
        </w:rPr>
        <w:t xml:space="preserve"> </w:t>
      </w:r>
      <w:r w:rsidRPr="00E079B1">
        <w:rPr>
          <w:rFonts w:ascii="Arial" w:eastAsia="Arial" w:hAnsi="Arial" w:cs="Times New Roman"/>
        </w:rPr>
        <w:t>unconstitutional</w:t>
      </w:r>
      <w:r w:rsidRPr="00E079B1">
        <w:rPr>
          <w:rFonts w:ascii="Arial" w:eastAsia="Arial" w:hAnsi="Arial" w:cs="Times New Roman"/>
          <w:spacing w:val="-5"/>
        </w:rPr>
        <w:t xml:space="preserve"> </w:t>
      </w:r>
      <w:r w:rsidRPr="00E079B1">
        <w:rPr>
          <w:rFonts w:ascii="Arial" w:eastAsia="Arial" w:hAnsi="Arial" w:cs="Times New Roman"/>
        </w:rPr>
        <w:t>by</w:t>
      </w:r>
      <w:r w:rsidRPr="00E079B1">
        <w:rPr>
          <w:rFonts w:ascii="Arial" w:eastAsia="Arial" w:hAnsi="Arial" w:cs="Times New Roman"/>
          <w:spacing w:val="-4"/>
        </w:rPr>
        <w:t xml:space="preserve"> </w:t>
      </w:r>
      <w:r w:rsidRPr="00E079B1">
        <w:rPr>
          <w:rFonts w:ascii="Arial" w:eastAsia="Arial" w:hAnsi="Arial" w:cs="Times New Roman"/>
        </w:rPr>
        <w:t>a court</w:t>
      </w:r>
      <w:r w:rsidRPr="00E079B1">
        <w:rPr>
          <w:rFonts w:ascii="Arial" w:eastAsia="Arial" w:hAnsi="Arial" w:cs="Times New Roman"/>
          <w:spacing w:val="-13"/>
        </w:rPr>
        <w:t xml:space="preserve"> </w:t>
      </w:r>
      <w:r w:rsidRPr="00E079B1">
        <w:rPr>
          <w:rFonts w:ascii="Arial" w:eastAsia="Arial" w:hAnsi="Arial" w:cs="Times New Roman"/>
        </w:rPr>
        <w:t>of</w:t>
      </w:r>
      <w:r w:rsidRPr="00E079B1">
        <w:rPr>
          <w:rFonts w:ascii="Arial" w:eastAsia="Arial" w:hAnsi="Arial" w:cs="Times New Roman"/>
          <w:spacing w:val="-12"/>
        </w:rPr>
        <w:t xml:space="preserve"> </w:t>
      </w:r>
      <w:r w:rsidRPr="00E079B1">
        <w:rPr>
          <w:rFonts w:ascii="Arial" w:eastAsia="Arial" w:hAnsi="Arial" w:cs="Times New Roman"/>
        </w:rPr>
        <w:t>law,</w:t>
      </w:r>
      <w:r w:rsidRPr="00E079B1">
        <w:rPr>
          <w:rFonts w:ascii="Arial" w:eastAsia="Arial" w:hAnsi="Arial" w:cs="Times New Roman"/>
          <w:spacing w:val="-15"/>
        </w:rPr>
        <w:t xml:space="preserve"> </w:t>
      </w:r>
      <w:r w:rsidRPr="00E079B1">
        <w:rPr>
          <w:rFonts w:ascii="Arial" w:eastAsia="Arial" w:hAnsi="Arial" w:cs="Times New Roman"/>
        </w:rPr>
        <w:t>the</w:t>
      </w:r>
      <w:r w:rsidRPr="00E079B1">
        <w:rPr>
          <w:rFonts w:ascii="Arial" w:eastAsia="Arial" w:hAnsi="Arial" w:cs="Times New Roman"/>
          <w:spacing w:val="-14"/>
        </w:rPr>
        <w:t xml:space="preserve"> </w:t>
      </w:r>
      <w:r w:rsidRPr="00E079B1">
        <w:rPr>
          <w:rFonts w:ascii="Arial" w:eastAsia="Arial" w:hAnsi="Arial" w:cs="Times New Roman"/>
        </w:rPr>
        <w:t>remaining</w:t>
      </w:r>
      <w:r w:rsidRPr="00E079B1">
        <w:rPr>
          <w:rFonts w:ascii="Arial" w:eastAsia="Arial" w:hAnsi="Arial" w:cs="Times New Roman"/>
          <w:spacing w:val="-14"/>
        </w:rPr>
        <w:t xml:space="preserve"> </w:t>
      </w:r>
      <w:r w:rsidRPr="00E079B1">
        <w:rPr>
          <w:rFonts w:ascii="Arial" w:eastAsia="Arial" w:hAnsi="Arial" w:cs="Times New Roman"/>
        </w:rPr>
        <w:t>provisions,</w:t>
      </w:r>
      <w:r w:rsidRPr="00E079B1">
        <w:rPr>
          <w:rFonts w:ascii="Arial" w:eastAsia="Arial" w:hAnsi="Arial" w:cs="Times New Roman"/>
          <w:spacing w:val="-12"/>
        </w:rPr>
        <w:t xml:space="preserve"> </w:t>
      </w:r>
      <w:r w:rsidRPr="00E079B1">
        <w:rPr>
          <w:rFonts w:ascii="Arial" w:eastAsia="Arial" w:hAnsi="Arial" w:cs="Times New Roman"/>
        </w:rPr>
        <w:t>paragraphs,</w:t>
      </w:r>
      <w:r w:rsidRPr="00E079B1">
        <w:rPr>
          <w:rFonts w:ascii="Arial" w:eastAsia="Arial" w:hAnsi="Arial" w:cs="Times New Roman"/>
          <w:spacing w:val="-15"/>
        </w:rPr>
        <w:t xml:space="preserve"> </w:t>
      </w:r>
      <w:r w:rsidRPr="00E079B1">
        <w:rPr>
          <w:rFonts w:ascii="Arial" w:eastAsia="Arial" w:hAnsi="Arial" w:cs="Times New Roman"/>
        </w:rPr>
        <w:t>sentences,</w:t>
      </w:r>
      <w:r w:rsidRPr="00E079B1">
        <w:rPr>
          <w:rFonts w:ascii="Arial" w:eastAsia="Arial" w:hAnsi="Arial" w:cs="Times New Roman"/>
          <w:spacing w:val="-12"/>
        </w:rPr>
        <w:t xml:space="preserve"> </w:t>
      </w:r>
      <w:r w:rsidRPr="00E079B1">
        <w:rPr>
          <w:rFonts w:ascii="Arial" w:eastAsia="Arial" w:hAnsi="Arial" w:cs="Times New Roman"/>
        </w:rPr>
        <w:t>words</w:t>
      </w:r>
      <w:r w:rsidRPr="00E079B1">
        <w:rPr>
          <w:rFonts w:ascii="Arial" w:eastAsia="Arial" w:hAnsi="Arial" w:cs="Times New Roman"/>
          <w:spacing w:val="-13"/>
        </w:rPr>
        <w:t xml:space="preserve"> </w:t>
      </w:r>
      <w:r w:rsidRPr="00E079B1">
        <w:rPr>
          <w:rFonts w:ascii="Arial" w:eastAsia="Arial" w:hAnsi="Arial" w:cs="Times New Roman"/>
        </w:rPr>
        <w:t>or</w:t>
      </w:r>
      <w:r w:rsidRPr="00E079B1">
        <w:rPr>
          <w:rFonts w:ascii="Arial" w:eastAsia="Arial" w:hAnsi="Arial" w:cs="Times New Roman"/>
          <w:spacing w:val="-13"/>
        </w:rPr>
        <w:t xml:space="preserve"> </w:t>
      </w:r>
      <w:r w:rsidRPr="00E079B1">
        <w:rPr>
          <w:rFonts w:ascii="Arial" w:eastAsia="Arial" w:hAnsi="Arial" w:cs="Times New Roman"/>
        </w:rPr>
        <w:t>parts</w:t>
      </w:r>
      <w:r w:rsidRPr="00E079B1">
        <w:rPr>
          <w:rFonts w:ascii="Arial" w:eastAsia="Arial" w:hAnsi="Arial" w:cs="Times New Roman"/>
          <w:spacing w:val="-13"/>
        </w:rPr>
        <w:t xml:space="preserve"> </w:t>
      </w:r>
      <w:r w:rsidRPr="00E079B1">
        <w:rPr>
          <w:rFonts w:ascii="Arial" w:eastAsia="Arial" w:hAnsi="Arial" w:cs="Times New Roman"/>
        </w:rPr>
        <w:t>of</w:t>
      </w:r>
      <w:r w:rsidRPr="00E079B1">
        <w:rPr>
          <w:rFonts w:ascii="Arial" w:eastAsia="Arial" w:hAnsi="Arial" w:cs="Times New Roman"/>
          <w:spacing w:val="-13"/>
        </w:rPr>
        <w:t xml:space="preserve"> </w:t>
      </w:r>
      <w:r w:rsidRPr="00E079B1">
        <w:rPr>
          <w:rFonts w:ascii="Arial" w:eastAsia="Arial" w:hAnsi="Arial" w:cs="Times New Roman"/>
        </w:rPr>
        <w:t>this</w:t>
      </w:r>
      <w:r w:rsidRPr="00E079B1">
        <w:rPr>
          <w:rFonts w:ascii="Arial" w:eastAsia="Arial" w:hAnsi="Arial" w:cs="Times New Roman"/>
          <w:spacing w:val="-16"/>
        </w:rPr>
        <w:t xml:space="preserve"> </w:t>
      </w:r>
      <w:r w:rsidRPr="00E079B1">
        <w:rPr>
          <w:rFonts w:ascii="Arial" w:eastAsia="Arial" w:hAnsi="Arial" w:cs="Times New Roman"/>
        </w:rPr>
        <w:t>contract</w:t>
      </w:r>
      <w:r w:rsidRPr="00E079B1">
        <w:rPr>
          <w:rFonts w:ascii="Arial" w:eastAsia="Arial" w:hAnsi="Arial" w:cs="Times New Roman"/>
          <w:spacing w:val="-15"/>
        </w:rPr>
        <w:t xml:space="preserve"> </w:t>
      </w:r>
      <w:r w:rsidRPr="00E079B1">
        <w:rPr>
          <w:rFonts w:ascii="Arial" w:eastAsia="Arial" w:hAnsi="Arial" w:cs="Times New Roman"/>
        </w:rPr>
        <w:t>shall continue in effect to ensure the intent of the contracting parties, which may be interpreted in accordance</w:t>
      </w:r>
      <w:r w:rsidRPr="00E079B1">
        <w:rPr>
          <w:rFonts w:ascii="Arial" w:eastAsia="Arial" w:hAnsi="Arial" w:cs="Times New Roman"/>
          <w:spacing w:val="-14"/>
        </w:rPr>
        <w:t xml:space="preserve"> </w:t>
      </w:r>
      <w:r w:rsidRPr="00E079B1">
        <w:rPr>
          <w:rFonts w:ascii="Arial" w:eastAsia="Arial" w:hAnsi="Arial" w:cs="Times New Roman"/>
        </w:rPr>
        <w:t>with</w:t>
      </w:r>
      <w:r w:rsidRPr="00E079B1">
        <w:rPr>
          <w:rFonts w:ascii="Arial" w:eastAsia="Arial" w:hAnsi="Arial" w:cs="Times New Roman"/>
          <w:spacing w:val="-14"/>
        </w:rPr>
        <w:t xml:space="preserve"> </w:t>
      </w:r>
      <w:r w:rsidRPr="00E079B1">
        <w:rPr>
          <w:rFonts w:ascii="Arial" w:eastAsia="Arial" w:hAnsi="Arial" w:cs="Times New Roman"/>
        </w:rPr>
        <w:t>the</w:t>
      </w:r>
      <w:r w:rsidRPr="00E079B1">
        <w:rPr>
          <w:rFonts w:ascii="Arial" w:eastAsia="Arial" w:hAnsi="Arial" w:cs="Times New Roman"/>
          <w:spacing w:val="-14"/>
        </w:rPr>
        <w:t xml:space="preserve"> </w:t>
      </w:r>
      <w:r w:rsidRPr="00E079B1">
        <w:rPr>
          <w:rFonts w:ascii="Arial" w:eastAsia="Arial" w:hAnsi="Arial" w:cs="Times New Roman"/>
        </w:rPr>
        <w:t>applicable</w:t>
      </w:r>
      <w:r w:rsidRPr="00E079B1">
        <w:rPr>
          <w:rFonts w:ascii="Arial" w:eastAsia="Arial" w:hAnsi="Arial" w:cs="Times New Roman"/>
          <w:spacing w:val="-11"/>
        </w:rPr>
        <w:t xml:space="preserve"> </w:t>
      </w:r>
      <w:r w:rsidRPr="00E079B1">
        <w:rPr>
          <w:rFonts w:ascii="Arial" w:eastAsia="Arial" w:hAnsi="Arial" w:cs="Times New Roman"/>
        </w:rPr>
        <w:t>provisions</w:t>
      </w:r>
      <w:r w:rsidRPr="00E079B1">
        <w:rPr>
          <w:rFonts w:ascii="Arial" w:eastAsia="Arial" w:hAnsi="Arial" w:cs="Times New Roman"/>
          <w:spacing w:val="-13"/>
        </w:rPr>
        <w:t xml:space="preserve"> </w:t>
      </w:r>
      <w:r w:rsidRPr="00E079B1">
        <w:rPr>
          <w:rFonts w:ascii="Arial" w:eastAsia="Arial" w:hAnsi="Arial" w:cs="Times New Roman"/>
        </w:rPr>
        <w:t>of</w:t>
      </w:r>
      <w:r w:rsidRPr="00E079B1">
        <w:rPr>
          <w:rFonts w:ascii="Arial" w:eastAsia="Arial" w:hAnsi="Arial" w:cs="Times New Roman"/>
          <w:spacing w:val="-15"/>
        </w:rPr>
        <w:t xml:space="preserve"> </w:t>
      </w: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Civil</w:t>
      </w:r>
      <w:r w:rsidRPr="00E079B1">
        <w:rPr>
          <w:rFonts w:ascii="Arial" w:eastAsia="Arial" w:hAnsi="Arial" w:cs="Times New Roman"/>
          <w:spacing w:val="-12"/>
        </w:rPr>
        <w:t xml:space="preserve"> </w:t>
      </w:r>
      <w:r w:rsidRPr="00E079B1">
        <w:rPr>
          <w:rFonts w:ascii="Arial" w:eastAsia="Arial" w:hAnsi="Arial" w:cs="Times New Roman"/>
        </w:rPr>
        <w:t>Code</w:t>
      </w:r>
      <w:r w:rsidRPr="00E079B1">
        <w:rPr>
          <w:rFonts w:ascii="Arial" w:eastAsia="Arial" w:hAnsi="Arial" w:cs="Times New Roman"/>
          <w:spacing w:val="-11"/>
        </w:rPr>
        <w:t xml:space="preserve"> </w:t>
      </w:r>
      <w:r w:rsidRPr="00E079B1">
        <w:rPr>
          <w:rFonts w:ascii="Arial" w:eastAsia="Arial" w:hAnsi="Arial" w:cs="Times New Roman"/>
        </w:rPr>
        <w:t>of</w:t>
      </w:r>
      <w:r w:rsidRPr="00E079B1">
        <w:rPr>
          <w:rFonts w:ascii="Arial" w:eastAsia="Arial" w:hAnsi="Arial" w:cs="Times New Roman"/>
          <w:spacing w:val="-13"/>
        </w:rPr>
        <w:t xml:space="preserve"> </w:t>
      </w:r>
      <w:r w:rsidRPr="00E079B1">
        <w:rPr>
          <w:rFonts w:ascii="Arial" w:eastAsia="Arial" w:hAnsi="Arial" w:cs="Times New Roman"/>
        </w:rPr>
        <w:t>Puerto</w:t>
      </w:r>
      <w:r w:rsidRPr="00E079B1">
        <w:rPr>
          <w:rFonts w:ascii="Arial" w:eastAsia="Arial" w:hAnsi="Arial" w:cs="Times New Roman"/>
          <w:spacing w:val="-14"/>
        </w:rPr>
        <w:t xml:space="preserve"> </w:t>
      </w:r>
      <w:r w:rsidRPr="00E079B1">
        <w:rPr>
          <w:rFonts w:ascii="Arial" w:eastAsia="Arial" w:hAnsi="Arial" w:cs="Times New Roman"/>
        </w:rPr>
        <w:t>Rico</w:t>
      </w:r>
      <w:r w:rsidRPr="00E079B1">
        <w:rPr>
          <w:rFonts w:ascii="Arial" w:eastAsia="Arial" w:hAnsi="Arial" w:cs="Times New Roman"/>
          <w:spacing w:val="-11"/>
        </w:rPr>
        <w:t xml:space="preserve"> </w:t>
      </w:r>
      <w:r w:rsidRPr="00E079B1">
        <w:rPr>
          <w:rFonts w:ascii="Arial" w:eastAsia="Arial" w:hAnsi="Arial" w:cs="Times New Roman"/>
        </w:rPr>
        <w:t>and</w:t>
      </w:r>
      <w:r w:rsidRPr="00E079B1">
        <w:rPr>
          <w:rFonts w:ascii="Arial" w:eastAsia="Arial" w:hAnsi="Arial" w:cs="Times New Roman"/>
          <w:spacing w:val="-12"/>
        </w:rPr>
        <w:t xml:space="preserve"> </w:t>
      </w:r>
      <w:r w:rsidRPr="00E079B1">
        <w:rPr>
          <w:rFonts w:ascii="Arial" w:eastAsia="Arial" w:hAnsi="Arial" w:cs="Times New Roman"/>
        </w:rPr>
        <w:t>the</w:t>
      </w:r>
      <w:r w:rsidRPr="00E079B1">
        <w:rPr>
          <w:rFonts w:ascii="Arial" w:eastAsia="Arial" w:hAnsi="Arial" w:cs="Times New Roman"/>
          <w:spacing w:val="-14"/>
        </w:rPr>
        <w:t xml:space="preserve"> </w:t>
      </w:r>
      <w:r w:rsidRPr="00E079B1">
        <w:rPr>
          <w:rFonts w:ascii="Arial" w:eastAsia="Arial" w:hAnsi="Arial" w:cs="Times New Roman"/>
        </w:rPr>
        <w:t>laws</w:t>
      </w:r>
      <w:r w:rsidRPr="00E079B1">
        <w:rPr>
          <w:rFonts w:ascii="Arial" w:eastAsia="Arial" w:hAnsi="Arial" w:cs="Times New Roman"/>
          <w:spacing w:val="-13"/>
        </w:rPr>
        <w:t xml:space="preserve"> </w:t>
      </w:r>
      <w:r w:rsidRPr="00E079B1">
        <w:rPr>
          <w:rFonts w:ascii="Arial" w:eastAsia="Arial" w:hAnsi="Arial" w:cs="Times New Roman"/>
        </w:rPr>
        <w:t>governing the</w:t>
      </w:r>
      <w:r w:rsidRPr="00E079B1">
        <w:rPr>
          <w:rFonts w:ascii="Arial" w:eastAsia="Arial" w:hAnsi="Arial" w:cs="Times New Roman"/>
          <w:spacing w:val="63"/>
          <w:w w:val="150"/>
        </w:rPr>
        <w:t xml:space="preserve"> </w:t>
      </w:r>
      <w:r w:rsidRPr="00E079B1">
        <w:rPr>
          <w:rFonts w:ascii="Arial" w:eastAsia="Arial" w:hAnsi="Arial" w:cs="Times New Roman"/>
        </w:rPr>
        <w:t>contracting parties with</w:t>
      </w:r>
      <w:r w:rsidRPr="00E079B1">
        <w:rPr>
          <w:rFonts w:ascii="Arial" w:eastAsia="Arial" w:hAnsi="Arial" w:cs="Times New Roman"/>
          <w:spacing w:val="62"/>
          <w:w w:val="150"/>
        </w:rPr>
        <w:t xml:space="preserve"> </w:t>
      </w:r>
      <w:r w:rsidRPr="00E079B1">
        <w:rPr>
          <w:rFonts w:ascii="Arial" w:eastAsia="Arial" w:hAnsi="Arial" w:cs="Times New Roman"/>
        </w:rPr>
        <w:t xml:space="preserve">the Commonwealth of Puerto Rico. </w:t>
      </w:r>
    </w:p>
    <w:p w14:paraId="717B6C0F" w14:textId="77777777" w:rsidR="006E3C0E" w:rsidRPr="00E079B1" w:rsidRDefault="006E3C0E" w:rsidP="006E3C0E">
      <w:pPr>
        <w:pStyle w:val="AttH2"/>
      </w:pPr>
      <w:bookmarkStart w:id="220" w:name="_Toc184316211"/>
      <w:r w:rsidRPr="00E079B1">
        <w:t>FORMER GOVERNMENT EMPLOYEES</w:t>
      </w:r>
      <w:bookmarkEnd w:id="220"/>
      <w:r w:rsidRPr="00E079B1">
        <w:t xml:space="preserve">  </w:t>
      </w:r>
    </w:p>
    <w:p w14:paraId="26ED750F"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15"/>
        </w:rPr>
        <w:t xml:space="preserve"> </w:t>
      </w:r>
      <w:r w:rsidRPr="00E079B1">
        <w:rPr>
          <w:rFonts w:ascii="Arial" w:eastAsia="Arial" w:hAnsi="Arial" w:cs="Times New Roman"/>
        </w:rPr>
        <w:t>SECOND</w:t>
      </w:r>
      <w:r w:rsidRPr="00E079B1">
        <w:rPr>
          <w:rFonts w:ascii="Arial" w:eastAsia="Arial" w:hAnsi="Arial" w:cs="Times New Roman"/>
          <w:spacing w:val="-1"/>
        </w:rPr>
        <w:t xml:space="preserve"> </w:t>
      </w:r>
      <w:r w:rsidRPr="00E079B1">
        <w:rPr>
          <w:rFonts w:ascii="Arial" w:eastAsia="Arial" w:hAnsi="Arial" w:cs="Times New Roman"/>
        </w:rPr>
        <w:t xml:space="preserve">PARTY certifies that to the best of its knowledge none of its partners, </w:t>
      </w:r>
      <w:r w:rsidRPr="00E079B1">
        <w:rPr>
          <w:rFonts w:ascii="Arial" w:eastAsia="Arial" w:hAnsi="Arial" w:cs="Times New Roman"/>
          <w:spacing w:val="-2"/>
        </w:rPr>
        <w:t>officers and/or directors</w:t>
      </w:r>
      <w:r w:rsidRPr="00E079B1">
        <w:rPr>
          <w:rFonts w:ascii="Arial" w:eastAsia="Arial" w:hAnsi="Arial" w:cs="Times New Roman"/>
        </w:rPr>
        <w:t xml:space="preserve"> </w:t>
      </w:r>
      <w:r w:rsidRPr="00E079B1">
        <w:rPr>
          <w:rFonts w:ascii="Arial" w:eastAsia="Arial" w:hAnsi="Arial" w:cs="Times New Roman"/>
          <w:spacing w:val="-4"/>
        </w:rPr>
        <w:t>have</w:t>
      </w:r>
      <w:r w:rsidRPr="00E079B1">
        <w:rPr>
          <w:rFonts w:ascii="Arial" w:eastAsia="Arial" w:hAnsi="Arial" w:cs="Times New Roman"/>
        </w:rPr>
        <w:t xml:space="preserve"> </w:t>
      </w:r>
      <w:r w:rsidRPr="00E079B1">
        <w:rPr>
          <w:rFonts w:ascii="Arial" w:eastAsia="Arial" w:hAnsi="Arial" w:cs="Times New Roman"/>
          <w:spacing w:val="-4"/>
        </w:rPr>
        <w:t>been</w:t>
      </w:r>
      <w:r w:rsidRPr="00E079B1">
        <w:rPr>
          <w:rFonts w:ascii="Arial" w:eastAsia="Arial" w:hAnsi="Arial" w:cs="Times New Roman"/>
        </w:rPr>
        <w:t xml:space="preserve"> </w:t>
      </w:r>
      <w:r w:rsidRPr="00E079B1">
        <w:rPr>
          <w:rFonts w:ascii="Arial" w:eastAsia="Arial" w:hAnsi="Arial" w:cs="Times New Roman"/>
          <w:spacing w:val="-2"/>
        </w:rPr>
        <w:t>public servants.</w:t>
      </w:r>
    </w:p>
    <w:p w14:paraId="7EB092CB"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certifies that to the best of its knowledge more than two (2) years have passed from the termination of the functions of some of its partner(s) and/or incorporators as a public servant and that he/she has not offered information, intervened, cooperated, assessed in any way or represented directly or indirectly any natural person, legal person or</w:t>
      </w:r>
      <w:r w:rsidRPr="00E079B1">
        <w:rPr>
          <w:rFonts w:ascii="Arial" w:eastAsia="Arial" w:hAnsi="Arial" w:cs="Times New Roman"/>
          <w:spacing w:val="4"/>
        </w:rPr>
        <w:t xml:space="preserve"> </w:t>
      </w:r>
      <w:r w:rsidRPr="00E079B1">
        <w:rPr>
          <w:rFonts w:ascii="Arial" w:eastAsia="Arial" w:hAnsi="Arial" w:cs="Times New Roman"/>
        </w:rPr>
        <w:t>public</w:t>
      </w:r>
      <w:r w:rsidRPr="00E079B1">
        <w:rPr>
          <w:rFonts w:ascii="Arial" w:eastAsia="Arial" w:hAnsi="Arial" w:cs="Times New Roman"/>
          <w:spacing w:val="4"/>
        </w:rPr>
        <w:t xml:space="preserve"> </w:t>
      </w:r>
      <w:r w:rsidRPr="00E079B1">
        <w:rPr>
          <w:rFonts w:ascii="Arial" w:eastAsia="Arial" w:hAnsi="Arial" w:cs="Times New Roman"/>
        </w:rPr>
        <w:t>entity</w:t>
      </w:r>
      <w:r w:rsidRPr="00E079B1">
        <w:rPr>
          <w:rFonts w:ascii="Arial" w:eastAsia="Arial" w:hAnsi="Arial" w:cs="Times New Roman"/>
          <w:spacing w:val="4"/>
        </w:rPr>
        <w:t xml:space="preserve"> </w:t>
      </w:r>
      <w:r w:rsidRPr="00E079B1">
        <w:rPr>
          <w:rFonts w:ascii="Arial" w:eastAsia="Arial" w:hAnsi="Arial" w:cs="Times New Roman"/>
        </w:rPr>
        <w:t>before</w:t>
      </w:r>
      <w:r w:rsidRPr="00E079B1">
        <w:rPr>
          <w:rFonts w:ascii="Arial" w:eastAsia="Arial" w:hAnsi="Arial" w:cs="Times New Roman"/>
          <w:spacing w:val="1"/>
        </w:rPr>
        <w:t xml:space="preserve"> </w:t>
      </w:r>
      <w:r w:rsidRPr="00E079B1">
        <w:rPr>
          <w:rFonts w:ascii="Arial" w:eastAsia="Arial" w:hAnsi="Arial" w:cs="Times New Roman"/>
        </w:rPr>
        <w:t>the</w:t>
      </w:r>
      <w:r w:rsidRPr="00E079B1">
        <w:rPr>
          <w:rFonts w:ascii="Arial" w:eastAsia="Arial" w:hAnsi="Arial" w:cs="Times New Roman"/>
          <w:spacing w:val="3"/>
        </w:rPr>
        <w:t xml:space="preserve"> </w:t>
      </w:r>
      <w:r w:rsidRPr="00E079B1">
        <w:rPr>
          <w:rFonts w:ascii="Arial" w:eastAsia="Arial" w:hAnsi="Arial" w:cs="Times New Roman"/>
        </w:rPr>
        <w:t>agency</w:t>
      </w:r>
      <w:r w:rsidRPr="00E079B1">
        <w:rPr>
          <w:rFonts w:ascii="Arial" w:eastAsia="Arial" w:hAnsi="Arial" w:cs="Times New Roman"/>
          <w:spacing w:val="4"/>
        </w:rPr>
        <w:t xml:space="preserve"> </w:t>
      </w:r>
      <w:r w:rsidRPr="00E079B1">
        <w:rPr>
          <w:rFonts w:ascii="Arial" w:eastAsia="Arial" w:hAnsi="Arial" w:cs="Times New Roman"/>
        </w:rPr>
        <w:t>he/she</w:t>
      </w:r>
      <w:r w:rsidRPr="00E079B1">
        <w:rPr>
          <w:rFonts w:ascii="Arial" w:eastAsia="Arial" w:hAnsi="Arial" w:cs="Times New Roman"/>
          <w:spacing w:val="1"/>
        </w:rPr>
        <w:t xml:space="preserve"> </w:t>
      </w:r>
      <w:r w:rsidRPr="00E079B1">
        <w:rPr>
          <w:rFonts w:ascii="Arial" w:eastAsia="Arial" w:hAnsi="Arial" w:cs="Times New Roman"/>
        </w:rPr>
        <w:t>worked,</w:t>
      </w:r>
      <w:r w:rsidRPr="00E079B1">
        <w:rPr>
          <w:rFonts w:ascii="Arial" w:eastAsia="Arial" w:hAnsi="Arial" w:cs="Times New Roman"/>
          <w:spacing w:val="4"/>
        </w:rPr>
        <w:t xml:space="preserve"> </w:t>
      </w:r>
      <w:r w:rsidRPr="00E079B1">
        <w:rPr>
          <w:rFonts w:ascii="Arial" w:eastAsia="Arial" w:hAnsi="Arial" w:cs="Times New Roman"/>
        </w:rPr>
        <w:t>according</w:t>
      </w:r>
      <w:r w:rsidRPr="00E079B1">
        <w:rPr>
          <w:rFonts w:ascii="Arial" w:eastAsia="Arial" w:hAnsi="Arial" w:cs="Times New Roman"/>
          <w:spacing w:val="3"/>
        </w:rPr>
        <w:t xml:space="preserve"> </w:t>
      </w:r>
      <w:r w:rsidRPr="00E079B1">
        <w:rPr>
          <w:rFonts w:ascii="Arial" w:eastAsia="Arial" w:hAnsi="Arial" w:cs="Times New Roman"/>
        </w:rPr>
        <w:t>to</w:t>
      </w:r>
      <w:r w:rsidRPr="00E079B1">
        <w:rPr>
          <w:rFonts w:ascii="Arial" w:eastAsia="Arial" w:hAnsi="Arial" w:cs="Times New Roman"/>
          <w:spacing w:val="1"/>
        </w:rPr>
        <w:t xml:space="preserve"> </w:t>
      </w:r>
      <w:r w:rsidRPr="00E079B1">
        <w:rPr>
          <w:rFonts w:ascii="Arial" w:eastAsia="Arial" w:hAnsi="Arial" w:cs="Times New Roman"/>
        </w:rPr>
        <w:t>the</w:t>
      </w:r>
      <w:r w:rsidRPr="00E079B1">
        <w:rPr>
          <w:rFonts w:ascii="Arial" w:eastAsia="Arial" w:hAnsi="Arial" w:cs="Times New Roman"/>
          <w:spacing w:val="1"/>
        </w:rPr>
        <w:t xml:space="preserve"> </w:t>
      </w:r>
      <w:r w:rsidRPr="00E079B1">
        <w:rPr>
          <w:rFonts w:ascii="Arial" w:eastAsia="Arial" w:hAnsi="Arial" w:cs="Times New Roman"/>
        </w:rPr>
        <w:t>provisions</w:t>
      </w:r>
      <w:r w:rsidRPr="00E079B1">
        <w:rPr>
          <w:rFonts w:ascii="Arial" w:eastAsia="Arial" w:hAnsi="Arial" w:cs="Times New Roman"/>
          <w:spacing w:val="4"/>
        </w:rPr>
        <w:t xml:space="preserve"> </w:t>
      </w:r>
      <w:r w:rsidRPr="00E079B1">
        <w:rPr>
          <w:rFonts w:ascii="Arial" w:eastAsia="Arial" w:hAnsi="Arial" w:cs="Times New Roman"/>
        </w:rPr>
        <w:t>of</w:t>
      </w:r>
      <w:r w:rsidRPr="00E079B1">
        <w:rPr>
          <w:rFonts w:ascii="Arial" w:eastAsia="Arial" w:hAnsi="Arial" w:cs="Times New Roman"/>
          <w:spacing w:val="4"/>
        </w:rPr>
        <w:t xml:space="preserve"> </w:t>
      </w:r>
      <w:r w:rsidRPr="00E079B1">
        <w:rPr>
          <w:rFonts w:ascii="Arial" w:eastAsia="Arial" w:hAnsi="Arial" w:cs="Times New Roman"/>
          <w:spacing w:val="-2"/>
        </w:rPr>
        <w:t xml:space="preserve">Section </w:t>
      </w:r>
      <w:r w:rsidRPr="00E079B1">
        <w:rPr>
          <w:rFonts w:ascii="Arial" w:eastAsia="Arial" w:hAnsi="Arial" w:cs="Times New Roman"/>
        </w:rPr>
        <w:t>4.6</w:t>
      </w:r>
      <w:r w:rsidRPr="00E079B1">
        <w:rPr>
          <w:rFonts w:ascii="Arial" w:eastAsia="Arial" w:hAnsi="Arial" w:cs="Times New Roman"/>
          <w:spacing w:val="66"/>
        </w:rPr>
        <w:t xml:space="preserve"> </w:t>
      </w:r>
      <w:r w:rsidRPr="00E079B1">
        <w:rPr>
          <w:rFonts w:ascii="Arial" w:eastAsia="Arial" w:hAnsi="Arial" w:cs="Times New Roman"/>
        </w:rPr>
        <w:t>of</w:t>
      </w:r>
      <w:r w:rsidRPr="00E079B1">
        <w:rPr>
          <w:rFonts w:ascii="Arial" w:eastAsia="Arial" w:hAnsi="Arial" w:cs="Times New Roman"/>
          <w:spacing w:val="65"/>
        </w:rPr>
        <w:t xml:space="preserve"> </w:t>
      </w:r>
      <w:r w:rsidRPr="00E079B1">
        <w:rPr>
          <w:rFonts w:ascii="Arial" w:eastAsia="Arial" w:hAnsi="Arial" w:cs="Times New Roman"/>
        </w:rPr>
        <w:t>the</w:t>
      </w:r>
      <w:r w:rsidRPr="00E079B1">
        <w:rPr>
          <w:rFonts w:ascii="Arial" w:eastAsia="Arial" w:hAnsi="Arial" w:cs="Times New Roman"/>
          <w:spacing w:val="64"/>
        </w:rPr>
        <w:t xml:space="preserve"> </w:t>
      </w:r>
      <w:r w:rsidRPr="00E079B1">
        <w:rPr>
          <w:rFonts w:ascii="Arial" w:eastAsia="Arial" w:hAnsi="Arial" w:cs="Times New Roman"/>
        </w:rPr>
        <w:t>Governmental</w:t>
      </w:r>
      <w:r w:rsidRPr="00E079B1">
        <w:rPr>
          <w:rFonts w:ascii="Arial" w:eastAsia="Arial" w:hAnsi="Arial" w:cs="Times New Roman"/>
          <w:spacing w:val="64"/>
        </w:rPr>
        <w:t xml:space="preserve"> </w:t>
      </w:r>
      <w:r w:rsidRPr="00E079B1">
        <w:rPr>
          <w:rFonts w:ascii="Arial" w:eastAsia="Arial" w:hAnsi="Arial" w:cs="Times New Roman"/>
        </w:rPr>
        <w:t>Ethics</w:t>
      </w:r>
      <w:r w:rsidRPr="00E079B1">
        <w:rPr>
          <w:rFonts w:ascii="Arial" w:eastAsia="Arial" w:hAnsi="Arial" w:cs="Times New Roman"/>
          <w:spacing w:val="65"/>
        </w:rPr>
        <w:t xml:space="preserve"> </w:t>
      </w:r>
      <w:r w:rsidRPr="00E079B1">
        <w:rPr>
          <w:rFonts w:ascii="Arial" w:eastAsia="Arial" w:hAnsi="Arial" w:cs="Times New Roman"/>
        </w:rPr>
        <w:t>Act,</w:t>
      </w:r>
      <w:r w:rsidRPr="00E079B1">
        <w:rPr>
          <w:rFonts w:ascii="Arial" w:eastAsia="Arial" w:hAnsi="Arial" w:cs="Times New Roman"/>
          <w:spacing w:val="64"/>
        </w:rPr>
        <w:t xml:space="preserve"> </w:t>
      </w:r>
      <w:r w:rsidRPr="00E079B1">
        <w:rPr>
          <w:rFonts w:ascii="Arial" w:eastAsia="Arial" w:hAnsi="Arial" w:cs="Times New Roman"/>
        </w:rPr>
        <w:t>Act</w:t>
      </w:r>
      <w:r w:rsidRPr="00E079B1">
        <w:rPr>
          <w:rFonts w:ascii="Arial" w:eastAsia="Arial" w:hAnsi="Arial" w:cs="Times New Roman"/>
          <w:spacing w:val="67"/>
        </w:rPr>
        <w:t xml:space="preserve"> </w:t>
      </w:r>
      <w:r w:rsidRPr="00E079B1">
        <w:rPr>
          <w:rFonts w:ascii="Arial" w:eastAsia="Arial" w:hAnsi="Arial" w:cs="Times New Roman"/>
        </w:rPr>
        <w:t>Number</w:t>
      </w:r>
      <w:r w:rsidRPr="00E079B1">
        <w:rPr>
          <w:rFonts w:ascii="Arial" w:eastAsia="Arial" w:hAnsi="Arial" w:cs="Times New Roman"/>
          <w:spacing w:val="65"/>
        </w:rPr>
        <w:t xml:space="preserve"> </w:t>
      </w:r>
      <w:r w:rsidRPr="00E079B1">
        <w:rPr>
          <w:rFonts w:ascii="Arial" w:eastAsia="Arial" w:hAnsi="Arial" w:cs="Times New Roman"/>
        </w:rPr>
        <w:t>1</w:t>
      </w:r>
      <w:r w:rsidRPr="00E079B1">
        <w:rPr>
          <w:rFonts w:ascii="Arial" w:eastAsia="Arial" w:hAnsi="Arial" w:cs="Times New Roman"/>
          <w:spacing w:val="65"/>
        </w:rPr>
        <w:t xml:space="preserve"> </w:t>
      </w:r>
      <w:r w:rsidRPr="00E079B1">
        <w:rPr>
          <w:rFonts w:ascii="Arial" w:eastAsia="Arial" w:hAnsi="Arial" w:cs="Times New Roman"/>
        </w:rPr>
        <w:t>of</w:t>
      </w:r>
      <w:r w:rsidRPr="00E079B1">
        <w:rPr>
          <w:rFonts w:ascii="Arial" w:eastAsia="Arial" w:hAnsi="Arial" w:cs="Times New Roman"/>
          <w:spacing w:val="66"/>
        </w:rPr>
        <w:t xml:space="preserve"> </w:t>
      </w:r>
      <w:r w:rsidRPr="00E079B1">
        <w:rPr>
          <w:rFonts w:ascii="Arial" w:eastAsia="Arial" w:hAnsi="Arial" w:cs="Times New Roman"/>
        </w:rPr>
        <w:t>January</w:t>
      </w:r>
      <w:r w:rsidRPr="00E079B1">
        <w:rPr>
          <w:rFonts w:ascii="Arial" w:eastAsia="Arial" w:hAnsi="Arial" w:cs="Times New Roman"/>
          <w:spacing w:val="65"/>
        </w:rPr>
        <w:t xml:space="preserve"> </w:t>
      </w:r>
      <w:r w:rsidRPr="00E079B1">
        <w:rPr>
          <w:rFonts w:ascii="Arial" w:eastAsia="Arial" w:hAnsi="Arial" w:cs="Times New Roman"/>
        </w:rPr>
        <w:t>3rd,</w:t>
      </w:r>
      <w:r w:rsidRPr="00E079B1">
        <w:rPr>
          <w:rFonts w:ascii="Arial" w:eastAsia="Arial" w:hAnsi="Arial" w:cs="Times New Roman"/>
          <w:spacing w:val="66"/>
        </w:rPr>
        <w:t xml:space="preserve"> </w:t>
      </w:r>
      <w:r w:rsidRPr="00E079B1">
        <w:rPr>
          <w:rFonts w:ascii="Arial" w:eastAsia="Arial" w:hAnsi="Arial" w:cs="Times New Roman"/>
          <w:spacing w:val="-2"/>
        </w:rPr>
        <w:t>2012.</w:t>
      </w:r>
    </w:p>
    <w:p w14:paraId="56FC677C"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14"/>
        </w:rPr>
        <w:t xml:space="preserve"> </w:t>
      </w:r>
      <w:r w:rsidRPr="00E079B1">
        <w:rPr>
          <w:rFonts w:ascii="Arial" w:eastAsia="Arial" w:hAnsi="Arial" w:cs="Times New Roman"/>
        </w:rPr>
        <w:t>SECOND PARTY certifies that not more than two (2) years have elapsed since the end</w:t>
      </w:r>
      <w:r w:rsidRPr="00E079B1">
        <w:rPr>
          <w:rFonts w:ascii="Arial" w:eastAsia="Arial" w:hAnsi="Arial" w:cs="Times New Roman"/>
          <w:spacing w:val="-2"/>
        </w:rPr>
        <w:t xml:space="preserve"> </w:t>
      </w:r>
      <w:r w:rsidRPr="00E079B1">
        <w:rPr>
          <w:rFonts w:ascii="Arial" w:eastAsia="Arial" w:hAnsi="Arial" w:cs="Times New Roman"/>
        </w:rPr>
        <w:t>of duties</w:t>
      </w:r>
      <w:r w:rsidRPr="00E079B1">
        <w:rPr>
          <w:rFonts w:ascii="Arial" w:eastAsia="Arial" w:hAnsi="Arial" w:cs="Times New Roman"/>
          <w:spacing w:val="-2"/>
        </w:rPr>
        <w:t xml:space="preserve"> </w:t>
      </w:r>
      <w:r w:rsidRPr="00E079B1">
        <w:rPr>
          <w:rFonts w:ascii="Arial" w:eastAsia="Arial" w:hAnsi="Arial" w:cs="Times New Roman"/>
        </w:rPr>
        <w:t>as</w:t>
      </w:r>
      <w:r w:rsidRPr="00E079B1">
        <w:rPr>
          <w:rFonts w:ascii="Arial" w:eastAsia="Arial" w:hAnsi="Arial" w:cs="Times New Roman"/>
          <w:spacing w:val="-2"/>
        </w:rPr>
        <w:t xml:space="preserve"> </w:t>
      </w:r>
      <w:r w:rsidRPr="00E079B1">
        <w:rPr>
          <w:rFonts w:ascii="Arial" w:eastAsia="Arial" w:hAnsi="Arial" w:cs="Times New Roman"/>
        </w:rPr>
        <w:t>public servant of one</w:t>
      </w:r>
      <w:r w:rsidRPr="00E079B1">
        <w:rPr>
          <w:rFonts w:ascii="Arial" w:eastAsia="Arial" w:hAnsi="Arial" w:cs="Times New Roman"/>
          <w:spacing w:val="-2"/>
        </w:rPr>
        <w:t xml:space="preserve"> </w:t>
      </w:r>
      <w:r w:rsidRPr="00E079B1">
        <w:rPr>
          <w:rFonts w:ascii="Arial" w:eastAsia="Arial" w:hAnsi="Arial" w:cs="Times New Roman"/>
        </w:rPr>
        <w:t>or</w:t>
      </w:r>
      <w:r w:rsidRPr="00E079B1">
        <w:rPr>
          <w:rFonts w:ascii="Arial" w:eastAsia="Arial" w:hAnsi="Arial" w:cs="Times New Roman"/>
          <w:spacing w:val="-1"/>
        </w:rPr>
        <w:t xml:space="preserve"> </w:t>
      </w:r>
      <w:r w:rsidRPr="00E079B1">
        <w:rPr>
          <w:rFonts w:ascii="Arial" w:eastAsia="Arial" w:hAnsi="Arial" w:cs="Times New Roman"/>
        </w:rPr>
        <w:t>more</w:t>
      </w:r>
      <w:r w:rsidRPr="00E079B1">
        <w:rPr>
          <w:rFonts w:ascii="Arial" w:eastAsia="Arial" w:hAnsi="Arial" w:cs="Times New Roman"/>
          <w:spacing w:val="-4"/>
        </w:rPr>
        <w:t xml:space="preserve"> </w:t>
      </w:r>
      <w:r w:rsidRPr="00E079B1">
        <w:rPr>
          <w:rFonts w:ascii="Arial" w:eastAsia="Arial" w:hAnsi="Arial" w:cs="Times New Roman"/>
        </w:rPr>
        <w:t>of its</w:t>
      </w:r>
      <w:r w:rsidRPr="00E079B1">
        <w:rPr>
          <w:rFonts w:ascii="Arial" w:eastAsia="Arial" w:hAnsi="Arial" w:cs="Times New Roman"/>
          <w:spacing w:val="-2"/>
        </w:rPr>
        <w:t xml:space="preserve"> </w:t>
      </w:r>
      <w:r w:rsidRPr="00E079B1">
        <w:rPr>
          <w:rFonts w:ascii="Arial" w:eastAsia="Arial" w:hAnsi="Arial" w:cs="Times New Roman"/>
        </w:rPr>
        <w:t>partners, officers</w:t>
      </w:r>
      <w:r w:rsidRPr="00E079B1">
        <w:rPr>
          <w:rFonts w:ascii="Arial" w:eastAsia="Arial" w:hAnsi="Arial" w:cs="Times New Roman"/>
          <w:spacing w:val="-1"/>
        </w:rPr>
        <w:t xml:space="preserve"> </w:t>
      </w:r>
      <w:r w:rsidRPr="00E079B1">
        <w:rPr>
          <w:rFonts w:ascii="Arial" w:eastAsia="Arial" w:hAnsi="Arial" w:cs="Times New Roman"/>
        </w:rPr>
        <w:t>or</w:t>
      </w:r>
      <w:r w:rsidRPr="00E079B1">
        <w:rPr>
          <w:rFonts w:ascii="Arial" w:eastAsia="Arial" w:hAnsi="Arial" w:cs="Times New Roman"/>
          <w:spacing w:val="-1"/>
        </w:rPr>
        <w:t xml:space="preserve"> </w:t>
      </w:r>
      <w:r w:rsidRPr="00E079B1">
        <w:rPr>
          <w:rFonts w:ascii="Arial" w:eastAsia="Arial" w:hAnsi="Arial" w:cs="Times New Roman"/>
        </w:rPr>
        <w:t>directors</w:t>
      </w:r>
      <w:r w:rsidRPr="00E079B1">
        <w:rPr>
          <w:rFonts w:ascii="Arial" w:eastAsia="Arial" w:hAnsi="Arial" w:cs="Times New Roman"/>
          <w:spacing w:val="-1"/>
        </w:rPr>
        <w:t xml:space="preserve"> </w:t>
      </w:r>
      <w:r w:rsidRPr="00E079B1">
        <w:rPr>
          <w:rFonts w:ascii="Arial" w:eastAsia="Arial" w:hAnsi="Arial" w:cs="Times New Roman"/>
        </w:rPr>
        <w:t>and/or</w:t>
      </w:r>
      <w:r w:rsidRPr="00E079B1">
        <w:rPr>
          <w:rFonts w:ascii="Arial" w:eastAsia="Arial" w:hAnsi="Arial" w:cs="Times New Roman"/>
          <w:spacing w:val="-1"/>
        </w:rPr>
        <w:t xml:space="preserve"> </w:t>
      </w:r>
      <w:r w:rsidRPr="00E079B1">
        <w:rPr>
          <w:rFonts w:ascii="Arial" w:eastAsia="Arial" w:hAnsi="Arial" w:cs="Times New Roman"/>
        </w:rPr>
        <w:t>one or more of its partners, officers or directors continue rendering services as a public servant. Notwithstanding these facts, services rendered were performed under the provisions of the Political Code of 1902, as amended, Article 177 (3 L.P.R.A. §551) which exempts doctors, dentists, pharmacists, dental assistants, nurses, trainees, x-ray technicians and laboratory personnel from this double compensation prohibition for those who have been public servants with</w:t>
      </w:r>
      <w:r w:rsidRPr="00E079B1">
        <w:rPr>
          <w:rFonts w:ascii="Arial" w:eastAsia="Arial" w:hAnsi="Arial" w:cs="Times New Roman"/>
          <w:spacing w:val="40"/>
        </w:rPr>
        <w:t xml:space="preserve"> </w:t>
      </w:r>
      <w:r w:rsidRPr="00E079B1">
        <w:rPr>
          <w:rFonts w:ascii="Arial" w:eastAsia="Arial" w:hAnsi="Arial" w:cs="Times New Roman"/>
        </w:rPr>
        <w:t>any</w:t>
      </w:r>
      <w:r w:rsidRPr="00E079B1">
        <w:rPr>
          <w:rFonts w:ascii="Arial" w:eastAsia="Arial" w:hAnsi="Arial" w:cs="Times New Roman"/>
          <w:spacing w:val="40"/>
        </w:rPr>
        <w:t xml:space="preserve"> of </w:t>
      </w:r>
      <w:r w:rsidRPr="00E079B1">
        <w:rPr>
          <w:rFonts w:ascii="Arial" w:eastAsia="Arial" w:hAnsi="Arial" w:cs="Times New Roman"/>
        </w:rPr>
        <w:t>Commonwealth</w:t>
      </w:r>
      <w:r w:rsidRPr="00E079B1">
        <w:rPr>
          <w:rFonts w:ascii="Arial" w:eastAsia="Arial" w:hAnsi="Arial" w:cs="Times New Roman"/>
          <w:spacing w:val="40"/>
        </w:rPr>
        <w:t xml:space="preserve">  </w:t>
      </w:r>
      <w:r w:rsidRPr="00E079B1">
        <w:rPr>
          <w:rFonts w:ascii="Arial" w:eastAsia="Arial" w:hAnsi="Arial" w:cs="Times New Roman"/>
        </w:rPr>
        <w:t>of</w:t>
      </w:r>
      <w:r w:rsidRPr="00E079B1">
        <w:rPr>
          <w:rFonts w:ascii="Arial" w:eastAsia="Arial" w:hAnsi="Arial" w:cs="Times New Roman"/>
          <w:spacing w:val="40"/>
        </w:rPr>
        <w:t xml:space="preserve"> </w:t>
      </w:r>
      <w:r w:rsidRPr="00E079B1">
        <w:rPr>
          <w:rFonts w:ascii="Arial" w:eastAsia="Arial" w:hAnsi="Arial" w:cs="Times New Roman"/>
        </w:rPr>
        <w:t>Puerto</w:t>
      </w:r>
      <w:r w:rsidRPr="00E079B1">
        <w:rPr>
          <w:rFonts w:ascii="Arial" w:eastAsia="Arial" w:hAnsi="Arial" w:cs="Times New Roman"/>
          <w:spacing w:val="40"/>
        </w:rPr>
        <w:t xml:space="preserve"> </w:t>
      </w:r>
      <w:r w:rsidRPr="00E079B1">
        <w:rPr>
          <w:rFonts w:ascii="Arial" w:eastAsia="Arial" w:hAnsi="Arial" w:cs="Times New Roman"/>
        </w:rPr>
        <w:t>Rico’s</w:t>
      </w:r>
      <w:r w:rsidRPr="00E079B1">
        <w:rPr>
          <w:rFonts w:ascii="Arial" w:eastAsia="Arial" w:hAnsi="Arial" w:cs="Times New Roman"/>
          <w:spacing w:val="40"/>
        </w:rPr>
        <w:t xml:space="preserve"> </w:t>
      </w:r>
      <w:r w:rsidRPr="00E079B1">
        <w:rPr>
          <w:rFonts w:ascii="Arial" w:eastAsia="Arial" w:hAnsi="Arial" w:cs="Times New Roman"/>
        </w:rPr>
        <w:t>instrumentalities</w:t>
      </w:r>
      <w:r w:rsidRPr="00E079B1">
        <w:rPr>
          <w:rFonts w:ascii="Arial" w:eastAsia="Arial" w:hAnsi="Arial" w:cs="Times New Roman"/>
          <w:spacing w:val="40"/>
        </w:rPr>
        <w:t xml:space="preserve"> </w:t>
      </w:r>
      <w:r w:rsidRPr="00E079B1">
        <w:rPr>
          <w:rFonts w:ascii="Arial" w:eastAsia="Arial" w:hAnsi="Arial" w:cs="Times New Roman"/>
        </w:rPr>
        <w:t>or</w:t>
      </w:r>
      <w:r w:rsidRPr="00E079B1">
        <w:rPr>
          <w:rFonts w:ascii="Arial" w:eastAsia="Arial" w:hAnsi="Arial" w:cs="Times New Roman"/>
          <w:spacing w:val="40"/>
        </w:rPr>
        <w:t xml:space="preserve"> </w:t>
      </w:r>
      <w:r w:rsidRPr="00E079B1">
        <w:rPr>
          <w:rFonts w:ascii="Arial" w:eastAsia="Arial" w:hAnsi="Arial" w:cs="Times New Roman"/>
        </w:rPr>
        <w:t>its</w:t>
      </w:r>
      <w:r w:rsidRPr="00E079B1">
        <w:rPr>
          <w:rFonts w:ascii="Arial" w:eastAsia="Arial" w:hAnsi="Arial" w:cs="Times New Roman"/>
          <w:spacing w:val="40"/>
        </w:rPr>
        <w:t xml:space="preserve">  </w:t>
      </w:r>
      <w:r w:rsidRPr="00E079B1">
        <w:rPr>
          <w:rFonts w:ascii="Arial" w:eastAsia="Arial" w:hAnsi="Arial" w:cs="Times New Roman"/>
        </w:rPr>
        <w:t>municipalities.</w:t>
      </w:r>
    </w:p>
    <w:p w14:paraId="2C1AF60F" w14:textId="77777777" w:rsidR="006E3C0E" w:rsidRPr="00E079B1" w:rsidRDefault="006E3C0E" w:rsidP="006E3C0E">
      <w:pPr>
        <w:jc w:val="both"/>
      </w:pPr>
      <w:r w:rsidRPr="00E079B1">
        <w:t>The</w:t>
      </w:r>
      <w:r w:rsidRPr="00E079B1">
        <w:rPr>
          <w:spacing w:val="-13"/>
        </w:rPr>
        <w:t xml:space="preserve"> </w:t>
      </w:r>
      <w:r w:rsidRPr="00E079B1">
        <w:t>SECOND PARTY certifies that not more than two (2) years have passed from the termination of the functions of one or some of</w:t>
      </w:r>
      <w:r w:rsidRPr="00E079B1">
        <w:rPr>
          <w:spacing w:val="-1"/>
        </w:rPr>
        <w:t xml:space="preserve"> </w:t>
      </w:r>
      <w:r w:rsidRPr="00E079B1">
        <w:t xml:space="preserve">its officers, directors and/or partners as public servants, nevertheless </w:t>
      </w:r>
      <w:r w:rsidRPr="00E079B1">
        <w:rPr>
          <w:i/>
        </w:rPr>
        <w:t xml:space="preserve">ad honorem </w:t>
      </w:r>
      <w:r w:rsidRPr="00E079B1">
        <w:t>services were being</w:t>
      </w:r>
      <w:r w:rsidRPr="00E079B1">
        <w:rPr>
          <w:spacing w:val="-1"/>
        </w:rPr>
        <w:t xml:space="preserve"> </w:t>
      </w:r>
      <w:r w:rsidRPr="00E079B1">
        <w:t>rendered</w:t>
      </w:r>
      <w:r w:rsidRPr="00E079B1">
        <w:rPr>
          <w:spacing w:val="-1"/>
        </w:rPr>
        <w:t xml:space="preserve"> </w:t>
      </w:r>
      <w:r w:rsidRPr="00E079B1">
        <w:t>according to</w:t>
      </w:r>
      <w:r w:rsidRPr="00E079B1">
        <w:rPr>
          <w:spacing w:val="-1"/>
        </w:rPr>
        <w:t xml:space="preserve"> </w:t>
      </w:r>
      <w:r w:rsidRPr="00E079B1">
        <w:t>the</w:t>
      </w:r>
      <w:r w:rsidRPr="00E079B1">
        <w:rPr>
          <w:spacing w:val="-1"/>
        </w:rPr>
        <w:t xml:space="preserve"> </w:t>
      </w:r>
      <w:r w:rsidRPr="00E079B1">
        <w:t>provisions of Section</w:t>
      </w:r>
      <w:r w:rsidRPr="00E079B1">
        <w:rPr>
          <w:spacing w:val="71"/>
        </w:rPr>
        <w:t xml:space="preserve"> 4.6</w:t>
      </w:r>
      <w:r w:rsidRPr="00E079B1">
        <w:t>of the</w:t>
      </w:r>
      <w:r w:rsidRPr="00E079B1">
        <w:rPr>
          <w:spacing w:val="71"/>
        </w:rPr>
        <w:t xml:space="preserve"> </w:t>
      </w:r>
      <w:r w:rsidRPr="00E079B1">
        <w:t>Government</w:t>
      </w:r>
      <w:r w:rsidRPr="00E079B1">
        <w:rPr>
          <w:spacing w:val="72"/>
        </w:rPr>
        <w:t xml:space="preserve"> </w:t>
      </w:r>
      <w:r w:rsidRPr="00E079B1">
        <w:t>Ethics</w:t>
      </w:r>
      <w:r w:rsidRPr="00E079B1">
        <w:rPr>
          <w:spacing w:val="71"/>
        </w:rPr>
        <w:t xml:space="preserve"> </w:t>
      </w:r>
      <w:r w:rsidRPr="00E079B1">
        <w:t>Office</w:t>
      </w:r>
      <w:r w:rsidRPr="00E079B1">
        <w:rPr>
          <w:spacing w:val="71"/>
        </w:rPr>
        <w:t xml:space="preserve"> </w:t>
      </w:r>
      <w:r w:rsidRPr="00E079B1">
        <w:t>Organic</w:t>
      </w:r>
      <w:r w:rsidRPr="00E079B1">
        <w:rPr>
          <w:spacing w:val="72"/>
        </w:rPr>
        <w:t xml:space="preserve"> </w:t>
      </w:r>
      <w:r w:rsidRPr="00E079B1">
        <w:rPr>
          <w:spacing w:val="-4"/>
        </w:rPr>
        <w:t>Act.</w:t>
      </w:r>
    </w:p>
    <w:p w14:paraId="215E7A83"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 xml:space="preserve">The SECOND PARTY certifies that one or some of its officers, director and/or partners have been public servants for the FIRST PARTY, and that not more than two (2) years </w:t>
      </w:r>
      <w:r w:rsidRPr="00E079B1">
        <w:rPr>
          <w:rFonts w:ascii="Arial" w:eastAsia="Arial" w:hAnsi="Arial" w:cs="Times New Roman"/>
          <w:spacing w:val="-4"/>
        </w:rPr>
        <w:t xml:space="preserve">have </w:t>
      </w:r>
      <w:r w:rsidRPr="00E079B1">
        <w:rPr>
          <w:rFonts w:ascii="Arial" w:eastAsia="Arial" w:hAnsi="Arial" w:cs="Times New Roman"/>
          <w:spacing w:val="-2"/>
        </w:rPr>
        <w:t>passed</w:t>
      </w:r>
      <w:r w:rsidRPr="00E079B1">
        <w:rPr>
          <w:rFonts w:ascii="Arial" w:eastAsia="Arial" w:hAnsi="Arial" w:cs="Times New Roman"/>
        </w:rPr>
        <w:t xml:space="preserve"> </w:t>
      </w:r>
      <w:r w:rsidRPr="00E079B1">
        <w:rPr>
          <w:rFonts w:ascii="Arial" w:eastAsia="Arial" w:hAnsi="Arial" w:cs="Times New Roman"/>
          <w:spacing w:val="-4"/>
        </w:rPr>
        <w:t xml:space="preserve">from </w:t>
      </w:r>
      <w:r w:rsidRPr="00E079B1">
        <w:rPr>
          <w:rFonts w:ascii="Arial" w:eastAsia="Arial" w:hAnsi="Arial" w:cs="Times New Roman"/>
          <w:spacing w:val="-5"/>
        </w:rPr>
        <w:t xml:space="preserve">the </w:t>
      </w:r>
      <w:r w:rsidRPr="00E079B1">
        <w:rPr>
          <w:rFonts w:ascii="Arial" w:eastAsia="Arial" w:hAnsi="Arial" w:cs="Times New Roman"/>
          <w:spacing w:val="-2"/>
        </w:rPr>
        <w:t xml:space="preserve">termination </w:t>
      </w:r>
      <w:r w:rsidRPr="00E079B1">
        <w:rPr>
          <w:rFonts w:ascii="Arial" w:eastAsia="Arial" w:hAnsi="Arial" w:cs="Times New Roman"/>
          <w:spacing w:val="-5"/>
        </w:rPr>
        <w:t xml:space="preserve">of </w:t>
      </w:r>
      <w:r w:rsidRPr="00E079B1">
        <w:rPr>
          <w:rFonts w:ascii="Arial" w:eastAsia="Arial" w:hAnsi="Arial" w:cs="Times New Roman"/>
          <w:spacing w:val="-2"/>
        </w:rPr>
        <w:t>their functions.</w:t>
      </w:r>
    </w:p>
    <w:p w14:paraId="408EBDFE" w14:textId="77777777" w:rsidR="006E3C0E" w:rsidRDefault="006E3C0E" w:rsidP="006E3C0E">
      <w:pPr>
        <w:spacing w:after="200"/>
        <w:jc w:val="both"/>
        <w:rPr>
          <w:rFonts w:ascii="Arial" w:eastAsia="Arial" w:hAnsi="Arial" w:cs="Times New Roman"/>
          <w:spacing w:val="-2"/>
        </w:rPr>
      </w:pPr>
      <w:r w:rsidRPr="00E079B1">
        <w:rPr>
          <w:rFonts w:ascii="Arial" w:eastAsia="Arial" w:hAnsi="Arial" w:cs="Times New Roman"/>
        </w:rPr>
        <w:t>In</w:t>
      </w:r>
      <w:r w:rsidRPr="00E079B1">
        <w:rPr>
          <w:rFonts w:ascii="Arial" w:eastAsia="Arial" w:hAnsi="Arial" w:cs="Times New Roman"/>
          <w:spacing w:val="-11"/>
        </w:rPr>
        <w:t xml:space="preserve"> </w:t>
      </w: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event</w:t>
      </w:r>
      <w:r w:rsidRPr="00E079B1">
        <w:rPr>
          <w:rFonts w:ascii="Arial" w:eastAsia="Arial" w:hAnsi="Arial" w:cs="Times New Roman"/>
          <w:spacing w:val="-10"/>
        </w:rPr>
        <w:t xml:space="preserve"> </w:t>
      </w:r>
      <w:r w:rsidRPr="00E079B1">
        <w:rPr>
          <w:rFonts w:ascii="Arial" w:eastAsia="Arial" w:hAnsi="Arial" w:cs="Times New Roman"/>
        </w:rPr>
        <w:t>of</w:t>
      </w:r>
      <w:r w:rsidRPr="00E079B1">
        <w:rPr>
          <w:rFonts w:ascii="Arial" w:eastAsia="Arial" w:hAnsi="Arial" w:cs="Times New Roman"/>
          <w:spacing w:val="-10"/>
        </w:rPr>
        <w:t xml:space="preserve"> </w:t>
      </w:r>
      <w:r w:rsidRPr="00E079B1">
        <w:rPr>
          <w:rFonts w:ascii="Arial" w:eastAsia="Arial" w:hAnsi="Arial" w:cs="Times New Roman"/>
        </w:rPr>
        <w:t>exceptional</w:t>
      </w:r>
      <w:r w:rsidRPr="00E079B1">
        <w:rPr>
          <w:rFonts w:ascii="Arial" w:eastAsia="Arial" w:hAnsi="Arial" w:cs="Times New Roman"/>
          <w:spacing w:val="-9"/>
        </w:rPr>
        <w:t xml:space="preserve"> </w:t>
      </w:r>
      <w:r w:rsidRPr="00E079B1">
        <w:rPr>
          <w:rFonts w:ascii="Arial" w:eastAsia="Arial" w:hAnsi="Arial" w:cs="Times New Roman"/>
        </w:rPr>
        <w:t>circumstances</w:t>
      </w:r>
      <w:r w:rsidRPr="00E079B1">
        <w:rPr>
          <w:rFonts w:ascii="Arial" w:eastAsia="Arial" w:hAnsi="Arial" w:cs="Times New Roman"/>
          <w:spacing w:val="-8"/>
        </w:rPr>
        <w:t xml:space="preserve"> </w:t>
      </w:r>
      <w:r w:rsidRPr="00E079B1">
        <w:rPr>
          <w:rFonts w:ascii="Arial" w:eastAsia="Arial" w:hAnsi="Arial" w:cs="Times New Roman"/>
        </w:rPr>
        <w:t>and</w:t>
      </w:r>
      <w:r w:rsidRPr="00E079B1">
        <w:rPr>
          <w:rFonts w:ascii="Arial" w:eastAsia="Arial" w:hAnsi="Arial" w:cs="Times New Roman"/>
          <w:spacing w:val="-11"/>
        </w:rPr>
        <w:t xml:space="preserve"> </w:t>
      </w:r>
      <w:r w:rsidRPr="00E079B1">
        <w:rPr>
          <w:rFonts w:ascii="Arial" w:eastAsia="Arial" w:hAnsi="Arial" w:cs="Times New Roman"/>
        </w:rPr>
        <w:t>at</w:t>
      </w:r>
      <w:r w:rsidRPr="00E079B1">
        <w:rPr>
          <w:rFonts w:ascii="Arial" w:eastAsia="Arial" w:hAnsi="Arial" w:cs="Times New Roman"/>
          <w:spacing w:val="-10"/>
        </w:rPr>
        <w:t xml:space="preserve"> </w:t>
      </w:r>
      <w:r w:rsidRPr="00E079B1">
        <w:rPr>
          <w:rFonts w:ascii="Arial" w:eastAsia="Arial" w:hAnsi="Arial" w:cs="Times New Roman"/>
        </w:rPr>
        <w:t>the</w:t>
      </w:r>
      <w:r w:rsidRPr="00E079B1">
        <w:rPr>
          <w:rFonts w:ascii="Arial" w:eastAsia="Arial" w:hAnsi="Arial" w:cs="Times New Roman"/>
          <w:spacing w:val="-9"/>
        </w:rPr>
        <w:t xml:space="preserve"> </w:t>
      </w:r>
      <w:r w:rsidRPr="00E079B1">
        <w:rPr>
          <w:rFonts w:ascii="Arial" w:eastAsia="Arial" w:hAnsi="Arial" w:cs="Times New Roman"/>
        </w:rPr>
        <w:t>sole</w:t>
      </w:r>
      <w:r w:rsidRPr="00E079B1">
        <w:rPr>
          <w:rFonts w:ascii="Arial" w:eastAsia="Arial" w:hAnsi="Arial" w:cs="Times New Roman"/>
          <w:spacing w:val="-9"/>
        </w:rPr>
        <w:t xml:space="preserve"> </w:t>
      </w:r>
      <w:r w:rsidRPr="00E079B1">
        <w:rPr>
          <w:rFonts w:ascii="Arial" w:eastAsia="Arial" w:hAnsi="Arial" w:cs="Times New Roman"/>
        </w:rPr>
        <w:t>discretion</w:t>
      </w:r>
      <w:r w:rsidRPr="00E079B1">
        <w:rPr>
          <w:rFonts w:ascii="Arial" w:eastAsia="Arial" w:hAnsi="Arial" w:cs="Times New Roman"/>
          <w:spacing w:val="-11"/>
        </w:rPr>
        <w:t xml:space="preserve"> </w:t>
      </w:r>
      <w:r w:rsidRPr="00E079B1">
        <w:rPr>
          <w:rFonts w:ascii="Arial" w:eastAsia="Arial" w:hAnsi="Arial" w:cs="Times New Roman"/>
        </w:rPr>
        <w:t>of</w:t>
      </w:r>
      <w:r w:rsidRPr="00E079B1">
        <w:rPr>
          <w:rFonts w:ascii="Arial" w:eastAsia="Arial" w:hAnsi="Arial" w:cs="Times New Roman"/>
          <w:spacing w:val="-13"/>
        </w:rPr>
        <w:t xml:space="preserve"> </w:t>
      </w:r>
      <w:r w:rsidRPr="00E079B1">
        <w:rPr>
          <w:rFonts w:ascii="Arial" w:eastAsia="Arial" w:hAnsi="Arial" w:cs="Times New Roman"/>
        </w:rPr>
        <w:t>the</w:t>
      </w:r>
      <w:r w:rsidRPr="00E079B1">
        <w:rPr>
          <w:rFonts w:ascii="Arial" w:eastAsia="Arial" w:hAnsi="Arial" w:cs="Times New Roman"/>
          <w:spacing w:val="-14"/>
        </w:rPr>
        <w:t xml:space="preserve"> </w:t>
      </w:r>
      <w:r w:rsidRPr="00E079B1">
        <w:rPr>
          <w:rFonts w:ascii="Arial" w:eastAsia="Arial" w:hAnsi="Arial" w:cs="Times New Roman"/>
        </w:rPr>
        <w:t>Office</w:t>
      </w:r>
      <w:r w:rsidRPr="00E079B1">
        <w:rPr>
          <w:rFonts w:ascii="Arial" w:eastAsia="Arial" w:hAnsi="Arial" w:cs="Times New Roman"/>
          <w:spacing w:val="-9"/>
        </w:rPr>
        <w:t xml:space="preserve"> </w:t>
      </w:r>
      <w:r w:rsidRPr="00E079B1">
        <w:rPr>
          <w:rFonts w:ascii="Arial" w:eastAsia="Arial" w:hAnsi="Arial" w:cs="Times New Roman"/>
        </w:rPr>
        <w:t>of</w:t>
      </w:r>
      <w:r w:rsidRPr="00E079B1">
        <w:rPr>
          <w:rFonts w:ascii="Arial" w:eastAsia="Arial" w:hAnsi="Arial" w:cs="Times New Roman"/>
          <w:spacing w:val="-10"/>
        </w:rPr>
        <w:t xml:space="preserve"> </w:t>
      </w:r>
      <w:r w:rsidRPr="00E079B1">
        <w:rPr>
          <w:rFonts w:ascii="Arial" w:eastAsia="Arial" w:hAnsi="Arial" w:cs="Times New Roman"/>
        </w:rPr>
        <w:t>Governmental Ethics,</w:t>
      </w:r>
      <w:r w:rsidRPr="00E079B1">
        <w:rPr>
          <w:rFonts w:ascii="Arial" w:eastAsia="Arial" w:hAnsi="Arial" w:cs="Times New Roman"/>
          <w:spacing w:val="-10"/>
        </w:rPr>
        <w:t xml:space="preserve"> </w:t>
      </w:r>
      <w:r w:rsidRPr="00E079B1">
        <w:rPr>
          <w:rFonts w:ascii="Arial" w:eastAsia="Arial" w:hAnsi="Arial" w:cs="Times New Roman"/>
        </w:rPr>
        <w:t>it</w:t>
      </w:r>
      <w:r w:rsidRPr="00E079B1">
        <w:rPr>
          <w:rFonts w:ascii="Arial" w:eastAsia="Arial" w:hAnsi="Arial" w:cs="Times New Roman"/>
          <w:spacing w:val="-12"/>
        </w:rPr>
        <w:t xml:space="preserve"> </w:t>
      </w:r>
      <w:r w:rsidRPr="00E079B1">
        <w:rPr>
          <w:rFonts w:ascii="Arial" w:eastAsia="Arial" w:hAnsi="Arial" w:cs="Times New Roman"/>
        </w:rPr>
        <w:t>may</w:t>
      </w:r>
      <w:r w:rsidRPr="00E079B1">
        <w:rPr>
          <w:rFonts w:ascii="Arial" w:eastAsia="Arial" w:hAnsi="Arial" w:cs="Times New Roman"/>
          <w:spacing w:val="-11"/>
        </w:rPr>
        <w:t xml:space="preserve"> </w:t>
      </w:r>
      <w:r w:rsidRPr="00E079B1">
        <w:rPr>
          <w:rFonts w:ascii="Arial" w:eastAsia="Arial" w:hAnsi="Arial" w:cs="Times New Roman"/>
        </w:rPr>
        <w:t>issue</w:t>
      </w:r>
      <w:r w:rsidRPr="00E079B1">
        <w:rPr>
          <w:rFonts w:ascii="Arial" w:eastAsia="Arial" w:hAnsi="Arial" w:cs="Times New Roman"/>
          <w:spacing w:val="-12"/>
        </w:rPr>
        <w:t xml:space="preserve"> </w:t>
      </w:r>
      <w:r w:rsidRPr="00E079B1">
        <w:rPr>
          <w:rFonts w:ascii="Arial" w:eastAsia="Arial" w:hAnsi="Arial" w:cs="Times New Roman"/>
        </w:rPr>
        <w:t>a</w:t>
      </w:r>
      <w:r w:rsidRPr="00E079B1">
        <w:rPr>
          <w:rFonts w:ascii="Arial" w:eastAsia="Arial" w:hAnsi="Arial" w:cs="Times New Roman"/>
          <w:spacing w:val="-11"/>
        </w:rPr>
        <w:t xml:space="preserve"> </w:t>
      </w:r>
      <w:r w:rsidRPr="00E079B1">
        <w:rPr>
          <w:rFonts w:ascii="Arial" w:eastAsia="Arial" w:hAnsi="Arial" w:cs="Times New Roman"/>
        </w:rPr>
        <w:t>waiver,</w:t>
      </w:r>
      <w:r w:rsidRPr="00E079B1">
        <w:rPr>
          <w:rFonts w:ascii="Arial" w:eastAsia="Arial" w:hAnsi="Arial" w:cs="Times New Roman"/>
          <w:spacing w:val="-9"/>
        </w:rPr>
        <w:t xml:space="preserve"> </w:t>
      </w:r>
      <w:r w:rsidRPr="00E079B1">
        <w:rPr>
          <w:rFonts w:ascii="Arial" w:eastAsia="Arial" w:hAnsi="Arial" w:cs="Times New Roman"/>
        </w:rPr>
        <w:t>if</w:t>
      </w:r>
      <w:r w:rsidRPr="00E079B1">
        <w:rPr>
          <w:rFonts w:ascii="Arial" w:eastAsia="Arial" w:hAnsi="Arial" w:cs="Times New Roman"/>
          <w:spacing w:val="-10"/>
        </w:rPr>
        <w:t xml:space="preserve"> </w:t>
      </w:r>
      <w:r w:rsidRPr="00E079B1">
        <w:rPr>
          <w:rFonts w:ascii="Arial" w:eastAsia="Arial" w:hAnsi="Arial" w:cs="Times New Roman"/>
        </w:rPr>
        <w:t>contracting</w:t>
      </w:r>
      <w:r w:rsidRPr="00E079B1">
        <w:rPr>
          <w:rFonts w:ascii="Arial" w:eastAsia="Arial" w:hAnsi="Arial" w:cs="Times New Roman"/>
          <w:spacing w:val="-11"/>
        </w:rPr>
        <w:t xml:space="preserve"> </w:t>
      </w:r>
      <w:r w:rsidRPr="00E079B1">
        <w:rPr>
          <w:rFonts w:ascii="Arial" w:eastAsia="Arial" w:hAnsi="Arial" w:cs="Times New Roman"/>
        </w:rPr>
        <w:t>the</w:t>
      </w:r>
      <w:r w:rsidRPr="00E079B1">
        <w:rPr>
          <w:rFonts w:ascii="Arial" w:eastAsia="Arial" w:hAnsi="Arial" w:cs="Times New Roman"/>
          <w:spacing w:val="-14"/>
        </w:rPr>
        <w:t xml:space="preserve"> </w:t>
      </w:r>
      <w:r w:rsidRPr="00E079B1">
        <w:rPr>
          <w:rFonts w:ascii="Arial" w:eastAsia="Arial" w:hAnsi="Arial" w:cs="Times New Roman"/>
        </w:rPr>
        <w:t>former</w:t>
      </w:r>
      <w:r w:rsidRPr="00E079B1">
        <w:rPr>
          <w:rFonts w:ascii="Arial" w:eastAsia="Arial" w:hAnsi="Arial" w:cs="Times New Roman"/>
          <w:spacing w:val="-10"/>
        </w:rPr>
        <w:t xml:space="preserve"> </w:t>
      </w:r>
      <w:r w:rsidRPr="00E079B1">
        <w:rPr>
          <w:rFonts w:ascii="Arial" w:eastAsia="Arial" w:hAnsi="Arial" w:cs="Times New Roman"/>
        </w:rPr>
        <w:t>public</w:t>
      </w:r>
      <w:r w:rsidRPr="00E079B1">
        <w:rPr>
          <w:rFonts w:ascii="Arial" w:eastAsia="Arial" w:hAnsi="Arial" w:cs="Times New Roman"/>
          <w:spacing w:val="-11"/>
        </w:rPr>
        <w:t xml:space="preserve"> </w:t>
      </w:r>
      <w:r w:rsidRPr="00E079B1">
        <w:rPr>
          <w:rFonts w:ascii="Arial" w:eastAsia="Arial" w:hAnsi="Arial" w:cs="Times New Roman"/>
        </w:rPr>
        <w:t>servant</w:t>
      </w:r>
      <w:r w:rsidRPr="00E079B1">
        <w:rPr>
          <w:rFonts w:ascii="Arial" w:eastAsia="Arial" w:hAnsi="Arial" w:cs="Times New Roman"/>
          <w:spacing w:val="-10"/>
        </w:rPr>
        <w:t xml:space="preserve"> </w:t>
      </w:r>
      <w:r w:rsidRPr="00E079B1">
        <w:rPr>
          <w:rFonts w:ascii="Arial" w:eastAsia="Arial" w:hAnsi="Arial" w:cs="Times New Roman"/>
        </w:rPr>
        <w:t>within</w:t>
      </w:r>
      <w:r w:rsidRPr="00E079B1">
        <w:rPr>
          <w:rFonts w:ascii="Arial" w:eastAsia="Arial" w:hAnsi="Arial" w:cs="Times New Roman"/>
          <w:spacing w:val="-14"/>
        </w:rPr>
        <w:t xml:space="preserve"> </w:t>
      </w: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two</w:t>
      </w:r>
      <w:r w:rsidRPr="00E079B1">
        <w:rPr>
          <w:rFonts w:ascii="Arial" w:eastAsia="Arial" w:hAnsi="Arial" w:cs="Times New Roman"/>
          <w:spacing w:val="-11"/>
        </w:rPr>
        <w:t xml:space="preserve"> </w:t>
      </w:r>
      <w:r w:rsidRPr="00E079B1">
        <w:rPr>
          <w:rFonts w:ascii="Arial" w:eastAsia="Arial" w:hAnsi="Arial" w:cs="Times New Roman"/>
        </w:rPr>
        <w:t>(2)</w:t>
      </w:r>
      <w:r w:rsidRPr="00E079B1">
        <w:rPr>
          <w:rFonts w:ascii="Arial" w:eastAsia="Arial" w:hAnsi="Arial" w:cs="Times New Roman"/>
          <w:spacing w:val="-10"/>
        </w:rPr>
        <w:t xml:space="preserve"> </w:t>
      </w:r>
      <w:r w:rsidRPr="00E079B1">
        <w:rPr>
          <w:rFonts w:ascii="Arial" w:eastAsia="Arial" w:hAnsi="Arial" w:cs="Times New Roman"/>
        </w:rPr>
        <w:t>year</w:t>
      </w:r>
      <w:r w:rsidRPr="00E079B1">
        <w:rPr>
          <w:rFonts w:ascii="Arial" w:eastAsia="Arial" w:hAnsi="Arial" w:cs="Times New Roman"/>
          <w:spacing w:val="-10"/>
        </w:rPr>
        <w:t xml:space="preserve"> </w:t>
      </w:r>
      <w:r w:rsidRPr="00E079B1">
        <w:rPr>
          <w:rFonts w:ascii="Arial" w:eastAsia="Arial" w:hAnsi="Arial" w:cs="Times New Roman"/>
        </w:rPr>
        <w:t xml:space="preserve">period </w:t>
      </w:r>
      <w:r w:rsidRPr="00E079B1">
        <w:rPr>
          <w:rFonts w:ascii="Arial" w:eastAsia="Arial" w:hAnsi="Arial" w:cs="Times New Roman"/>
          <w:spacing w:val="-2"/>
        </w:rPr>
        <w:t xml:space="preserve">results </w:t>
      </w:r>
      <w:r w:rsidRPr="00E079B1">
        <w:rPr>
          <w:rFonts w:ascii="Arial" w:eastAsia="Arial" w:hAnsi="Arial" w:cs="Times New Roman"/>
          <w:spacing w:val="-5"/>
        </w:rPr>
        <w:t xml:space="preserve">in </w:t>
      </w:r>
      <w:r w:rsidRPr="00E079B1">
        <w:rPr>
          <w:rFonts w:ascii="Arial" w:eastAsia="Arial" w:hAnsi="Arial" w:cs="Times New Roman"/>
          <w:spacing w:val="-2"/>
        </w:rPr>
        <w:t xml:space="preserve">benefit </w:t>
      </w:r>
      <w:r w:rsidRPr="00E079B1">
        <w:rPr>
          <w:rFonts w:ascii="Arial" w:eastAsia="Arial" w:hAnsi="Arial" w:cs="Times New Roman"/>
          <w:spacing w:val="-5"/>
        </w:rPr>
        <w:t>for the public</w:t>
      </w:r>
      <w:r w:rsidRPr="00E079B1">
        <w:rPr>
          <w:rFonts w:ascii="Arial" w:eastAsia="Arial" w:hAnsi="Arial" w:cs="Times New Roman"/>
        </w:rPr>
        <w:t xml:space="preserve"> </w:t>
      </w:r>
      <w:r w:rsidRPr="00E079B1">
        <w:rPr>
          <w:rFonts w:ascii="Arial" w:eastAsia="Arial" w:hAnsi="Arial" w:cs="Times New Roman"/>
          <w:spacing w:val="-2"/>
        </w:rPr>
        <w:t>service.</w:t>
      </w:r>
    </w:p>
    <w:p w14:paraId="3F1BA146" w14:textId="77777777" w:rsidR="006E3C0E" w:rsidRPr="00E079B1" w:rsidRDefault="006E3C0E" w:rsidP="006E3C0E">
      <w:pPr>
        <w:pStyle w:val="AttH2"/>
      </w:pPr>
      <w:bookmarkStart w:id="221" w:name="_Toc184316212"/>
      <w:r w:rsidRPr="00E079B1">
        <w:t xml:space="preserve">CRIMES AGAINST </w:t>
      </w:r>
      <w:r w:rsidRPr="00E079B1">
        <w:rPr>
          <w:spacing w:val="-5"/>
        </w:rPr>
        <w:t>THE</w:t>
      </w:r>
      <w:r w:rsidRPr="00E079B1">
        <w:t xml:space="preserve"> PUBLIC TREASURY</w:t>
      </w:r>
      <w:bookmarkEnd w:id="221"/>
    </w:p>
    <w:p w14:paraId="2206D8C4"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certifies that neither it or its shareholders, partners, officials, principal, employees,</w:t>
      </w:r>
      <w:r w:rsidRPr="00E079B1">
        <w:rPr>
          <w:rFonts w:ascii="Arial" w:eastAsia="Arial" w:hAnsi="Arial" w:cs="Times New Roman"/>
          <w:spacing w:val="-4"/>
        </w:rPr>
        <w:t xml:space="preserve"> </w:t>
      </w:r>
      <w:r w:rsidRPr="00E079B1">
        <w:rPr>
          <w:rFonts w:ascii="Arial" w:eastAsia="Arial" w:hAnsi="Arial" w:cs="Times New Roman"/>
        </w:rPr>
        <w:t>subsidiaries</w:t>
      </w:r>
      <w:r w:rsidRPr="00E079B1">
        <w:rPr>
          <w:rFonts w:ascii="Arial" w:eastAsia="Arial" w:hAnsi="Arial" w:cs="Times New Roman"/>
          <w:spacing w:val="-6"/>
        </w:rPr>
        <w:t xml:space="preserve"> </w:t>
      </w:r>
      <w:r w:rsidRPr="00E079B1">
        <w:rPr>
          <w:rFonts w:ascii="Arial" w:eastAsia="Arial" w:hAnsi="Arial" w:cs="Times New Roman"/>
        </w:rPr>
        <w:t>or</w:t>
      </w:r>
      <w:r w:rsidRPr="00E079B1">
        <w:rPr>
          <w:rFonts w:ascii="Arial" w:eastAsia="Arial" w:hAnsi="Arial" w:cs="Times New Roman"/>
          <w:spacing w:val="-2"/>
        </w:rPr>
        <w:t xml:space="preserve"> </w:t>
      </w:r>
      <w:r w:rsidRPr="00E079B1">
        <w:rPr>
          <w:rFonts w:ascii="Arial" w:eastAsia="Arial" w:hAnsi="Arial" w:cs="Times New Roman"/>
        </w:rPr>
        <w:t>its</w:t>
      </w:r>
      <w:r w:rsidRPr="00E079B1">
        <w:rPr>
          <w:rFonts w:ascii="Arial" w:eastAsia="Arial" w:hAnsi="Arial" w:cs="Times New Roman"/>
          <w:spacing w:val="-2"/>
        </w:rPr>
        <w:t xml:space="preserve"> </w:t>
      </w:r>
      <w:r w:rsidRPr="00E079B1">
        <w:rPr>
          <w:rFonts w:ascii="Arial" w:eastAsia="Arial" w:hAnsi="Arial" w:cs="Times New Roman"/>
        </w:rPr>
        <w:t>parent</w:t>
      </w:r>
      <w:r w:rsidRPr="00E079B1">
        <w:rPr>
          <w:rFonts w:ascii="Arial" w:eastAsia="Arial" w:hAnsi="Arial" w:cs="Times New Roman"/>
          <w:spacing w:val="-4"/>
        </w:rPr>
        <w:t xml:space="preserve"> </w:t>
      </w:r>
      <w:r w:rsidRPr="00E079B1">
        <w:rPr>
          <w:rFonts w:ascii="Arial" w:eastAsia="Arial" w:hAnsi="Arial" w:cs="Times New Roman"/>
        </w:rPr>
        <w:t>company</w:t>
      </w:r>
      <w:r w:rsidRPr="00E079B1">
        <w:rPr>
          <w:rFonts w:ascii="Arial" w:eastAsia="Arial" w:hAnsi="Arial" w:cs="Times New Roman"/>
          <w:spacing w:val="-5"/>
        </w:rPr>
        <w:t xml:space="preserve"> </w:t>
      </w:r>
      <w:r w:rsidRPr="00E079B1">
        <w:rPr>
          <w:rFonts w:ascii="Arial" w:eastAsia="Arial" w:hAnsi="Arial" w:cs="Times New Roman"/>
        </w:rPr>
        <w:t>has</w:t>
      </w:r>
      <w:r w:rsidRPr="00E079B1">
        <w:rPr>
          <w:rFonts w:ascii="Arial" w:eastAsia="Arial" w:hAnsi="Arial" w:cs="Times New Roman"/>
          <w:spacing w:val="-2"/>
        </w:rPr>
        <w:t xml:space="preserve"> </w:t>
      </w:r>
      <w:r w:rsidRPr="00E079B1">
        <w:rPr>
          <w:rFonts w:ascii="Arial" w:eastAsia="Arial" w:hAnsi="Arial" w:cs="Times New Roman"/>
        </w:rPr>
        <w:t>been</w:t>
      </w:r>
      <w:r w:rsidRPr="00E079B1">
        <w:rPr>
          <w:rFonts w:ascii="Arial" w:eastAsia="Arial" w:hAnsi="Arial" w:cs="Times New Roman"/>
          <w:spacing w:val="-5"/>
        </w:rPr>
        <w:t xml:space="preserve"> </w:t>
      </w:r>
      <w:r w:rsidRPr="00E079B1">
        <w:rPr>
          <w:rFonts w:ascii="Arial" w:eastAsia="Arial" w:hAnsi="Arial" w:cs="Times New Roman"/>
        </w:rPr>
        <w:t>convicted</w:t>
      </w:r>
      <w:r w:rsidRPr="00E079B1">
        <w:rPr>
          <w:rFonts w:ascii="Arial" w:eastAsia="Arial" w:hAnsi="Arial" w:cs="Times New Roman"/>
          <w:spacing w:val="-5"/>
        </w:rPr>
        <w:t xml:space="preserve"> </w:t>
      </w:r>
      <w:r w:rsidRPr="00E079B1">
        <w:rPr>
          <w:rFonts w:ascii="Arial" w:eastAsia="Arial" w:hAnsi="Arial" w:cs="Times New Roman"/>
        </w:rPr>
        <w:t>or</w:t>
      </w:r>
      <w:r w:rsidRPr="00E079B1">
        <w:rPr>
          <w:rFonts w:ascii="Arial" w:eastAsia="Arial" w:hAnsi="Arial" w:cs="Times New Roman"/>
          <w:spacing w:val="-4"/>
        </w:rPr>
        <w:t xml:space="preserve"> </w:t>
      </w:r>
      <w:r w:rsidRPr="00E079B1">
        <w:rPr>
          <w:rFonts w:ascii="Arial" w:eastAsia="Arial" w:hAnsi="Arial" w:cs="Times New Roman"/>
        </w:rPr>
        <w:t>found</w:t>
      </w:r>
      <w:r w:rsidRPr="00E079B1">
        <w:rPr>
          <w:rFonts w:ascii="Arial" w:eastAsia="Arial" w:hAnsi="Arial" w:cs="Times New Roman"/>
          <w:spacing w:val="-3"/>
        </w:rPr>
        <w:t xml:space="preserve"> </w:t>
      </w:r>
      <w:r w:rsidRPr="00E079B1">
        <w:rPr>
          <w:rFonts w:ascii="Arial" w:eastAsia="Arial" w:hAnsi="Arial" w:cs="Times New Roman"/>
        </w:rPr>
        <w:t>with</w:t>
      </w:r>
      <w:r w:rsidRPr="00E079B1">
        <w:rPr>
          <w:rFonts w:ascii="Arial" w:eastAsia="Arial" w:hAnsi="Arial" w:cs="Times New Roman"/>
          <w:spacing w:val="-5"/>
        </w:rPr>
        <w:t xml:space="preserve"> </w:t>
      </w:r>
      <w:r w:rsidRPr="00E079B1">
        <w:rPr>
          <w:rFonts w:ascii="Arial" w:eastAsia="Arial" w:hAnsi="Arial" w:cs="Times New Roman"/>
        </w:rPr>
        <w:t>probable</w:t>
      </w:r>
      <w:r w:rsidRPr="00E079B1">
        <w:rPr>
          <w:rFonts w:ascii="Arial" w:eastAsia="Arial" w:hAnsi="Arial" w:cs="Times New Roman"/>
          <w:spacing w:val="-5"/>
        </w:rPr>
        <w:t xml:space="preserve"> </w:t>
      </w:r>
      <w:r w:rsidRPr="00E079B1">
        <w:rPr>
          <w:rFonts w:ascii="Arial" w:eastAsia="Arial" w:hAnsi="Arial" w:cs="Times New Roman"/>
        </w:rPr>
        <w:t xml:space="preserve">cause </w:t>
      </w:r>
      <w:r w:rsidRPr="00E079B1">
        <w:rPr>
          <w:rFonts w:ascii="Arial" w:eastAsia="Arial" w:hAnsi="Arial" w:cs="Times New Roman"/>
        </w:rPr>
        <w:lastRenderedPageBreak/>
        <w:t xml:space="preserve">for any crime against the public treasury, the public faith and duty, nor one that involves public </w:t>
      </w:r>
      <w:r w:rsidRPr="00E079B1">
        <w:rPr>
          <w:rFonts w:ascii="Arial" w:eastAsia="Arial" w:hAnsi="Arial" w:cs="Times New Roman"/>
          <w:spacing w:val="-2"/>
        </w:rPr>
        <w:t xml:space="preserve">property </w:t>
      </w:r>
      <w:r w:rsidRPr="00E079B1">
        <w:rPr>
          <w:rFonts w:ascii="Arial" w:eastAsia="Arial" w:hAnsi="Arial" w:cs="Times New Roman"/>
          <w:spacing w:val="-5"/>
        </w:rPr>
        <w:t xml:space="preserve">or </w:t>
      </w:r>
      <w:r w:rsidRPr="00E079B1">
        <w:rPr>
          <w:rFonts w:ascii="Arial" w:eastAsia="Arial" w:hAnsi="Arial" w:cs="Times New Roman"/>
          <w:spacing w:val="-2"/>
        </w:rPr>
        <w:t xml:space="preserve">funds, whether state </w:t>
      </w:r>
      <w:r w:rsidRPr="00E079B1">
        <w:rPr>
          <w:rFonts w:ascii="Arial" w:eastAsia="Arial" w:hAnsi="Arial" w:cs="Times New Roman"/>
          <w:spacing w:val="-5"/>
        </w:rPr>
        <w:t>or</w:t>
      </w:r>
      <w:r w:rsidRPr="00E079B1">
        <w:rPr>
          <w:rFonts w:ascii="Arial" w:eastAsia="Arial" w:hAnsi="Arial" w:cs="Times New Roman"/>
        </w:rPr>
        <w:t xml:space="preserve"> </w:t>
      </w:r>
      <w:r w:rsidRPr="00E079B1">
        <w:rPr>
          <w:rFonts w:ascii="Arial" w:eastAsia="Arial" w:hAnsi="Arial" w:cs="Times New Roman"/>
          <w:spacing w:val="-2"/>
        </w:rPr>
        <w:t>federal.</w:t>
      </w:r>
    </w:p>
    <w:p w14:paraId="7BB6A4FA"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SECOND</w:t>
      </w:r>
      <w:r w:rsidRPr="00E079B1">
        <w:rPr>
          <w:rFonts w:ascii="Arial" w:eastAsia="Arial" w:hAnsi="Arial" w:cs="Times New Roman"/>
          <w:spacing w:val="-13"/>
        </w:rPr>
        <w:t xml:space="preserve"> </w:t>
      </w:r>
      <w:r w:rsidRPr="00E079B1">
        <w:rPr>
          <w:rFonts w:ascii="Arial" w:eastAsia="Arial" w:hAnsi="Arial" w:cs="Times New Roman"/>
        </w:rPr>
        <w:t>PARTY</w:t>
      </w:r>
      <w:r w:rsidRPr="00E079B1">
        <w:rPr>
          <w:rFonts w:ascii="Arial" w:eastAsia="Arial" w:hAnsi="Arial" w:cs="Times New Roman"/>
          <w:spacing w:val="-12"/>
        </w:rPr>
        <w:t xml:space="preserve"> </w:t>
      </w:r>
      <w:r w:rsidRPr="00E079B1">
        <w:rPr>
          <w:rFonts w:ascii="Arial" w:eastAsia="Arial" w:hAnsi="Arial" w:cs="Times New Roman"/>
        </w:rPr>
        <w:t>acknowledges</w:t>
      </w:r>
      <w:r w:rsidRPr="00E079B1">
        <w:rPr>
          <w:rFonts w:ascii="Arial" w:eastAsia="Arial" w:hAnsi="Arial" w:cs="Times New Roman"/>
          <w:spacing w:val="-12"/>
        </w:rPr>
        <w:t xml:space="preserve"> </w:t>
      </w:r>
      <w:r w:rsidRPr="00E079B1">
        <w:rPr>
          <w:rFonts w:ascii="Arial" w:eastAsia="Arial" w:hAnsi="Arial" w:cs="Times New Roman"/>
        </w:rPr>
        <w:t>its</w:t>
      </w:r>
      <w:r w:rsidRPr="00E079B1">
        <w:rPr>
          <w:rFonts w:ascii="Arial" w:eastAsia="Arial" w:hAnsi="Arial" w:cs="Times New Roman"/>
          <w:spacing w:val="-12"/>
        </w:rPr>
        <w:t xml:space="preserve"> </w:t>
      </w:r>
      <w:r w:rsidRPr="00E079B1">
        <w:rPr>
          <w:rFonts w:ascii="Arial" w:eastAsia="Arial" w:hAnsi="Arial" w:cs="Times New Roman"/>
        </w:rPr>
        <w:t>obligation</w:t>
      </w:r>
      <w:r w:rsidRPr="00E079B1">
        <w:rPr>
          <w:rFonts w:ascii="Arial" w:eastAsia="Arial" w:hAnsi="Arial" w:cs="Times New Roman"/>
          <w:spacing w:val="-13"/>
        </w:rPr>
        <w:t xml:space="preserve"> </w:t>
      </w:r>
      <w:r w:rsidRPr="00E079B1">
        <w:rPr>
          <w:rFonts w:ascii="Arial" w:eastAsia="Arial" w:hAnsi="Arial" w:cs="Times New Roman"/>
        </w:rPr>
        <w:t>to</w:t>
      </w:r>
      <w:r w:rsidRPr="00E079B1">
        <w:rPr>
          <w:rFonts w:ascii="Arial" w:eastAsia="Arial" w:hAnsi="Arial" w:cs="Times New Roman"/>
          <w:spacing w:val="-12"/>
        </w:rPr>
        <w:t xml:space="preserve"> </w:t>
      </w:r>
      <w:r w:rsidRPr="00E079B1">
        <w:rPr>
          <w:rFonts w:ascii="Arial" w:eastAsia="Arial" w:hAnsi="Arial" w:cs="Times New Roman"/>
        </w:rPr>
        <w:t>inform,</w:t>
      </w:r>
      <w:r w:rsidRPr="00E079B1">
        <w:rPr>
          <w:rFonts w:ascii="Arial" w:eastAsia="Arial" w:hAnsi="Arial" w:cs="Times New Roman"/>
          <w:spacing w:val="-13"/>
        </w:rPr>
        <w:t xml:space="preserve"> </w:t>
      </w:r>
      <w:r w:rsidRPr="00E079B1">
        <w:rPr>
          <w:rFonts w:ascii="Arial" w:eastAsia="Arial" w:hAnsi="Arial" w:cs="Times New Roman"/>
        </w:rPr>
        <w:t>on</w:t>
      </w:r>
      <w:r w:rsidRPr="00E079B1">
        <w:rPr>
          <w:rFonts w:ascii="Arial" w:eastAsia="Arial" w:hAnsi="Arial" w:cs="Times New Roman"/>
          <w:spacing w:val="-13"/>
        </w:rPr>
        <w:t xml:space="preserve"> </w:t>
      </w:r>
      <w:r w:rsidRPr="00E079B1">
        <w:rPr>
          <w:rFonts w:ascii="Arial" w:eastAsia="Arial" w:hAnsi="Arial" w:cs="Times New Roman"/>
        </w:rPr>
        <w:t>a</w:t>
      </w:r>
      <w:r w:rsidRPr="00E079B1">
        <w:rPr>
          <w:rFonts w:ascii="Arial" w:eastAsia="Arial" w:hAnsi="Arial" w:cs="Times New Roman"/>
          <w:spacing w:val="-12"/>
        </w:rPr>
        <w:t xml:space="preserve"> </w:t>
      </w:r>
      <w:r w:rsidRPr="00E079B1">
        <w:rPr>
          <w:rFonts w:ascii="Arial" w:eastAsia="Arial" w:hAnsi="Arial" w:cs="Times New Roman"/>
        </w:rPr>
        <w:t>continuous</w:t>
      </w:r>
      <w:r w:rsidRPr="00E079B1">
        <w:rPr>
          <w:rFonts w:ascii="Arial" w:eastAsia="Arial" w:hAnsi="Arial" w:cs="Times New Roman"/>
          <w:spacing w:val="-12"/>
        </w:rPr>
        <w:t xml:space="preserve"> </w:t>
      </w:r>
      <w:r w:rsidRPr="00E079B1">
        <w:rPr>
          <w:rFonts w:ascii="Arial" w:eastAsia="Arial" w:hAnsi="Arial" w:cs="Times New Roman"/>
        </w:rPr>
        <w:t>basis</w:t>
      </w:r>
      <w:r w:rsidRPr="00E079B1">
        <w:rPr>
          <w:rFonts w:ascii="Arial" w:eastAsia="Arial" w:hAnsi="Arial" w:cs="Times New Roman"/>
          <w:spacing w:val="-12"/>
        </w:rPr>
        <w:t xml:space="preserve"> </w:t>
      </w:r>
      <w:r w:rsidRPr="00E079B1">
        <w:rPr>
          <w:rFonts w:ascii="Arial" w:eastAsia="Arial" w:hAnsi="Arial" w:cs="Times New Roman"/>
        </w:rPr>
        <w:t>and</w:t>
      </w:r>
      <w:r w:rsidRPr="00E079B1">
        <w:rPr>
          <w:rFonts w:ascii="Arial" w:eastAsia="Arial" w:hAnsi="Arial" w:cs="Times New Roman"/>
          <w:spacing w:val="-12"/>
        </w:rPr>
        <w:t xml:space="preserve"> </w:t>
      </w:r>
      <w:r w:rsidRPr="00E079B1">
        <w:rPr>
          <w:rFonts w:ascii="Arial" w:eastAsia="Arial" w:hAnsi="Arial" w:cs="Times New Roman"/>
        </w:rPr>
        <w:t>while</w:t>
      </w:r>
      <w:r w:rsidRPr="00E079B1">
        <w:rPr>
          <w:rFonts w:ascii="Arial" w:eastAsia="Arial" w:hAnsi="Arial" w:cs="Times New Roman"/>
          <w:spacing w:val="-12"/>
        </w:rPr>
        <w:t xml:space="preserve"> </w:t>
      </w:r>
      <w:r w:rsidRPr="00E079B1">
        <w:rPr>
          <w:rFonts w:ascii="Arial" w:eastAsia="Arial" w:hAnsi="Arial" w:cs="Times New Roman"/>
        </w:rPr>
        <w:t>this contract</w:t>
      </w:r>
      <w:r w:rsidRPr="00E079B1">
        <w:rPr>
          <w:rFonts w:ascii="Arial" w:eastAsia="Arial" w:hAnsi="Arial" w:cs="Times New Roman"/>
          <w:spacing w:val="-13"/>
        </w:rPr>
        <w:t xml:space="preserve"> </w:t>
      </w:r>
      <w:r w:rsidRPr="00E079B1">
        <w:rPr>
          <w:rFonts w:ascii="Arial" w:eastAsia="Arial" w:hAnsi="Arial" w:cs="Times New Roman"/>
        </w:rPr>
        <w:t>is</w:t>
      </w:r>
      <w:r w:rsidRPr="00E079B1">
        <w:rPr>
          <w:rFonts w:ascii="Arial" w:eastAsia="Arial" w:hAnsi="Arial" w:cs="Times New Roman"/>
          <w:spacing w:val="-13"/>
        </w:rPr>
        <w:t xml:space="preserve"> </w:t>
      </w:r>
      <w:r w:rsidRPr="00E079B1">
        <w:rPr>
          <w:rFonts w:ascii="Arial" w:eastAsia="Arial" w:hAnsi="Arial" w:cs="Times New Roman"/>
        </w:rPr>
        <w:t>on</w:t>
      </w:r>
      <w:r w:rsidRPr="00E079B1">
        <w:rPr>
          <w:rFonts w:ascii="Arial" w:eastAsia="Arial" w:hAnsi="Arial" w:cs="Times New Roman"/>
          <w:spacing w:val="-14"/>
        </w:rPr>
        <w:t xml:space="preserve"> </w:t>
      </w:r>
      <w:r w:rsidRPr="00E079B1">
        <w:rPr>
          <w:rFonts w:ascii="Arial" w:eastAsia="Arial" w:hAnsi="Arial" w:cs="Times New Roman"/>
        </w:rPr>
        <w:t>effect,</w:t>
      </w:r>
      <w:r w:rsidRPr="00E079B1">
        <w:rPr>
          <w:rFonts w:ascii="Arial" w:eastAsia="Arial" w:hAnsi="Arial" w:cs="Times New Roman"/>
          <w:spacing w:val="-12"/>
        </w:rPr>
        <w:t xml:space="preserve"> </w:t>
      </w:r>
      <w:r w:rsidRPr="00E079B1">
        <w:rPr>
          <w:rFonts w:ascii="Arial" w:eastAsia="Arial" w:hAnsi="Arial" w:cs="Times New Roman"/>
        </w:rPr>
        <w:t>of</w:t>
      </w:r>
      <w:r w:rsidRPr="00E079B1">
        <w:rPr>
          <w:rFonts w:ascii="Arial" w:eastAsia="Arial" w:hAnsi="Arial" w:cs="Times New Roman"/>
          <w:spacing w:val="-13"/>
        </w:rPr>
        <w:t xml:space="preserve"> </w:t>
      </w:r>
      <w:r w:rsidRPr="00E079B1">
        <w:rPr>
          <w:rFonts w:ascii="Arial" w:eastAsia="Arial" w:hAnsi="Arial" w:cs="Times New Roman"/>
        </w:rPr>
        <w:t>any</w:t>
      </w:r>
      <w:r w:rsidRPr="00E079B1">
        <w:rPr>
          <w:rFonts w:ascii="Arial" w:eastAsia="Arial" w:hAnsi="Arial" w:cs="Times New Roman"/>
          <w:spacing w:val="-13"/>
        </w:rPr>
        <w:t xml:space="preserve"> </w:t>
      </w:r>
      <w:r w:rsidRPr="00E079B1">
        <w:rPr>
          <w:rFonts w:ascii="Arial" w:eastAsia="Arial" w:hAnsi="Arial" w:cs="Times New Roman"/>
        </w:rPr>
        <w:t>circumstance</w:t>
      </w:r>
      <w:r w:rsidRPr="00E079B1">
        <w:rPr>
          <w:rFonts w:ascii="Arial" w:eastAsia="Arial" w:hAnsi="Arial" w:cs="Times New Roman"/>
          <w:spacing w:val="-16"/>
        </w:rPr>
        <w:t xml:space="preserve"> </w:t>
      </w:r>
      <w:r w:rsidRPr="00E079B1">
        <w:rPr>
          <w:rFonts w:ascii="Arial" w:eastAsia="Arial" w:hAnsi="Arial" w:cs="Times New Roman"/>
        </w:rPr>
        <w:t>related</w:t>
      </w:r>
      <w:r w:rsidRPr="00E079B1">
        <w:rPr>
          <w:rFonts w:ascii="Arial" w:eastAsia="Arial" w:hAnsi="Arial" w:cs="Times New Roman"/>
          <w:spacing w:val="-15"/>
        </w:rPr>
        <w:t xml:space="preserve"> </w:t>
      </w:r>
      <w:r w:rsidRPr="00E079B1">
        <w:rPr>
          <w:rFonts w:ascii="Arial" w:eastAsia="Arial" w:hAnsi="Arial" w:cs="Times New Roman"/>
        </w:rPr>
        <w:t>with</w:t>
      </w:r>
      <w:r w:rsidRPr="00E079B1">
        <w:rPr>
          <w:rFonts w:ascii="Arial" w:eastAsia="Arial" w:hAnsi="Arial" w:cs="Times New Roman"/>
          <w:spacing w:val="-14"/>
        </w:rPr>
        <w:t xml:space="preserve"> </w:t>
      </w:r>
      <w:r w:rsidRPr="00E079B1">
        <w:rPr>
          <w:rFonts w:ascii="Arial" w:eastAsia="Arial" w:hAnsi="Arial" w:cs="Times New Roman"/>
        </w:rPr>
        <w:t>the</w:t>
      </w:r>
      <w:r w:rsidRPr="00E079B1">
        <w:rPr>
          <w:rFonts w:ascii="Arial" w:eastAsia="Arial" w:hAnsi="Arial" w:cs="Times New Roman"/>
          <w:spacing w:val="-14"/>
        </w:rPr>
        <w:t xml:space="preserve"> </w:t>
      </w:r>
      <w:r w:rsidRPr="00E079B1">
        <w:rPr>
          <w:rFonts w:ascii="Arial" w:eastAsia="Arial" w:hAnsi="Arial" w:cs="Times New Roman"/>
        </w:rPr>
        <w:t>status</w:t>
      </w:r>
      <w:r w:rsidRPr="00E079B1">
        <w:rPr>
          <w:rFonts w:ascii="Arial" w:eastAsia="Arial" w:hAnsi="Arial" w:cs="Times New Roman"/>
          <w:spacing w:val="-13"/>
        </w:rPr>
        <w:t xml:space="preserve"> </w:t>
      </w:r>
      <w:r w:rsidRPr="00E079B1">
        <w:rPr>
          <w:rFonts w:ascii="Arial" w:eastAsia="Arial" w:hAnsi="Arial" w:cs="Times New Roman"/>
        </w:rPr>
        <w:t>of</w:t>
      </w:r>
      <w:r w:rsidRPr="00E079B1">
        <w:rPr>
          <w:rFonts w:ascii="Arial" w:eastAsia="Arial" w:hAnsi="Arial" w:cs="Times New Roman"/>
          <w:spacing w:val="-12"/>
        </w:rPr>
        <w:t xml:space="preserve"> </w:t>
      </w:r>
      <w:r w:rsidRPr="00E079B1">
        <w:rPr>
          <w:rFonts w:ascii="Arial" w:eastAsia="Arial" w:hAnsi="Arial" w:cs="Times New Roman"/>
        </w:rPr>
        <w:t>an</w:t>
      </w:r>
      <w:r w:rsidRPr="00E079B1">
        <w:rPr>
          <w:rFonts w:ascii="Arial" w:eastAsia="Arial" w:hAnsi="Arial" w:cs="Times New Roman"/>
          <w:spacing w:val="-14"/>
        </w:rPr>
        <w:t xml:space="preserve"> </w:t>
      </w:r>
      <w:r w:rsidRPr="00E079B1">
        <w:rPr>
          <w:rFonts w:ascii="Arial" w:eastAsia="Arial" w:hAnsi="Arial" w:cs="Times New Roman"/>
        </w:rPr>
        <w:t>ongoing</w:t>
      </w:r>
      <w:r w:rsidRPr="00E079B1">
        <w:rPr>
          <w:rFonts w:ascii="Arial" w:eastAsia="Arial" w:hAnsi="Arial" w:cs="Times New Roman"/>
          <w:spacing w:val="-14"/>
        </w:rPr>
        <w:t xml:space="preserve"> </w:t>
      </w:r>
      <w:r w:rsidRPr="00E079B1">
        <w:rPr>
          <w:rFonts w:ascii="Arial" w:eastAsia="Arial" w:hAnsi="Arial" w:cs="Times New Roman"/>
        </w:rPr>
        <w:t>investigation</w:t>
      </w:r>
      <w:r w:rsidRPr="00E079B1">
        <w:rPr>
          <w:rFonts w:ascii="Arial" w:eastAsia="Arial" w:hAnsi="Arial" w:cs="Times New Roman"/>
          <w:spacing w:val="-14"/>
        </w:rPr>
        <w:t xml:space="preserve"> </w:t>
      </w:r>
      <w:r w:rsidRPr="00E079B1">
        <w:rPr>
          <w:rFonts w:ascii="Arial" w:eastAsia="Arial" w:hAnsi="Arial" w:cs="Times New Roman"/>
        </w:rPr>
        <w:t>based on</w:t>
      </w:r>
      <w:r w:rsidRPr="00E079B1">
        <w:rPr>
          <w:rFonts w:ascii="Arial" w:eastAsia="Arial" w:hAnsi="Arial" w:cs="Times New Roman"/>
          <w:spacing w:val="40"/>
        </w:rPr>
        <w:t xml:space="preserve"> </w:t>
      </w:r>
      <w:r w:rsidRPr="00E079B1">
        <w:rPr>
          <w:rFonts w:ascii="Arial" w:eastAsia="Arial" w:hAnsi="Arial" w:cs="Times New Roman"/>
        </w:rPr>
        <w:t>a</w:t>
      </w:r>
      <w:r w:rsidRPr="00E079B1">
        <w:rPr>
          <w:rFonts w:ascii="Arial" w:eastAsia="Arial" w:hAnsi="Arial" w:cs="Times New Roman"/>
          <w:spacing w:val="40"/>
        </w:rPr>
        <w:t xml:space="preserve"> </w:t>
      </w:r>
      <w:r w:rsidRPr="00E079B1">
        <w:rPr>
          <w:rFonts w:ascii="Arial" w:eastAsia="Arial" w:hAnsi="Arial" w:cs="Times New Roman"/>
        </w:rPr>
        <w:t>commission</w:t>
      </w:r>
      <w:r w:rsidRPr="00E079B1">
        <w:rPr>
          <w:rFonts w:ascii="Arial" w:eastAsia="Arial" w:hAnsi="Arial" w:cs="Times New Roman"/>
          <w:spacing w:val="40"/>
        </w:rPr>
        <w:t xml:space="preserve"> </w:t>
      </w:r>
      <w:r w:rsidRPr="00E079B1">
        <w:rPr>
          <w:rFonts w:ascii="Arial" w:eastAsia="Arial" w:hAnsi="Arial" w:cs="Times New Roman"/>
        </w:rPr>
        <w:t>of</w:t>
      </w:r>
      <w:r w:rsidRPr="00E079B1">
        <w:rPr>
          <w:rFonts w:ascii="Arial" w:eastAsia="Arial" w:hAnsi="Arial" w:cs="Times New Roman"/>
          <w:spacing w:val="40"/>
        </w:rPr>
        <w:t xml:space="preserve"> </w:t>
      </w:r>
      <w:r w:rsidRPr="00E079B1">
        <w:rPr>
          <w:rFonts w:ascii="Arial" w:eastAsia="Arial" w:hAnsi="Arial" w:cs="Times New Roman"/>
        </w:rPr>
        <w:t>a</w:t>
      </w:r>
      <w:r w:rsidRPr="00E079B1">
        <w:rPr>
          <w:rFonts w:ascii="Arial" w:eastAsia="Arial" w:hAnsi="Arial" w:cs="Times New Roman"/>
          <w:spacing w:val="40"/>
        </w:rPr>
        <w:t xml:space="preserve"> </w:t>
      </w:r>
      <w:r w:rsidRPr="00E079B1">
        <w:rPr>
          <w:rFonts w:ascii="Arial" w:eastAsia="Arial" w:hAnsi="Arial" w:cs="Times New Roman"/>
        </w:rPr>
        <w:t>crime</w:t>
      </w:r>
      <w:r w:rsidRPr="00E079B1">
        <w:rPr>
          <w:rFonts w:ascii="Arial" w:eastAsia="Arial" w:hAnsi="Arial" w:cs="Times New Roman"/>
          <w:spacing w:val="40"/>
        </w:rPr>
        <w:t xml:space="preserve"> </w:t>
      </w:r>
      <w:r w:rsidRPr="00E079B1">
        <w:rPr>
          <w:rFonts w:ascii="Arial" w:eastAsia="Arial" w:hAnsi="Arial" w:cs="Times New Roman"/>
        </w:rPr>
        <w:t>against</w:t>
      </w:r>
      <w:r w:rsidRPr="00E079B1">
        <w:rPr>
          <w:rFonts w:ascii="Arial" w:eastAsia="Arial" w:hAnsi="Arial" w:cs="Times New Roman"/>
          <w:spacing w:val="40"/>
        </w:rPr>
        <w:t xml:space="preserve"> </w:t>
      </w:r>
      <w:r w:rsidRPr="00E079B1">
        <w:rPr>
          <w:rFonts w:ascii="Arial" w:eastAsia="Arial" w:hAnsi="Arial" w:cs="Times New Roman"/>
        </w:rPr>
        <w:t>the</w:t>
      </w:r>
      <w:r w:rsidRPr="00E079B1">
        <w:rPr>
          <w:rFonts w:ascii="Arial" w:eastAsia="Arial" w:hAnsi="Arial" w:cs="Times New Roman"/>
          <w:spacing w:val="40"/>
        </w:rPr>
        <w:t xml:space="preserve"> </w:t>
      </w:r>
      <w:r w:rsidRPr="00E079B1">
        <w:rPr>
          <w:rFonts w:ascii="Arial" w:eastAsia="Arial" w:hAnsi="Arial" w:cs="Times New Roman"/>
        </w:rPr>
        <w:t>public</w:t>
      </w:r>
      <w:r w:rsidRPr="00E079B1">
        <w:rPr>
          <w:rFonts w:ascii="Arial" w:eastAsia="Arial" w:hAnsi="Arial" w:cs="Times New Roman"/>
          <w:spacing w:val="40"/>
        </w:rPr>
        <w:t xml:space="preserve"> </w:t>
      </w:r>
      <w:r w:rsidRPr="00E079B1">
        <w:rPr>
          <w:rFonts w:ascii="Arial" w:eastAsia="Arial" w:hAnsi="Arial" w:cs="Times New Roman"/>
        </w:rPr>
        <w:t>treasury,</w:t>
      </w:r>
      <w:r w:rsidRPr="00E079B1">
        <w:rPr>
          <w:rFonts w:ascii="Arial" w:eastAsia="Arial" w:hAnsi="Arial" w:cs="Times New Roman"/>
          <w:spacing w:val="40"/>
        </w:rPr>
        <w:t xml:space="preserve"> </w:t>
      </w:r>
      <w:r w:rsidRPr="00E079B1">
        <w:rPr>
          <w:rFonts w:ascii="Arial" w:eastAsia="Arial" w:hAnsi="Arial" w:cs="Times New Roman"/>
        </w:rPr>
        <w:t>the</w:t>
      </w:r>
      <w:r w:rsidRPr="00E079B1">
        <w:rPr>
          <w:rFonts w:ascii="Arial" w:eastAsia="Arial" w:hAnsi="Arial" w:cs="Times New Roman"/>
          <w:spacing w:val="40"/>
        </w:rPr>
        <w:t xml:space="preserve"> </w:t>
      </w:r>
      <w:r w:rsidRPr="00E079B1">
        <w:rPr>
          <w:rFonts w:ascii="Arial" w:eastAsia="Arial" w:hAnsi="Arial" w:cs="Times New Roman"/>
        </w:rPr>
        <w:t>public</w:t>
      </w:r>
      <w:r w:rsidRPr="00E079B1">
        <w:rPr>
          <w:rFonts w:ascii="Arial" w:eastAsia="Arial" w:hAnsi="Arial" w:cs="Times New Roman"/>
          <w:spacing w:val="40"/>
        </w:rPr>
        <w:t xml:space="preserve"> </w:t>
      </w:r>
      <w:r w:rsidRPr="00E079B1">
        <w:rPr>
          <w:rFonts w:ascii="Arial" w:eastAsia="Arial" w:hAnsi="Arial" w:cs="Times New Roman"/>
        </w:rPr>
        <w:t>faith</w:t>
      </w:r>
      <w:r w:rsidRPr="00E079B1">
        <w:rPr>
          <w:rFonts w:ascii="Arial" w:eastAsia="Arial" w:hAnsi="Arial" w:cs="Times New Roman"/>
          <w:spacing w:val="40"/>
        </w:rPr>
        <w:t xml:space="preserve"> </w:t>
      </w:r>
      <w:r w:rsidRPr="00E079B1">
        <w:rPr>
          <w:rFonts w:ascii="Arial" w:eastAsia="Arial" w:hAnsi="Arial" w:cs="Times New Roman"/>
        </w:rPr>
        <w:t>and</w:t>
      </w:r>
      <w:r w:rsidRPr="00E079B1">
        <w:rPr>
          <w:rFonts w:ascii="Arial" w:eastAsia="Arial" w:hAnsi="Arial" w:cs="Times New Roman"/>
          <w:spacing w:val="40"/>
        </w:rPr>
        <w:t xml:space="preserve"> </w:t>
      </w:r>
      <w:r w:rsidRPr="00E079B1">
        <w:rPr>
          <w:rFonts w:ascii="Arial" w:eastAsia="Arial" w:hAnsi="Arial" w:cs="Times New Roman"/>
        </w:rPr>
        <w:t>duty,</w:t>
      </w:r>
      <w:r w:rsidRPr="00E079B1">
        <w:rPr>
          <w:rFonts w:ascii="Arial" w:eastAsia="Arial" w:hAnsi="Arial" w:cs="Times New Roman"/>
          <w:spacing w:val="40"/>
        </w:rPr>
        <w:t xml:space="preserve"> </w:t>
      </w:r>
      <w:r w:rsidRPr="00E079B1">
        <w:rPr>
          <w:rFonts w:ascii="Arial" w:eastAsia="Arial" w:hAnsi="Arial" w:cs="Times New Roman"/>
        </w:rPr>
        <w:t>against government</w:t>
      </w:r>
      <w:r w:rsidRPr="00E079B1">
        <w:rPr>
          <w:rFonts w:ascii="Arial" w:eastAsia="Arial" w:hAnsi="Arial" w:cs="Times New Roman"/>
          <w:spacing w:val="58"/>
        </w:rPr>
        <w:t xml:space="preserve"> </w:t>
      </w:r>
      <w:r w:rsidRPr="00E079B1">
        <w:rPr>
          <w:rFonts w:ascii="Arial" w:eastAsia="Arial" w:hAnsi="Arial" w:cs="Times New Roman"/>
        </w:rPr>
        <w:t>execution</w:t>
      </w:r>
      <w:r w:rsidRPr="00E079B1">
        <w:rPr>
          <w:rFonts w:ascii="Arial" w:eastAsia="Arial" w:hAnsi="Arial" w:cs="Times New Roman"/>
          <w:spacing w:val="60"/>
        </w:rPr>
        <w:t xml:space="preserve"> </w:t>
      </w:r>
      <w:r w:rsidRPr="00E079B1">
        <w:rPr>
          <w:rFonts w:ascii="Arial" w:eastAsia="Arial" w:hAnsi="Arial" w:cs="Times New Roman"/>
        </w:rPr>
        <w:t>or</w:t>
      </w:r>
      <w:r w:rsidRPr="00E079B1">
        <w:rPr>
          <w:rFonts w:ascii="Arial" w:eastAsia="Arial" w:hAnsi="Arial" w:cs="Times New Roman"/>
          <w:spacing w:val="61"/>
        </w:rPr>
        <w:t xml:space="preserve"> </w:t>
      </w:r>
      <w:r w:rsidRPr="00E079B1">
        <w:rPr>
          <w:rFonts w:ascii="Arial" w:eastAsia="Arial" w:hAnsi="Arial" w:cs="Times New Roman"/>
        </w:rPr>
        <w:t>that</w:t>
      </w:r>
      <w:r w:rsidRPr="00E079B1">
        <w:rPr>
          <w:rFonts w:ascii="Arial" w:eastAsia="Arial" w:hAnsi="Arial" w:cs="Times New Roman"/>
          <w:spacing w:val="61"/>
        </w:rPr>
        <w:t xml:space="preserve"> </w:t>
      </w:r>
      <w:r w:rsidRPr="00E079B1">
        <w:rPr>
          <w:rFonts w:ascii="Arial" w:eastAsia="Arial" w:hAnsi="Arial" w:cs="Times New Roman"/>
        </w:rPr>
        <w:t>involves</w:t>
      </w:r>
      <w:r w:rsidRPr="00E079B1">
        <w:rPr>
          <w:rFonts w:ascii="Arial" w:eastAsia="Arial" w:hAnsi="Arial" w:cs="Times New Roman"/>
          <w:spacing w:val="60"/>
        </w:rPr>
        <w:t xml:space="preserve"> </w:t>
      </w:r>
      <w:r w:rsidRPr="00E079B1">
        <w:rPr>
          <w:rFonts w:ascii="Arial" w:eastAsia="Arial" w:hAnsi="Arial" w:cs="Times New Roman"/>
        </w:rPr>
        <w:t>public</w:t>
      </w:r>
      <w:r w:rsidRPr="00E079B1">
        <w:rPr>
          <w:rFonts w:ascii="Arial" w:eastAsia="Arial" w:hAnsi="Arial" w:cs="Times New Roman"/>
          <w:spacing w:val="60"/>
        </w:rPr>
        <w:t xml:space="preserve"> </w:t>
      </w:r>
      <w:r w:rsidRPr="00E079B1">
        <w:rPr>
          <w:rFonts w:ascii="Arial" w:eastAsia="Arial" w:hAnsi="Arial" w:cs="Times New Roman"/>
        </w:rPr>
        <w:t>property</w:t>
      </w:r>
      <w:r w:rsidRPr="00E079B1">
        <w:rPr>
          <w:rFonts w:ascii="Arial" w:eastAsia="Arial" w:hAnsi="Arial" w:cs="Times New Roman"/>
          <w:spacing w:val="63"/>
        </w:rPr>
        <w:t xml:space="preserve"> </w:t>
      </w:r>
      <w:r w:rsidRPr="00E079B1">
        <w:rPr>
          <w:rFonts w:ascii="Arial" w:eastAsia="Arial" w:hAnsi="Arial" w:cs="Times New Roman"/>
        </w:rPr>
        <w:t>or</w:t>
      </w:r>
      <w:r w:rsidRPr="00E079B1">
        <w:rPr>
          <w:rFonts w:ascii="Arial" w:eastAsia="Arial" w:hAnsi="Arial" w:cs="Times New Roman"/>
          <w:spacing w:val="61"/>
        </w:rPr>
        <w:t xml:space="preserve"> </w:t>
      </w:r>
      <w:r w:rsidRPr="00E079B1">
        <w:rPr>
          <w:rFonts w:ascii="Arial" w:eastAsia="Arial" w:hAnsi="Arial" w:cs="Times New Roman"/>
        </w:rPr>
        <w:t>funds,</w:t>
      </w:r>
      <w:r w:rsidRPr="00E079B1">
        <w:rPr>
          <w:rFonts w:ascii="Arial" w:eastAsia="Arial" w:hAnsi="Arial" w:cs="Times New Roman"/>
          <w:spacing w:val="61"/>
        </w:rPr>
        <w:t xml:space="preserve"> </w:t>
      </w:r>
      <w:r w:rsidRPr="00E079B1">
        <w:rPr>
          <w:rFonts w:ascii="Arial" w:eastAsia="Arial" w:hAnsi="Arial" w:cs="Times New Roman"/>
        </w:rPr>
        <w:t>whether</w:t>
      </w:r>
      <w:r w:rsidRPr="00E079B1">
        <w:rPr>
          <w:rFonts w:ascii="Arial" w:eastAsia="Arial" w:hAnsi="Arial" w:cs="Times New Roman"/>
          <w:spacing w:val="63"/>
        </w:rPr>
        <w:t xml:space="preserve"> </w:t>
      </w:r>
      <w:r w:rsidRPr="00E079B1">
        <w:rPr>
          <w:rFonts w:ascii="Arial" w:eastAsia="Arial" w:hAnsi="Arial" w:cs="Times New Roman"/>
        </w:rPr>
        <w:t>state</w:t>
      </w:r>
      <w:r w:rsidRPr="00E079B1">
        <w:rPr>
          <w:rFonts w:ascii="Arial" w:eastAsia="Arial" w:hAnsi="Arial" w:cs="Times New Roman"/>
          <w:spacing w:val="62"/>
        </w:rPr>
        <w:t xml:space="preserve"> </w:t>
      </w:r>
      <w:r w:rsidRPr="00E079B1">
        <w:rPr>
          <w:rFonts w:ascii="Arial" w:eastAsia="Arial" w:hAnsi="Arial" w:cs="Times New Roman"/>
        </w:rPr>
        <w:t>or</w:t>
      </w:r>
      <w:r w:rsidRPr="00E079B1">
        <w:rPr>
          <w:rFonts w:ascii="Arial" w:eastAsia="Arial" w:hAnsi="Arial" w:cs="Times New Roman"/>
          <w:spacing w:val="61"/>
        </w:rPr>
        <w:t xml:space="preserve"> </w:t>
      </w:r>
      <w:r w:rsidRPr="00E079B1">
        <w:rPr>
          <w:rFonts w:ascii="Arial" w:eastAsia="Arial" w:hAnsi="Arial" w:cs="Times New Roman"/>
          <w:spacing w:val="-2"/>
        </w:rPr>
        <w:t>federal.</w:t>
      </w:r>
    </w:p>
    <w:p w14:paraId="28E3F97E"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4"/>
        </w:rPr>
        <w:t xml:space="preserve"> </w:t>
      </w:r>
      <w:r w:rsidRPr="00E079B1">
        <w:rPr>
          <w:rFonts w:ascii="Arial" w:eastAsia="Arial" w:hAnsi="Arial" w:cs="Times New Roman"/>
        </w:rPr>
        <w:t>SECOND</w:t>
      </w:r>
      <w:r w:rsidRPr="00E079B1">
        <w:rPr>
          <w:rFonts w:ascii="Arial" w:eastAsia="Arial" w:hAnsi="Arial" w:cs="Times New Roman"/>
          <w:spacing w:val="-7"/>
        </w:rPr>
        <w:t xml:space="preserve"> </w:t>
      </w:r>
      <w:r w:rsidRPr="00E079B1">
        <w:rPr>
          <w:rFonts w:ascii="Arial" w:eastAsia="Arial" w:hAnsi="Arial" w:cs="Times New Roman"/>
        </w:rPr>
        <w:t>PARTY</w:t>
      </w:r>
      <w:r w:rsidRPr="00E079B1">
        <w:rPr>
          <w:rFonts w:ascii="Arial" w:eastAsia="Arial" w:hAnsi="Arial" w:cs="Times New Roman"/>
          <w:spacing w:val="-6"/>
        </w:rPr>
        <w:t xml:space="preserve"> </w:t>
      </w:r>
      <w:r w:rsidRPr="00E079B1">
        <w:rPr>
          <w:rFonts w:ascii="Arial" w:eastAsia="Arial" w:hAnsi="Arial" w:cs="Times New Roman"/>
        </w:rPr>
        <w:t>certifies</w:t>
      </w:r>
      <w:r w:rsidRPr="00E079B1">
        <w:rPr>
          <w:rFonts w:ascii="Arial" w:eastAsia="Arial" w:hAnsi="Arial" w:cs="Times New Roman"/>
          <w:spacing w:val="-6"/>
        </w:rPr>
        <w:t xml:space="preserve"> </w:t>
      </w:r>
      <w:r w:rsidRPr="00E079B1">
        <w:rPr>
          <w:rFonts w:ascii="Arial" w:eastAsia="Arial" w:hAnsi="Arial" w:cs="Times New Roman"/>
        </w:rPr>
        <w:t>that</w:t>
      </w:r>
      <w:r w:rsidRPr="00E079B1">
        <w:rPr>
          <w:rFonts w:ascii="Arial" w:eastAsia="Arial" w:hAnsi="Arial" w:cs="Times New Roman"/>
          <w:spacing w:val="-8"/>
        </w:rPr>
        <w:t xml:space="preserve"> </w:t>
      </w:r>
      <w:r w:rsidRPr="00E079B1">
        <w:rPr>
          <w:rFonts w:ascii="Arial" w:eastAsia="Arial" w:hAnsi="Arial" w:cs="Times New Roman"/>
        </w:rPr>
        <w:t>ten</w:t>
      </w:r>
      <w:r w:rsidRPr="00E079B1">
        <w:rPr>
          <w:rFonts w:ascii="Arial" w:eastAsia="Arial" w:hAnsi="Arial" w:cs="Times New Roman"/>
          <w:spacing w:val="-7"/>
        </w:rPr>
        <w:t xml:space="preserve"> </w:t>
      </w:r>
      <w:r w:rsidRPr="00E079B1">
        <w:rPr>
          <w:rFonts w:ascii="Arial" w:eastAsia="Arial" w:hAnsi="Arial" w:cs="Times New Roman"/>
        </w:rPr>
        <w:t>(10)</w:t>
      </w:r>
      <w:r w:rsidRPr="00E079B1">
        <w:rPr>
          <w:rFonts w:ascii="Arial" w:eastAsia="Arial" w:hAnsi="Arial" w:cs="Times New Roman"/>
          <w:spacing w:val="-8"/>
        </w:rPr>
        <w:t xml:space="preserve"> </w:t>
      </w:r>
      <w:r w:rsidRPr="00E079B1">
        <w:rPr>
          <w:rFonts w:ascii="Arial" w:eastAsia="Arial" w:hAnsi="Arial" w:cs="Times New Roman"/>
        </w:rPr>
        <w:t>years</w:t>
      </w:r>
      <w:r w:rsidRPr="00E079B1">
        <w:rPr>
          <w:rFonts w:ascii="Arial" w:eastAsia="Arial" w:hAnsi="Arial" w:cs="Times New Roman"/>
          <w:spacing w:val="-4"/>
        </w:rPr>
        <w:t xml:space="preserve"> </w:t>
      </w:r>
      <w:r w:rsidRPr="00E079B1">
        <w:rPr>
          <w:rFonts w:ascii="Arial" w:eastAsia="Arial" w:hAnsi="Arial" w:cs="Times New Roman"/>
        </w:rPr>
        <w:t>prior</w:t>
      </w:r>
      <w:r w:rsidRPr="00E079B1">
        <w:rPr>
          <w:rFonts w:ascii="Arial" w:eastAsia="Arial" w:hAnsi="Arial" w:cs="Times New Roman"/>
          <w:spacing w:val="-6"/>
        </w:rPr>
        <w:t xml:space="preserve"> </w:t>
      </w:r>
      <w:r w:rsidRPr="00E079B1">
        <w:rPr>
          <w:rFonts w:ascii="Arial" w:eastAsia="Arial" w:hAnsi="Arial" w:cs="Times New Roman"/>
        </w:rPr>
        <w:t>to</w:t>
      </w:r>
      <w:r w:rsidRPr="00E079B1">
        <w:rPr>
          <w:rFonts w:ascii="Arial" w:eastAsia="Arial" w:hAnsi="Arial" w:cs="Times New Roman"/>
          <w:spacing w:val="-9"/>
        </w:rPr>
        <w:t xml:space="preserve"> </w:t>
      </w:r>
      <w:r w:rsidRPr="00E079B1">
        <w:rPr>
          <w:rFonts w:ascii="Arial" w:eastAsia="Arial" w:hAnsi="Arial" w:cs="Times New Roman"/>
        </w:rPr>
        <w:t>the</w:t>
      </w:r>
      <w:r w:rsidRPr="00E079B1">
        <w:rPr>
          <w:rFonts w:ascii="Arial" w:eastAsia="Arial" w:hAnsi="Arial" w:cs="Times New Roman"/>
          <w:spacing w:val="-7"/>
        </w:rPr>
        <w:t xml:space="preserve"> </w:t>
      </w:r>
      <w:r w:rsidRPr="00E079B1">
        <w:rPr>
          <w:rFonts w:ascii="Arial" w:eastAsia="Arial" w:hAnsi="Arial" w:cs="Times New Roman"/>
        </w:rPr>
        <w:t>formalization</w:t>
      </w:r>
      <w:r w:rsidRPr="00E079B1">
        <w:rPr>
          <w:rFonts w:ascii="Arial" w:eastAsia="Arial" w:hAnsi="Arial" w:cs="Times New Roman"/>
          <w:spacing w:val="-4"/>
        </w:rPr>
        <w:t xml:space="preserve"> </w:t>
      </w:r>
      <w:r w:rsidRPr="00E079B1">
        <w:rPr>
          <w:rFonts w:ascii="Arial" w:eastAsia="Arial" w:hAnsi="Arial" w:cs="Times New Roman"/>
        </w:rPr>
        <w:t>of</w:t>
      </w:r>
      <w:r w:rsidRPr="00E079B1">
        <w:rPr>
          <w:rFonts w:ascii="Arial" w:eastAsia="Arial" w:hAnsi="Arial" w:cs="Times New Roman"/>
          <w:spacing w:val="-5"/>
        </w:rPr>
        <w:t xml:space="preserve"> </w:t>
      </w:r>
      <w:r w:rsidRPr="00E079B1">
        <w:rPr>
          <w:rFonts w:ascii="Arial" w:eastAsia="Arial" w:hAnsi="Arial" w:cs="Times New Roman"/>
        </w:rPr>
        <w:t>this</w:t>
      </w:r>
      <w:r w:rsidRPr="00E079B1">
        <w:rPr>
          <w:rFonts w:ascii="Arial" w:eastAsia="Arial" w:hAnsi="Arial" w:cs="Times New Roman"/>
          <w:spacing w:val="-6"/>
        </w:rPr>
        <w:t xml:space="preserve"> </w:t>
      </w:r>
      <w:r w:rsidRPr="00E079B1">
        <w:rPr>
          <w:rFonts w:ascii="Arial" w:eastAsia="Arial" w:hAnsi="Arial" w:cs="Times New Roman"/>
        </w:rPr>
        <w:t>contract,</w:t>
      </w:r>
      <w:r w:rsidRPr="00E079B1">
        <w:rPr>
          <w:rFonts w:ascii="Arial" w:eastAsia="Arial" w:hAnsi="Arial" w:cs="Times New Roman"/>
          <w:spacing w:val="-5"/>
        </w:rPr>
        <w:t xml:space="preserve"> </w:t>
      </w:r>
      <w:r w:rsidRPr="00E079B1">
        <w:rPr>
          <w:rFonts w:ascii="Arial" w:eastAsia="Arial" w:hAnsi="Arial" w:cs="Times New Roman"/>
        </w:rPr>
        <w:t>it</w:t>
      </w:r>
      <w:r w:rsidRPr="00E079B1">
        <w:rPr>
          <w:rFonts w:ascii="Arial" w:eastAsia="Arial" w:hAnsi="Arial" w:cs="Times New Roman"/>
          <w:spacing w:val="-5"/>
        </w:rPr>
        <w:t xml:space="preserve"> </w:t>
      </w:r>
      <w:r w:rsidRPr="00E079B1">
        <w:rPr>
          <w:rFonts w:ascii="Arial" w:eastAsia="Arial" w:hAnsi="Arial" w:cs="Times New Roman"/>
        </w:rPr>
        <w:t>has not</w:t>
      </w:r>
      <w:r w:rsidRPr="00E079B1">
        <w:rPr>
          <w:rFonts w:ascii="Arial" w:eastAsia="Arial" w:hAnsi="Arial" w:cs="Times New Roman"/>
          <w:spacing w:val="-2"/>
        </w:rPr>
        <w:t xml:space="preserve"> </w:t>
      </w:r>
      <w:r w:rsidRPr="00E079B1">
        <w:rPr>
          <w:rFonts w:ascii="Arial" w:eastAsia="Arial" w:hAnsi="Arial" w:cs="Times New Roman"/>
        </w:rPr>
        <w:t>been</w:t>
      </w:r>
      <w:r w:rsidRPr="00E079B1">
        <w:rPr>
          <w:rFonts w:ascii="Arial" w:eastAsia="Arial" w:hAnsi="Arial" w:cs="Times New Roman"/>
          <w:spacing w:val="-6"/>
        </w:rPr>
        <w:t xml:space="preserve"> </w:t>
      </w:r>
      <w:r w:rsidRPr="00E079B1">
        <w:rPr>
          <w:rFonts w:ascii="Arial" w:eastAsia="Arial" w:hAnsi="Arial" w:cs="Times New Roman"/>
        </w:rPr>
        <w:t>involved</w:t>
      </w:r>
      <w:r w:rsidRPr="00E079B1">
        <w:rPr>
          <w:rFonts w:ascii="Arial" w:eastAsia="Arial" w:hAnsi="Arial" w:cs="Times New Roman"/>
          <w:spacing w:val="-3"/>
        </w:rPr>
        <w:t xml:space="preserve"> </w:t>
      </w:r>
      <w:r w:rsidRPr="00E079B1">
        <w:rPr>
          <w:rFonts w:ascii="Arial" w:eastAsia="Arial" w:hAnsi="Arial" w:cs="Times New Roman"/>
        </w:rPr>
        <w:t>in</w:t>
      </w:r>
      <w:r w:rsidRPr="00E079B1">
        <w:rPr>
          <w:rFonts w:ascii="Arial" w:eastAsia="Arial" w:hAnsi="Arial" w:cs="Times New Roman"/>
          <w:spacing w:val="-5"/>
        </w:rPr>
        <w:t xml:space="preserve"> </w:t>
      </w:r>
      <w:r w:rsidRPr="00E079B1">
        <w:rPr>
          <w:rFonts w:ascii="Arial" w:eastAsia="Arial" w:hAnsi="Arial" w:cs="Times New Roman"/>
        </w:rPr>
        <w:t>the</w:t>
      </w:r>
      <w:r w:rsidRPr="00E079B1">
        <w:rPr>
          <w:rFonts w:ascii="Arial" w:eastAsia="Arial" w:hAnsi="Arial" w:cs="Times New Roman"/>
          <w:spacing w:val="-8"/>
        </w:rPr>
        <w:t xml:space="preserve"> </w:t>
      </w:r>
      <w:r w:rsidRPr="00E079B1">
        <w:rPr>
          <w:rFonts w:ascii="Arial" w:eastAsia="Arial" w:hAnsi="Arial" w:cs="Times New Roman"/>
        </w:rPr>
        <w:t>commission</w:t>
      </w:r>
      <w:r w:rsidRPr="00E079B1">
        <w:rPr>
          <w:rFonts w:ascii="Arial" w:eastAsia="Arial" w:hAnsi="Arial" w:cs="Times New Roman"/>
          <w:spacing w:val="-6"/>
        </w:rPr>
        <w:t xml:space="preserve"> </w:t>
      </w:r>
      <w:r w:rsidRPr="00E079B1">
        <w:rPr>
          <w:rFonts w:ascii="Arial" w:eastAsia="Arial" w:hAnsi="Arial" w:cs="Times New Roman"/>
        </w:rPr>
        <w:t>of</w:t>
      </w:r>
      <w:r w:rsidRPr="00E079B1">
        <w:rPr>
          <w:rFonts w:ascii="Arial" w:eastAsia="Arial" w:hAnsi="Arial" w:cs="Times New Roman"/>
          <w:spacing w:val="-4"/>
        </w:rPr>
        <w:t xml:space="preserve"> </w:t>
      </w:r>
      <w:r w:rsidRPr="00E079B1">
        <w:rPr>
          <w:rFonts w:ascii="Arial" w:eastAsia="Arial" w:hAnsi="Arial" w:cs="Times New Roman"/>
        </w:rPr>
        <w:t>any</w:t>
      </w:r>
      <w:r w:rsidRPr="00E079B1">
        <w:rPr>
          <w:rFonts w:ascii="Arial" w:eastAsia="Arial" w:hAnsi="Arial" w:cs="Times New Roman"/>
          <w:spacing w:val="-5"/>
        </w:rPr>
        <w:t xml:space="preserve"> </w:t>
      </w:r>
      <w:r w:rsidRPr="00E079B1">
        <w:rPr>
          <w:rFonts w:ascii="Arial" w:eastAsia="Arial" w:hAnsi="Arial" w:cs="Times New Roman"/>
        </w:rPr>
        <w:t>crime</w:t>
      </w:r>
      <w:r w:rsidRPr="00E079B1">
        <w:rPr>
          <w:rFonts w:ascii="Arial" w:eastAsia="Arial" w:hAnsi="Arial" w:cs="Times New Roman"/>
          <w:spacing w:val="-5"/>
        </w:rPr>
        <w:t xml:space="preserve"> </w:t>
      </w:r>
      <w:r w:rsidRPr="00E079B1">
        <w:rPr>
          <w:rFonts w:ascii="Arial" w:eastAsia="Arial" w:hAnsi="Arial" w:cs="Times New Roman"/>
        </w:rPr>
        <w:t>against</w:t>
      </w:r>
      <w:r w:rsidRPr="00E079B1">
        <w:rPr>
          <w:rFonts w:ascii="Arial" w:eastAsia="Arial" w:hAnsi="Arial" w:cs="Times New Roman"/>
          <w:spacing w:val="-4"/>
        </w:rPr>
        <w:t xml:space="preserve"> </w:t>
      </w:r>
      <w:r w:rsidRPr="00E079B1">
        <w:rPr>
          <w:rFonts w:ascii="Arial" w:eastAsia="Arial" w:hAnsi="Arial" w:cs="Times New Roman"/>
        </w:rPr>
        <w:t>the</w:t>
      </w:r>
      <w:r w:rsidRPr="00E079B1">
        <w:rPr>
          <w:rFonts w:ascii="Arial" w:eastAsia="Arial" w:hAnsi="Arial" w:cs="Times New Roman"/>
          <w:spacing w:val="-6"/>
        </w:rPr>
        <w:t xml:space="preserve"> </w:t>
      </w:r>
      <w:r w:rsidRPr="00E079B1">
        <w:rPr>
          <w:rFonts w:ascii="Arial" w:eastAsia="Arial" w:hAnsi="Arial" w:cs="Times New Roman"/>
        </w:rPr>
        <w:t>public</w:t>
      </w:r>
      <w:r w:rsidRPr="00E079B1">
        <w:rPr>
          <w:rFonts w:ascii="Arial" w:eastAsia="Arial" w:hAnsi="Arial" w:cs="Times New Roman"/>
          <w:spacing w:val="-5"/>
        </w:rPr>
        <w:t xml:space="preserve"> </w:t>
      </w:r>
      <w:r w:rsidRPr="00E079B1">
        <w:rPr>
          <w:rFonts w:ascii="Arial" w:eastAsia="Arial" w:hAnsi="Arial" w:cs="Times New Roman"/>
        </w:rPr>
        <w:t>treasury,</w:t>
      </w:r>
      <w:r w:rsidRPr="00E079B1">
        <w:rPr>
          <w:rFonts w:ascii="Arial" w:eastAsia="Arial" w:hAnsi="Arial" w:cs="Times New Roman"/>
          <w:spacing w:val="-4"/>
        </w:rPr>
        <w:t xml:space="preserve"> </w:t>
      </w:r>
      <w:r w:rsidRPr="00E079B1">
        <w:rPr>
          <w:rFonts w:ascii="Arial" w:eastAsia="Arial" w:hAnsi="Arial" w:cs="Times New Roman"/>
        </w:rPr>
        <w:t>the</w:t>
      </w:r>
      <w:r w:rsidRPr="00E079B1">
        <w:rPr>
          <w:rFonts w:ascii="Arial" w:eastAsia="Arial" w:hAnsi="Arial" w:cs="Times New Roman"/>
          <w:spacing w:val="-6"/>
        </w:rPr>
        <w:t xml:space="preserve"> </w:t>
      </w:r>
      <w:r w:rsidRPr="00E079B1">
        <w:rPr>
          <w:rFonts w:ascii="Arial" w:eastAsia="Arial" w:hAnsi="Arial" w:cs="Times New Roman"/>
        </w:rPr>
        <w:t>public</w:t>
      </w:r>
      <w:r w:rsidRPr="00E079B1">
        <w:rPr>
          <w:rFonts w:ascii="Arial" w:eastAsia="Arial" w:hAnsi="Arial" w:cs="Times New Roman"/>
          <w:spacing w:val="-5"/>
        </w:rPr>
        <w:t xml:space="preserve"> </w:t>
      </w:r>
      <w:r w:rsidRPr="00E079B1">
        <w:rPr>
          <w:rFonts w:ascii="Arial" w:eastAsia="Arial" w:hAnsi="Arial" w:cs="Times New Roman"/>
        </w:rPr>
        <w:t>faith</w:t>
      </w:r>
      <w:r w:rsidRPr="00E079B1">
        <w:rPr>
          <w:rFonts w:ascii="Arial" w:eastAsia="Arial" w:hAnsi="Arial" w:cs="Times New Roman"/>
          <w:spacing w:val="-5"/>
        </w:rPr>
        <w:t xml:space="preserve"> </w:t>
      </w:r>
      <w:r w:rsidRPr="00E079B1">
        <w:rPr>
          <w:rFonts w:ascii="Arial" w:eastAsia="Arial" w:hAnsi="Arial" w:cs="Times New Roman"/>
        </w:rPr>
        <w:t>and duty,</w:t>
      </w:r>
      <w:r w:rsidRPr="00E079B1">
        <w:rPr>
          <w:rFonts w:ascii="Arial" w:eastAsia="Arial" w:hAnsi="Arial" w:cs="Times New Roman"/>
          <w:spacing w:val="54"/>
        </w:rPr>
        <w:t xml:space="preserve"> </w:t>
      </w:r>
      <w:r w:rsidRPr="00E079B1">
        <w:rPr>
          <w:rFonts w:ascii="Arial" w:eastAsia="Arial" w:hAnsi="Arial" w:cs="Times New Roman"/>
        </w:rPr>
        <w:t>or</w:t>
      </w:r>
      <w:r w:rsidRPr="00E079B1">
        <w:rPr>
          <w:rFonts w:ascii="Arial" w:eastAsia="Arial" w:hAnsi="Arial" w:cs="Times New Roman"/>
          <w:spacing w:val="53"/>
        </w:rPr>
        <w:t xml:space="preserve"> </w:t>
      </w:r>
      <w:r w:rsidRPr="00E079B1">
        <w:rPr>
          <w:rFonts w:ascii="Arial" w:eastAsia="Arial" w:hAnsi="Arial" w:cs="Times New Roman"/>
        </w:rPr>
        <w:t>one</w:t>
      </w:r>
      <w:r w:rsidRPr="00E079B1">
        <w:rPr>
          <w:rFonts w:ascii="Arial" w:eastAsia="Arial" w:hAnsi="Arial" w:cs="Times New Roman"/>
          <w:spacing w:val="53"/>
        </w:rPr>
        <w:t xml:space="preserve"> </w:t>
      </w:r>
      <w:r w:rsidRPr="00E079B1">
        <w:rPr>
          <w:rFonts w:ascii="Arial" w:eastAsia="Arial" w:hAnsi="Arial" w:cs="Times New Roman"/>
        </w:rPr>
        <w:t>that</w:t>
      </w:r>
      <w:r w:rsidRPr="00E079B1">
        <w:rPr>
          <w:rFonts w:ascii="Arial" w:eastAsia="Arial" w:hAnsi="Arial" w:cs="Times New Roman"/>
          <w:spacing w:val="54"/>
        </w:rPr>
        <w:t xml:space="preserve"> </w:t>
      </w:r>
      <w:r w:rsidRPr="00E079B1">
        <w:rPr>
          <w:rFonts w:ascii="Arial" w:eastAsia="Arial" w:hAnsi="Arial" w:cs="Times New Roman"/>
        </w:rPr>
        <w:t>involves</w:t>
      </w:r>
      <w:r w:rsidRPr="00E079B1">
        <w:rPr>
          <w:rFonts w:ascii="Arial" w:eastAsia="Arial" w:hAnsi="Arial" w:cs="Times New Roman"/>
          <w:spacing w:val="54"/>
        </w:rPr>
        <w:t xml:space="preserve"> </w:t>
      </w:r>
      <w:r w:rsidRPr="00E079B1">
        <w:rPr>
          <w:rFonts w:ascii="Arial" w:eastAsia="Arial" w:hAnsi="Arial" w:cs="Times New Roman"/>
        </w:rPr>
        <w:t>public</w:t>
      </w:r>
      <w:r w:rsidRPr="00E079B1">
        <w:rPr>
          <w:rFonts w:ascii="Arial" w:eastAsia="Arial" w:hAnsi="Arial" w:cs="Times New Roman"/>
          <w:spacing w:val="53"/>
        </w:rPr>
        <w:t xml:space="preserve"> </w:t>
      </w:r>
      <w:r w:rsidRPr="00E079B1">
        <w:rPr>
          <w:rFonts w:ascii="Arial" w:eastAsia="Arial" w:hAnsi="Arial" w:cs="Times New Roman"/>
        </w:rPr>
        <w:t>property</w:t>
      </w:r>
      <w:r w:rsidRPr="00E079B1">
        <w:rPr>
          <w:rFonts w:ascii="Arial" w:eastAsia="Arial" w:hAnsi="Arial" w:cs="Times New Roman"/>
          <w:spacing w:val="53"/>
        </w:rPr>
        <w:t xml:space="preserve"> </w:t>
      </w:r>
      <w:r w:rsidRPr="00E079B1">
        <w:rPr>
          <w:rFonts w:ascii="Arial" w:eastAsia="Arial" w:hAnsi="Arial" w:cs="Times New Roman"/>
        </w:rPr>
        <w:t>or</w:t>
      </w:r>
      <w:r w:rsidRPr="00E079B1">
        <w:rPr>
          <w:rFonts w:ascii="Arial" w:eastAsia="Arial" w:hAnsi="Arial" w:cs="Times New Roman"/>
          <w:spacing w:val="52"/>
        </w:rPr>
        <w:t xml:space="preserve"> </w:t>
      </w:r>
      <w:r w:rsidRPr="00E079B1">
        <w:rPr>
          <w:rFonts w:ascii="Arial" w:eastAsia="Arial" w:hAnsi="Arial" w:cs="Times New Roman"/>
        </w:rPr>
        <w:t>funds,</w:t>
      </w:r>
      <w:r w:rsidRPr="00E079B1">
        <w:rPr>
          <w:rFonts w:ascii="Arial" w:eastAsia="Arial" w:hAnsi="Arial" w:cs="Times New Roman"/>
          <w:spacing w:val="53"/>
        </w:rPr>
        <w:t xml:space="preserve"> </w:t>
      </w:r>
      <w:r w:rsidRPr="00E079B1">
        <w:rPr>
          <w:rFonts w:ascii="Arial" w:eastAsia="Arial" w:hAnsi="Arial" w:cs="Times New Roman"/>
        </w:rPr>
        <w:t>whether</w:t>
      </w:r>
      <w:r w:rsidRPr="00E079B1">
        <w:rPr>
          <w:rFonts w:ascii="Arial" w:eastAsia="Arial" w:hAnsi="Arial" w:cs="Times New Roman"/>
          <w:spacing w:val="53"/>
        </w:rPr>
        <w:t xml:space="preserve"> </w:t>
      </w:r>
      <w:r w:rsidRPr="00E079B1">
        <w:rPr>
          <w:rFonts w:ascii="Arial" w:eastAsia="Arial" w:hAnsi="Arial" w:cs="Times New Roman"/>
        </w:rPr>
        <w:t>state</w:t>
      </w:r>
      <w:r w:rsidRPr="00E079B1">
        <w:rPr>
          <w:rFonts w:ascii="Arial" w:eastAsia="Arial" w:hAnsi="Arial" w:cs="Times New Roman"/>
          <w:spacing w:val="53"/>
        </w:rPr>
        <w:t xml:space="preserve"> </w:t>
      </w:r>
      <w:r w:rsidRPr="00E079B1">
        <w:rPr>
          <w:rFonts w:ascii="Arial" w:eastAsia="Arial" w:hAnsi="Arial" w:cs="Times New Roman"/>
        </w:rPr>
        <w:t>or</w:t>
      </w:r>
      <w:r w:rsidRPr="00E079B1">
        <w:rPr>
          <w:rFonts w:ascii="Arial" w:eastAsia="Arial" w:hAnsi="Arial" w:cs="Times New Roman"/>
          <w:spacing w:val="53"/>
        </w:rPr>
        <w:t xml:space="preserve"> </w:t>
      </w:r>
      <w:r w:rsidRPr="00E079B1">
        <w:rPr>
          <w:rFonts w:ascii="Arial" w:eastAsia="Arial" w:hAnsi="Arial" w:cs="Times New Roman"/>
        </w:rPr>
        <w:t>federal.</w:t>
      </w:r>
    </w:p>
    <w:p w14:paraId="4CE71530" w14:textId="77777777" w:rsidR="006E3C0E" w:rsidRPr="00E079B1" w:rsidRDefault="006E3C0E" w:rsidP="006E3C0E">
      <w:pPr>
        <w:pStyle w:val="AttH2"/>
        <w:rPr>
          <w:rFonts w:ascii="Arial" w:eastAsia="Arial" w:hAnsi="Arial" w:cs="Times New Roman"/>
        </w:rPr>
      </w:pPr>
      <w:bookmarkStart w:id="222" w:name="_Toc184316213"/>
      <w:r w:rsidRPr="00E079B1">
        <w:t>CONFIDENTIALITY</w:t>
      </w:r>
      <w:bookmarkEnd w:id="222"/>
    </w:p>
    <w:p w14:paraId="5824B80A" w14:textId="3D34B384"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 xml:space="preserve">The SECOND PARTY acknowledges and accepts that, as a product of the required services, it may acquire sensitive, protected, or proprietary information of the FIRST PARTY and/or its users, which is not known or accessible to third parties. It is considered confidential; (1) any information of any type and nature that the FIRST PARTY wishes to keep confidential, (2) </w:t>
      </w:r>
      <w:r w:rsidR="00A95D28">
        <w:rPr>
          <w:rFonts w:ascii="Arial" w:eastAsia="Arial" w:hAnsi="Arial" w:cs="Times New Roman"/>
        </w:rPr>
        <w:t>P</w:t>
      </w:r>
      <w:r w:rsidRPr="00E079B1">
        <w:rPr>
          <w:rFonts w:ascii="Arial" w:eastAsia="Arial" w:hAnsi="Arial" w:cs="Times New Roman"/>
        </w:rPr>
        <w:t xml:space="preserve">rotected </w:t>
      </w:r>
      <w:r w:rsidR="00A95D28">
        <w:rPr>
          <w:rFonts w:ascii="Arial" w:eastAsia="Arial" w:hAnsi="Arial" w:cs="Times New Roman"/>
        </w:rPr>
        <w:t>H</w:t>
      </w:r>
      <w:r w:rsidRPr="00E079B1">
        <w:rPr>
          <w:rFonts w:ascii="Arial" w:eastAsia="Arial" w:hAnsi="Arial" w:cs="Times New Roman"/>
        </w:rPr>
        <w:t xml:space="preserve">ealth </w:t>
      </w:r>
      <w:r w:rsidR="00A95D28">
        <w:rPr>
          <w:rFonts w:ascii="Arial" w:eastAsia="Arial" w:hAnsi="Arial" w:cs="Times New Roman"/>
        </w:rPr>
        <w:t>I</w:t>
      </w:r>
      <w:r w:rsidRPr="00E079B1">
        <w:rPr>
          <w:rFonts w:ascii="Arial" w:eastAsia="Arial" w:hAnsi="Arial" w:cs="Times New Roman"/>
        </w:rPr>
        <w:t xml:space="preserve">nformation, (3) written, audio or electronic communications, (4) information contained in any document or format prepared, created or disclosed by the FIRST PARTY, (5) any information obtained or created by the FIRST PARTY, (6) any information declared confidential by any state or federal law.  </w:t>
      </w:r>
    </w:p>
    <w:p w14:paraId="13B53D2A"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 xml:space="preserve">Unless disclosure is legally required, the SECOND PARTY agrees to maintain absolute confidentiality of all information it acquires during the term of this agreement and so long as such information remains confidential. </w:t>
      </w:r>
    </w:p>
    <w:p w14:paraId="2AF82C75"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agrees that, with respect to the information obtained, it will not copy, use, make public, disclose or otherwise communicate it directly or indirectly, to any other person, outside the course of the duties assigned to it, either during the course of the performance of services or at any time thereafter, unless an authorized representative of the FIRST PARTY so provides by written permission. If applicable, the SECOND PARTY acknowledges and agrees that such duty of confidentiality and secrecy shall be extended to its employees, representatives, contractors, consultants, as well as to any person who, for strict reasons, must have access to such information.</w:t>
      </w:r>
    </w:p>
    <w:p w14:paraId="0DCE40D3"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 xml:space="preserve">The SECOND PARTY expressly agrees that the confidential information may not be used by the SECOND PARTY for purposes unrelated to the FIRST PARTY, nor for purposes other than the services that the SECOND PARTY will provide to the FIRST PARTY, nor to obtain directly or indirectly any advantage or economic benefit for itself, any member of its family unit or for any other person, business or entity. </w:t>
      </w:r>
    </w:p>
    <w:p w14:paraId="3C999A98"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 xml:space="preserve">The SECOND PARTY shall adopt, with respect to such confidential information, the same security measures that it would normally adopt with respect to its confidential information, avoiding to the extent possible its loss, theft, subtraction, disclosure and/or use. Upon termination of this Agreement, the SECOND PARTY agrees that it will return to the FIRST PARTY all confidential information it has obtained as part of the performance of this Agreement. </w:t>
      </w:r>
    </w:p>
    <w:p w14:paraId="6BCC9F0B"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lastRenderedPageBreak/>
        <w:t>The SECOND PARTY shall be liable in case it discloses, divulges, distributes, reproduces or uses the confidential, protected and/or proprietary information or documentation of the FIRST PARTY, in violation of this Clause, whether willfully or by mere negligence, the SECOND PARTY shall be liable for the damages caused. The SECOND PARTY understands that the violation of its duty of confidentiality may lead, among other legal mechanisms, to the termination of this Agreement.</w:t>
      </w:r>
    </w:p>
    <w:p w14:paraId="23FE636E" w14:textId="77777777" w:rsidR="006E3C0E" w:rsidRPr="00E079B1" w:rsidRDefault="006E3C0E" w:rsidP="006E3C0E">
      <w:pPr>
        <w:pStyle w:val="AttH2"/>
        <w:rPr>
          <w:rFonts w:ascii="Arial" w:eastAsia="Arial" w:hAnsi="Arial" w:cs="Times New Roman"/>
        </w:rPr>
      </w:pPr>
      <w:bookmarkStart w:id="223" w:name="_Toc184316214"/>
      <w:r w:rsidRPr="00E079B1">
        <w:t>AUDITS</w:t>
      </w:r>
      <w:bookmarkEnd w:id="223"/>
    </w:p>
    <w:p w14:paraId="7139454E"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 xml:space="preserve">The SECOND PARTY agrees to make viable any audits that the FIRST PARTY and/or the Office of the Comptroller of Puerto Rico may deem necessary and, accordingly, it must: </w:t>
      </w:r>
    </w:p>
    <w:p w14:paraId="3D24B314"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Always maintain available for the FIRST PARTY or the Office of the Comptroller of Puerto Rico examination, all files, documents, books, and data pertaining to all matters covered by this contract.</w:t>
      </w:r>
    </w:p>
    <w:p w14:paraId="43F6D5EA" w14:textId="620DF326"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 xml:space="preserve">Preserve all files and any other document pertaining to this contract for a period of six (6) years after the expiration of this contract. If an audit has been started and it has not been completed at the end of the six (6) years, the files must be preserved until the final report of the audit </w:t>
      </w:r>
      <w:r w:rsidR="003100DA" w:rsidRPr="00E079B1">
        <w:rPr>
          <w:rFonts w:ascii="Arial" w:eastAsia="Arial" w:hAnsi="Arial" w:cs="Times New Roman"/>
        </w:rPr>
        <w:t>is</w:t>
      </w:r>
      <w:r w:rsidRPr="00E079B1">
        <w:rPr>
          <w:rFonts w:ascii="Arial" w:eastAsia="Arial" w:hAnsi="Arial" w:cs="Times New Roman"/>
        </w:rPr>
        <w:t xml:space="preserve"> issued.</w:t>
      </w:r>
    </w:p>
    <w:p w14:paraId="6F794F11" w14:textId="77777777" w:rsidR="006E3C0E" w:rsidRPr="00E079B1" w:rsidRDefault="006E3C0E" w:rsidP="006E3C0E">
      <w:pPr>
        <w:pStyle w:val="AttH2"/>
        <w:rPr>
          <w:rFonts w:ascii="Arial" w:eastAsia="Arial" w:hAnsi="Arial" w:cs="Times New Roman"/>
        </w:rPr>
      </w:pPr>
      <w:bookmarkStart w:id="224" w:name="_Toc184316215"/>
      <w:r w:rsidRPr="00E079B1">
        <w:t>NON-TRANSFERABILITY</w:t>
      </w:r>
      <w:bookmarkEnd w:id="224"/>
    </w:p>
    <w:p w14:paraId="1BDB2FF2" w14:textId="29D7B1C9" w:rsidR="006E3C0E" w:rsidRDefault="006E3C0E" w:rsidP="006E3C0E">
      <w:pPr>
        <w:spacing w:after="200"/>
        <w:jc w:val="both"/>
        <w:rPr>
          <w:rFonts w:ascii="Arial" w:eastAsia="Arial" w:hAnsi="Arial" w:cs="Times New Roman"/>
        </w:rPr>
      </w:pPr>
      <w:r w:rsidRPr="00E079B1">
        <w:rPr>
          <w:rFonts w:ascii="Arial" w:eastAsia="Arial" w:hAnsi="Arial" w:cs="Times New Roman"/>
        </w:rPr>
        <w:t xml:space="preserve">The services to be provided by the SECOND PARTY under this contract shall not be transferable without previous notice and approval of the FIRST PARTY. Their delegation to other parties will be just cause for the immediate termination of this contract. The SECOND PARTY will be responsible for any direct or indirect damage or detriment which might be caused to the FIRST PARTY because of a breach of this </w:t>
      </w:r>
      <w:r w:rsidR="009F75B2">
        <w:rPr>
          <w:rFonts w:ascii="Arial" w:eastAsia="Arial" w:hAnsi="Arial" w:cs="Times New Roman"/>
        </w:rPr>
        <w:t>C</w:t>
      </w:r>
      <w:r w:rsidRPr="00E079B1">
        <w:rPr>
          <w:rFonts w:ascii="Arial" w:eastAsia="Arial" w:hAnsi="Arial" w:cs="Times New Roman"/>
        </w:rPr>
        <w:t>lause.</w:t>
      </w:r>
    </w:p>
    <w:p w14:paraId="42CB18A0" w14:textId="77777777" w:rsidR="006E3C0E" w:rsidRPr="00E079B1" w:rsidRDefault="006E3C0E" w:rsidP="006E3C0E">
      <w:pPr>
        <w:pStyle w:val="AttH2"/>
        <w:rPr>
          <w:rFonts w:ascii="Arial" w:eastAsia="Arial" w:hAnsi="Arial" w:cs="Times New Roman"/>
        </w:rPr>
      </w:pPr>
      <w:bookmarkStart w:id="225" w:name="_Toc184316216"/>
      <w:r w:rsidRPr="00E079B1">
        <w:t>INSURANCE POLICIES</w:t>
      </w:r>
      <w:bookmarkEnd w:id="225"/>
    </w:p>
    <w:p w14:paraId="047C976F"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will maintain in force during the period of this Agreement the following</w:t>
      </w:r>
      <w:r w:rsidRPr="00E079B1">
        <w:rPr>
          <w:rFonts w:ascii="Arial" w:eastAsia="Arial" w:hAnsi="Arial" w:cs="Times New Roman"/>
          <w:spacing w:val="40"/>
        </w:rPr>
        <w:t xml:space="preserve"> </w:t>
      </w:r>
      <w:r w:rsidRPr="00E079B1">
        <w:rPr>
          <w:rFonts w:ascii="Arial" w:eastAsia="Arial" w:hAnsi="Arial" w:cs="Times New Roman"/>
          <w:spacing w:val="-2"/>
        </w:rPr>
        <w:t>insurance policies:</w:t>
      </w:r>
    </w:p>
    <w:p w14:paraId="3ACA209E" w14:textId="77777777" w:rsidR="006E3C0E" w:rsidRPr="00E079B1" w:rsidRDefault="006E3C0E" w:rsidP="006E3C0E">
      <w:pPr>
        <w:pStyle w:val="Textbullet1"/>
        <w:numPr>
          <w:ilvl w:val="0"/>
          <w:numId w:val="23"/>
        </w:numPr>
        <w:ind w:left="1080"/>
      </w:pPr>
      <w:r w:rsidRPr="00E079B1">
        <w:t>Commercial</w:t>
      </w:r>
      <w:r w:rsidRPr="00E079B1">
        <w:rPr>
          <w:spacing w:val="39"/>
        </w:rPr>
        <w:t xml:space="preserve"> </w:t>
      </w:r>
      <w:r w:rsidRPr="00E079B1">
        <w:t>General</w:t>
      </w:r>
      <w:r w:rsidRPr="00E079B1">
        <w:rPr>
          <w:spacing w:val="37"/>
        </w:rPr>
        <w:t xml:space="preserve"> </w:t>
      </w:r>
      <w:r w:rsidRPr="00E079B1">
        <w:t>Insurance</w:t>
      </w:r>
      <w:r w:rsidRPr="00E079B1">
        <w:rPr>
          <w:spacing w:val="38"/>
        </w:rPr>
        <w:t xml:space="preserve"> </w:t>
      </w:r>
      <w:r w:rsidRPr="00E079B1">
        <w:t>with</w:t>
      </w:r>
      <w:r w:rsidRPr="00E079B1">
        <w:rPr>
          <w:spacing w:val="40"/>
        </w:rPr>
        <w:t xml:space="preserve"> </w:t>
      </w:r>
      <w:r w:rsidRPr="00E079B1">
        <w:t>limits</w:t>
      </w:r>
      <w:r w:rsidRPr="00E079B1">
        <w:rPr>
          <w:spacing w:val="39"/>
        </w:rPr>
        <w:t xml:space="preserve"> </w:t>
      </w:r>
      <w:r w:rsidRPr="00E079B1">
        <w:t>no</w:t>
      </w:r>
      <w:r w:rsidRPr="00E079B1">
        <w:rPr>
          <w:spacing w:val="41"/>
        </w:rPr>
        <w:t xml:space="preserve"> </w:t>
      </w:r>
      <w:r w:rsidRPr="00E079B1">
        <w:t>less</w:t>
      </w:r>
      <w:r w:rsidRPr="00E079B1">
        <w:rPr>
          <w:spacing w:val="37"/>
        </w:rPr>
        <w:t xml:space="preserve"> </w:t>
      </w:r>
      <w:r w:rsidRPr="00E079B1">
        <w:t>than</w:t>
      </w:r>
      <w:r w:rsidRPr="00E079B1">
        <w:rPr>
          <w:spacing w:val="41"/>
        </w:rPr>
        <w:t xml:space="preserve"> </w:t>
      </w:r>
      <w:r w:rsidRPr="00E079B1">
        <w:t>$1,000,000</w:t>
      </w:r>
      <w:r w:rsidRPr="00E079B1">
        <w:rPr>
          <w:spacing w:val="38"/>
        </w:rPr>
        <w:t xml:space="preserve"> </w:t>
      </w:r>
      <w:r w:rsidRPr="00E079B1">
        <w:t>with</w:t>
      </w:r>
      <w:r w:rsidRPr="00E079B1">
        <w:rPr>
          <w:spacing w:val="40"/>
        </w:rPr>
        <w:t xml:space="preserve"> </w:t>
      </w:r>
      <w:r w:rsidRPr="00E079B1">
        <w:t>an</w:t>
      </w:r>
      <w:r w:rsidRPr="00E079B1">
        <w:rPr>
          <w:spacing w:val="38"/>
        </w:rPr>
        <w:t xml:space="preserve"> </w:t>
      </w:r>
      <w:r w:rsidRPr="00E079B1">
        <w:t>aggregate</w:t>
      </w:r>
      <w:r w:rsidRPr="00E079B1">
        <w:rPr>
          <w:spacing w:val="41"/>
        </w:rPr>
        <w:t xml:space="preserve"> </w:t>
      </w:r>
      <w:r w:rsidRPr="00E079B1">
        <w:rPr>
          <w:spacing w:val="-5"/>
        </w:rPr>
        <w:t xml:space="preserve">of </w:t>
      </w:r>
      <w:r w:rsidRPr="00E079B1">
        <w:rPr>
          <w:spacing w:val="-2"/>
        </w:rPr>
        <w:t>$2,000,000.</w:t>
      </w:r>
    </w:p>
    <w:p w14:paraId="77521613" w14:textId="77777777" w:rsidR="006E3C0E" w:rsidRPr="00E079B1" w:rsidRDefault="006E3C0E" w:rsidP="006E3C0E">
      <w:pPr>
        <w:pStyle w:val="Textbullet1"/>
        <w:numPr>
          <w:ilvl w:val="0"/>
          <w:numId w:val="23"/>
        </w:numPr>
        <w:ind w:left="1080"/>
      </w:pPr>
      <w:r w:rsidRPr="00E079B1">
        <w:t>Commercial</w:t>
      </w:r>
      <w:r w:rsidRPr="00E079B1">
        <w:rPr>
          <w:spacing w:val="31"/>
        </w:rPr>
        <w:t xml:space="preserve"> </w:t>
      </w:r>
      <w:r w:rsidRPr="00E079B1">
        <w:t>Auto</w:t>
      </w:r>
      <w:r w:rsidRPr="00E079B1">
        <w:rPr>
          <w:spacing w:val="30"/>
        </w:rPr>
        <w:t xml:space="preserve"> </w:t>
      </w:r>
      <w:r w:rsidRPr="00E079B1">
        <w:t>Liability</w:t>
      </w:r>
      <w:r w:rsidRPr="00E079B1">
        <w:rPr>
          <w:spacing w:val="32"/>
        </w:rPr>
        <w:t xml:space="preserve"> </w:t>
      </w:r>
      <w:r w:rsidRPr="00E079B1">
        <w:t>with</w:t>
      </w:r>
      <w:r w:rsidRPr="00E079B1">
        <w:rPr>
          <w:spacing w:val="32"/>
        </w:rPr>
        <w:t xml:space="preserve"> </w:t>
      </w:r>
      <w:r w:rsidRPr="00E079B1">
        <w:t>limits</w:t>
      </w:r>
      <w:r w:rsidRPr="00E079B1">
        <w:rPr>
          <w:spacing w:val="32"/>
        </w:rPr>
        <w:t xml:space="preserve"> </w:t>
      </w:r>
      <w:r w:rsidRPr="00E079B1">
        <w:t>no</w:t>
      </w:r>
      <w:r w:rsidRPr="00E079B1">
        <w:rPr>
          <w:spacing w:val="29"/>
        </w:rPr>
        <w:t xml:space="preserve"> </w:t>
      </w:r>
      <w:r w:rsidRPr="00E079B1">
        <w:t>less</w:t>
      </w:r>
      <w:r w:rsidRPr="00E079B1">
        <w:rPr>
          <w:spacing w:val="29"/>
        </w:rPr>
        <w:t xml:space="preserve"> </w:t>
      </w:r>
      <w:r w:rsidRPr="00E079B1">
        <w:t>than</w:t>
      </w:r>
      <w:r w:rsidRPr="00E079B1">
        <w:rPr>
          <w:spacing w:val="32"/>
        </w:rPr>
        <w:t xml:space="preserve"> </w:t>
      </w:r>
      <w:r w:rsidRPr="00E079B1">
        <w:t>$300,000</w:t>
      </w:r>
      <w:r w:rsidRPr="00E079B1">
        <w:rPr>
          <w:spacing w:val="32"/>
        </w:rPr>
        <w:t xml:space="preserve"> </w:t>
      </w:r>
      <w:r w:rsidRPr="00E079B1">
        <w:t>and</w:t>
      </w:r>
      <w:r w:rsidRPr="00E079B1">
        <w:rPr>
          <w:spacing w:val="29"/>
        </w:rPr>
        <w:t xml:space="preserve"> </w:t>
      </w:r>
      <w:r w:rsidRPr="00E079B1">
        <w:t>the</w:t>
      </w:r>
      <w:r w:rsidRPr="00E079B1">
        <w:rPr>
          <w:spacing w:val="27"/>
        </w:rPr>
        <w:t xml:space="preserve"> </w:t>
      </w:r>
      <w:r w:rsidRPr="00E079B1">
        <w:t>following</w:t>
      </w:r>
      <w:r w:rsidRPr="00E079B1">
        <w:rPr>
          <w:spacing w:val="31"/>
        </w:rPr>
        <w:t xml:space="preserve"> </w:t>
      </w:r>
      <w:r w:rsidRPr="00E079B1">
        <w:t>forms:</w:t>
      </w:r>
      <w:r w:rsidRPr="00E079B1">
        <w:rPr>
          <w:spacing w:val="31"/>
        </w:rPr>
        <w:t xml:space="preserve"> </w:t>
      </w:r>
      <w:r w:rsidRPr="00E079B1">
        <w:t xml:space="preserve">Non- </w:t>
      </w:r>
      <w:r w:rsidRPr="00E079B1">
        <w:rPr>
          <w:spacing w:val="-2"/>
        </w:rPr>
        <w:t>Owned</w:t>
      </w:r>
      <w:r w:rsidRPr="00E079B1">
        <w:t xml:space="preserve"> </w:t>
      </w:r>
      <w:r w:rsidRPr="00E079B1">
        <w:rPr>
          <w:spacing w:val="-2"/>
        </w:rPr>
        <w:t>Autos,</w:t>
      </w:r>
      <w:r w:rsidRPr="00E079B1">
        <w:t xml:space="preserve"> </w:t>
      </w:r>
      <w:r w:rsidRPr="00E079B1">
        <w:rPr>
          <w:spacing w:val="-2"/>
        </w:rPr>
        <w:t>Hired Autos.</w:t>
      </w:r>
    </w:p>
    <w:p w14:paraId="2325DE73" w14:textId="77777777" w:rsidR="006E3C0E" w:rsidRPr="00E079B1" w:rsidRDefault="006E3C0E" w:rsidP="006E3C0E">
      <w:pPr>
        <w:pStyle w:val="Textbullet1"/>
        <w:numPr>
          <w:ilvl w:val="0"/>
          <w:numId w:val="23"/>
        </w:numPr>
        <w:ind w:left="1080"/>
      </w:pPr>
      <w:r w:rsidRPr="00E079B1">
        <w:t xml:space="preserve">Professional Liability Insurance </w:t>
      </w:r>
      <w:r w:rsidRPr="00E079B1">
        <w:rPr>
          <w:spacing w:val="-4"/>
        </w:rPr>
        <w:t>with</w:t>
      </w:r>
      <w:r w:rsidRPr="00E079B1">
        <w:t xml:space="preserve"> limits </w:t>
      </w:r>
      <w:r w:rsidRPr="00E079B1">
        <w:rPr>
          <w:spacing w:val="-5"/>
        </w:rPr>
        <w:t>no</w:t>
      </w:r>
      <w:r w:rsidRPr="00E079B1">
        <w:t xml:space="preserve"> </w:t>
      </w:r>
      <w:r w:rsidRPr="00E079B1">
        <w:rPr>
          <w:spacing w:val="-4"/>
        </w:rPr>
        <w:t>less</w:t>
      </w:r>
      <w:r w:rsidRPr="00E079B1">
        <w:t xml:space="preserve"> </w:t>
      </w:r>
      <w:r w:rsidRPr="00E079B1">
        <w:rPr>
          <w:spacing w:val="-4"/>
        </w:rPr>
        <w:t>than</w:t>
      </w:r>
      <w:r w:rsidRPr="00E079B1">
        <w:t xml:space="preserve"> $1,000,000.</w:t>
      </w:r>
    </w:p>
    <w:p w14:paraId="7ED3ABE1" w14:textId="77777777" w:rsidR="006E3C0E" w:rsidRPr="00E079B1" w:rsidRDefault="006E3C0E" w:rsidP="006E3C0E">
      <w:pPr>
        <w:pStyle w:val="Textbullet1"/>
        <w:numPr>
          <w:ilvl w:val="0"/>
          <w:numId w:val="23"/>
        </w:numPr>
        <w:ind w:left="1080"/>
      </w:pPr>
      <w:r w:rsidRPr="00E079B1">
        <w:t xml:space="preserve">Cyber </w:t>
      </w:r>
      <w:r w:rsidRPr="00E079B1">
        <w:rPr>
          <w:spacing w:val="-4"/>
        </w:rPr>
        <w:t xml:space="preserve">Risk </w:t>
      </w:r>
      <w:r w:rsidRPr="00E079B1">
        <w:t xml:space="preserve">liability coverage </w:t>
      </w:r>
      <w:r w:rsidRPr="00E079B1">
        <w:rPr>
          <w:spacing w:val="-4"/>
        </w:rPr>
        <w:t xml:space="preserve">with </w:t>
      </w:r>
      <w:r w:rsidRPr="00E079B1">
        <w:t xml:space="preserve">limits </w:t>
      </w:r>
      <w:r w:rsidRPr="00E079B1">
        <w:rPr>
          <w:spacing w:val="-5"/>
        </w:rPr>
        <w:t>no</w:t>
      </w:r>
      <w:r w:rsidRPr="00E079B1">
        <w:t xml:space="preserve"> </w:t>
      </w:r>
      <w:r w:rsidRPr="00E079B1">
        <w:rPr>
          <w:spacing w:val="-4"/>
        </w:rPr>
        <w:t>less</w:t>
      </w:r>
      <w:r w:rsidRPr="00E079B1">
        <w:t xml:space="preserve"> </w:t>
      </w:r>
      <w:r w:rsidRPr="00E079B1">
        <w:rPr>
          <w:spacing w:val="-4"/>
        </w:rPr>
        <w:t>than</w:t>
      </w:r>
      <w:r w:rsidRPr="00E079B1">
        <w:t xml:space="preserve"> $3,000,000.</w:t>
      </w:r>
    </w:p>
    <w:p w14:paraId="1975C93B"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6"/>
        </w:rPr>
        <w:t xml:space="preserve"> </w:t>
      </w:r>
      <w:r w:rsidRPr="00E079B1">
        <w:rPr>
          <w:rFonts w:ascii="Arial" w:eastAsia="Arial" w:hAnsi="Arial" w:cs="Times New Roman"/>
        </w:rPr>
        <w:t>policies</w:t>
      </w:r>
      <w:r w:rsidRPr="00E079B1">
        <w:rPr>
          <w:rFonts w:ascii="Arial" w:eastAsia="Arial" w:hAnsi="Arial" w:cs="Times New Roman"/>
          <w:spacing w:val="-5"/>
        </w:rPr>
        <w:t xml:space="preserve"> </w:t>
      </w:r>
      <w:r w:rsidRPr="00E079B1">
        <w:rPr>
          <w:rFonts w:ascii="Arial" w:eastAsia="Arial" w:hAnsi="Arial" w:cs="Times New Roman"/>
        </w:rPr>
        <w:t>must</w:t>
      </w:r>
      <w:r w:rsidRPr="00E079B1">
        <w:rPr>
          <w:rFonts w:ascii="Arial" w:eastAsia="Arial" w:hAnsi="Arial" w:cs="Times New Roman"/>
          <w:spacing w:val="-3"/>
        </w:rPr>
        <w:t xml:space="preserve"> </w:t>
      </w:r>
      <w:r w:rsidRPr="00E079B1">
        <w:rPr>
          <w:rFonts w:ascii="Arial" w:eastAsia="Arial" w:hAnsi="Arial" w:cs="Times New Roman"/>
        </w:rPr>
        <w:t>have</w:t>
      </w:r>
      <w:r w:rsidRPr="00E079B1">
        <w:rPr>
          <w:rFonts w:ascii="Arial" w:eastAsia="Arial" w:hAnsi="Arial" w:cs="Times New Roman"/>
          <w:spacing w:val="-8"/>
        </w:rPr>
        <w:t xml:space="preserve"> </w:t>
      </w:r>
      <w:r w:rsidRPr="00E079B1">
        <w:rPr>
          <w:rFonts w:ascii="Arial" w:eastAsia="Arial" w:hAnsi="Arial" w:cs="Times New Roman"/>
        </w:rPr>
        <w:t>the</w:t>
      </w:r>
      <w:r w:rsidRPr="00E079B1">
        <w:rPr>
          <w:rFonts w:ascii="Arial" w:eastAsia="Arial" w:hAnsi="Arial" w:cs="Times New Roman"/>
          <w:spacing w:val="-5"/>
        </w:rPr>
        <w:t xml:space="preserve"> </w:t>
      </w:r>
      <w:r w:rsidRPr="00E079B1">
        <w:rPr>
          <w:rFonts w:ascii="Arial" w:eastAsia="Arial" w:hAnsi="Arial" w:cs="Times New Roman"/>
        </w:rPr>
        <w:t>following</w:t>
      </w:r>
      <w:r w:rsidRPr="00E079B1">
        <w:rPr>
          <w:rFonts w:ascii="Arial" w:eastAsia="Arial" w:hAnsi="Arial" w:cs="Times New Roman"/>
          <w:spacing w:val="-5"/>
        </w:rPr>
        <w:t xml:space="preserve"> </w:t>
      </w:r>
      <w:r w:rsidRPr="00E079B1">
        <w:rPr>
          <w:rFonts w:ascii="Arial" w:eastAsia="Arial" w:hAnsi="Arial" w:cs="Times New Roman"/>
          <w:spacing w:val="-2"/>
        </w:rPr>
        <w:t>endorsements:</w:t>
      </w:r>
    </w:p>
    <w:p w14:paraId="56B5A4E3" w14:textId="77777777" w:rsidR="006E3C0E" w:rsidRPr="00E079B1" w:rsidRDefault="006E3C0E" w:rsidP="006E3C0E">
      <w:pPr>
        <w:pStyle w:val="Textbullet1"/>
        <w:numPr>
          <w:ilvl w:val="0"/>
          <w:numId w:val="23"/>
        </w:numPr>
        <w:ind w:left="1080"/>
      </w:pPr>
      <w:r w:rsidRPr="00E079B1">
        <w:t>Naming</w:t>
      </w:r>
      <w:r w:rsidRPr="00E079B1">
        <w:rPr>
          <w:spacing w:val="-7"/>
        </w:rPr>
        <w:t xml:space="preserve"> </w:t>
      </w:r>
      <w:r w:rsidRPr="00E079B1">
        <w:t>the</w:t>
      </w:r>
      <w:r w:rsidRPr="00E079B1">
        <w:rPr>
          <w:spacing w:val="-6"/>
        </w:rPr>
        <w:t xml:space="preserve"> </w:t>
      </w:r>
      <w:r w:rsidRPr="00E079B1">
        <w:t>DEPARTMENT</w:t>
      </w:r>
      <w:r w:rsidRPr="00E079B1">
        <w:rPr>
          <w:spacing w:val="-5"/>
        </w:rPr>
        <w:t xml:space="preserve"> </w:t>
      </w:r>
      <w:r w:rsidRPr="00E079B1">
        <w:t>OF</w:t>
      </w:r>
      <w:r w:rsidRPr="00E079B1">
        <w:rPr>
          <w:spacing w:val="-6"/>
        </w:rPr>
        <w:t xml:space="preserve"> </w:t>
      </w:r>
      <w:r w:rsidRPr="00E079B1">
        <w:t>HEALTH</w:t>
      </w:r>
      <w:r w:rsidRPr="00E079B1">
        <w:rPr>
          <w:spacing w:val="-3"/>
        </w:rPr>
        <w:t xml:space="preserve"> </w:t>
      </w:r>
      <w:r w:rsidRPr="00E079B1">
        <w:t>of</w:t>
      </w:r>
      <w:r w:rsidRPr="00E079B1">
        <w:rPr>
          <w:spacing w:val="-2"/>
        </w:rPr>
        <w:t xml:space="preserve"> </w:t>
      </w:r>
      <w:r w:rsidRPr="00E079B1">
        <w:t>Puerto</w:t>
      </w:r>
      <w:r w:rsidRPr="00E079B1">
        <w:rPr>
          <w:spacing w:val="-5"/>
        </w:rPr>
        <w:t xml:space="preserve"> </w:t>
      </w:r>
      <w:r w:rsidRPr="00E079B1">
        <w:t>Rico,</w:t>
      </w:r>
      <w:r w:rsidRPr="00E079B1">
        <w:rPr>
          <w:spacing w:val="-3"/>
        </w:rPr>
        <w:t xml:space="preserve"> </w:t>
      </w:r>
      <w:r w:rsidRPr="00E079B1">
        <w:t>as</w:t>
      </w:r>
      <w:r w:rsidRPr="00E079B1">
        <w:rPr>
          <w:spacing w:val="-7"/>
        </w:rPr>
        <w:t xml:space="preserve"> </w:t>
      </w:r>
      <w:r w:rsidRPr="00E079B1">
        <w:t>an</w:t>
      </w:r>
      <w:r w:rsidRPr="00E079B1">
        <w:rPr>
          <w:spacing w:val="-4"/>
        </w:rPr>
        <w:t xml:space="preserve"> </w:t>
      </w:r>
      <w:r w:rsidRPr="00E079B1">
        <w:t>additional</w:t>
      </w:r>
      <w:r w:rsidRPr="00E079B1">
        <w:rPr>
          <w:spacing w:val="-5"/>
        </w:rPr>
        <w:t xml:space="preserve"> </w:t>
      </w:r>
      <w:r w:rsidRPr="00E079B1">
        <w:rPr>
          <w:spacing w:val="-2"/>
        </w:rPr>
        <w:t>insured.</w:t>
      </w:r>
    </w:p>
    <w:p w14:paraId="11838B1C" w14:textId="77777777" w:rsidR="006E3C0E" w:rsidRPr="00E079B1" w:rsidRDefault="006E3C0E" w:rsidP="006E3C0E">
      <w:pPr>
        <w:pStyle w:val="Textbullet1"/>
        <w:numPr>
          <w:ilvl w:val="0"/>
          <w:numId w:val="23"/>
        </w:numPr>
        <w:ind w:left="1080"/>
      </w:pPr>
      <w:r w:rsidRPr="00E079B1">
        <w:t>Including</w:t>
      </w:r>
      <w:r w:rsidRPr="00E079B1">
        <w:rPr>
          <w:spacing w:val="-6"/>
        </w:rPr>
        <w:t xml:space="preserve"> </w:t>
      </w:r>
      <w:r w:rsidRPr="00E079B1">
        <w:t>the</w:t>
      </w:r>
      <w:r w:rsidRPr="00E079B1">
        <w:rPr>
          <w:spacing w:val="-7"/>
        </w:rPr>
        <w:t xml:space="preserve"> </w:t>
      </w:r>
      <w:r w:rsidRPr="00E079B1">
        <w:t>Hold</w:t>
      </w:r>
      <w:r w:rsidRPr="00E079B1">
        <w:rPr>
          <w:spacing w:val="-5"/>
        </w:rPr>
        <w:t xml:space="preserve"> </w:t>
      </w:r>
      <w:r w:rsidRPr="00E079B1">
        <w:t>Harmless</w:t>
      </w:r>
      <w:r w:rsidRPr="00E079B1">
        <w:rPr>
          <w:spacing w:val="-5"/>
        </w:rPr>
        <w:t xml:space="preserve"> </w:t>
      </w:r>
      <w:r w:rsidRPr="00E079B1">
        <w:rPr>
          <w:spacing w:val="-2"/>
        </w:rPr>
        <w:t>Agreement.</w:t>
      </w:r>
    </w:p>
    <w:p w14:paraId="7E7C6133" w14:textId="08ECC44C" w:rsidR="006E3C0E" w:rsidRPr="00E079B1" w:rsidRDefault="006E3C0E" w:rsidP="006E3C0E">
      <w:pPr>
        <w:spacing w:before="200" w:after="200"/>
        <w:jc w:val="both"/>
        <w:rPr>
          <w:rFonts w:ascii="Arial" w:eastAsia="Arial" w:hAnsi="Arial" w:cs="Times New Roman"/>
        </w:rPr>
      </w:pPr>
      <w:r w:rsidRPr="00E079B1">
        <w:rPr>
          <w:rFonts w:ascii="Arial" w:eastAsia="Arial" w:hAnsi="Arial" w:cs="Times New Roman"/>
        </w:rPr>
        <w:t>Policies cannot be cancel</w:t>
      </w:r>
      <w:r w:rsidR="00AD08F0">
        <w:rPr>
          <w:rFonts w:ascii="Arial" w:eastAsia="Arial" w:hAnsi="Arial" w:cs="Times New Roman"/>
        </w:rPr>
        <w:t>ed</w:t>
      </w:r>
      <w:r w:rsidRPr="00E079B1">
        <w:rPr>
          <w:rFonts w:ascii="Arial" w:eastAsia="Arial" w:hAnsi="Arial" w:cs="Times New Roman"/>
        </w:rPr>
        <w:t xml:space="preserve"> or modified without providing thirty (30) days prior written notice to the DEPARTMENT OF HEALTH, Office of Insurance and Risks (“Oficina de Seguros y Riesgos”), P. O. Box 70184, San Juan, Puerto Rico 00936-8184.  </w:t>
      </w:r>
    </w:p>
    <w:p w14:paraId="04A9CBEE"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lastRenderedPageBreak/>
        <w:t>Copy</w:t>
      </w:r>
      <w:r w:rsidRPr="00E079B1">
        <w:rPr>
          <w:rFonts w:ascii="Arial" w:eastAsia="Arial" w:hAnsi="Arial" w:cs="Times New Roman"/>
          <w:spacing w:val="-4"/>
        </w:rPr>
        <w:t xml:space="preserve"> </w:t>
      </w:r>
      <w:r w:rsidRPr="00E079B1">
        <w:rPr>
          <w:rFonts w:ascii="Arial" w:eastAsia="Arial" w:hAnsi="Arial" w:cs="Times New Roman"/>
        </w:rPr>
        <w:t>of</w:t>
      </w:r>
      <w:r w:rsidRPr="00E079B1">
        <w:rPr>
          <w:rFonts w:ascii="Arial" w:eastAsia="Arial" w:hAnsi="Arial" w:cs="Times New Roman"/>
          <w:spacing w:val="-5"/>
        </w:rPr>
        <w:t xml:space="preserve"> </w:t>
      </w:r>
      <w:r w:rsidRPr="00E079B1">
        <w:rPr>
          <w:rFonts w:ascii="Arial" w:eastAsia="Arial" w:hAnsi="Arial" w:cs="Times New Roman"/>
        </w:rPr>
        <w:t>all</w:t>
      </w:r>
      <w:r w:rsidRPr="00E079B1">
        <w:rPr>
          <w:rFonts w:ascii="Arial" w:eastAsia="Arial" w:hAnsi="Arial" w:cs="Times New Roman"/>
          <w:spacing w:val="-4"/>
        </w:rPr>
        <w:t xml:space="preserve"> </w:t>
      </w:r>
      <w:r w:rsidRPr="00E079B1">
        <w:rPr>
          <w:rFonts w:ascii="Arial" w:eastAsia="Arial" w:hAnsi="Arial" w:cs="Times New Roman"/>
        </w:rPr>
        <w:t>policies</w:t>
      </w:r>
      <w:r w:rsidRPr="00E079B1">
        <w:rPr>
          <w:rFonts w:ascii="Arial" w:eastAsia="Arial" w:hAnsi="Arial" w:cs="Times New Roman"/>
          <w:spacing w:val="-4"/>
        </w:rPr>
        <w:t xml:space="preserve"> </w:t>
      </w:r>
      <w:r w:rsidRPr="00E079B1">
        <w:rPr>
          <w:rFonts w:ascii="Arial" w:eastAsia="Arial" w:hAnsi="Arial" w:cs="Times New Roman"/>
        </w:rPr>
        <w:t>will</w:t>
      </w:r>
      <w:r w:rsidRPr="00E079B1">
        <w:rPr>
          <w:rFonts w:ascii="Arial" w:eastAsia="Arial" w:hAnsi="Arial" w:cs="Times New Roman"/>
          <w:spacing w:val="-4"/>
        </w:rPr>
        <w:t xml:space="preserve"> </w:t>
      </w:r>
      <w:r w:rsidRPr="00E079B1">
        <w:rPr>
          <w:rFonts w:ascii="Arial" w:eastAsia="Arial" w:hAnsi="Arial" w:cs="Times New Roman"/>
        </w:rPr>
        <w:t>be</w:t>
      </w:r>
      <w:r w:rsidRPr="00E079B1">
        <w:rPr>
          <w:rFonts w:ascii="Arial" w:eastAsia="Arial" w:hAnsi="Arial" w:cs="Times New Roman"/>
          <w:spacing w:val="-5"/>
        </w:rPr>
        <w:t xml:space="preserve"> </w:t>
      </w:r>
      <w:r w:rsidRPr="00E079B1">
        <w:rPr>
          <w:rFonts w:ascii="Arial" w:eastAsia="Arial" w:hAnsi="Arial" w:cs="Times New Roman"/>
        </w:rPr>
        <w:t>part</w:t>
      </w:r>
      <w:r w:rsidRPr="00E079B1">
        <w:rPr>
          <w:rFonts w:ascii="Arial" w:eastAsia="Arial" w:hAnsi="Arial" w:cs="Times New Roman"/>
          <w:spacing w:val="-2"/>
        </w:rPr>
        <w:t xml:space="preserve"> </w:t>
      </w:r>
      <w:r w:rsidRPr="00E079B1">
        <w:rPr>
          <w:rFonts w:ascii="Arial" w:eastAsia="Arial" w:hAnsi="Arial" w:cs="Times New Roman"/>
        </w:rPr>
        <w:t>of</w:t>
      </w:r>
      <w:r w:rsidRPr="00E079B1">
        <w:rPr>
          <w:rFonts w:ascii="Arial" w:eastAsia="Arial" w:hAnsi="Arial" w:cs="Times New Roman"/>
          <w:spacing w:val="-5"/>
        </w:rPr>
        <w:t xml:space="preserve"> </w:t>
      </w:r>
      <w:r w:rsidRPr="00E079B1">
        <w:rPr>
          <w:rFonts w:ascii="Arial" w:eastAsia="Arial" w:hAnsi="Arial" w:cs="Times New Roman"/>
        </w:rPr>
        <w:t>this</w:t>
      </w:r>
      <w:r w:rsidRPr="00E079B1">
        <w:rPr>
          <w:rFonts w:ascii="Arial" w:eastAsia="Arial" w:hAnsi="Arial" w:cs="Times New Roman"/>
          <w:spacing w:val="-3"/>
        </w:rPr>
        <w:t xml:space="preserve"> </w:t>
      </w:r>
      <w:r w:rsidRPr="00E079B1">
        <w:rPr>
          <w:rFonts w:ascii="Arial" w:eastAsia="Arial" w:hAnsi="Arial" w:cs="Times New Roman"/>
        </w:rPr>
        <w:t>Agreement’s</w:t>
      </w:r>
      <w:r w:rsidRPr="00E079B1">
        <w:rPr>
          <w:rFonts w:ascii="Arial" w:eastAsia="Arial" w:hAnsi="Arial" w:cs="Times New Roman"/>
          <w:spacing w:val="-3"/>
        </w:rPr>
        <w:t xml:space="preserve"> </w:t>
      </w:r>
      <w:r w:rsidRPr="00E079B1">
        <w:rPr>
          <w:rFonts w:ascii="Arial" w:eastAsia="Arial" w:hAnsi="Arial" w:cs="Times New Roman"/>
          <w:spacing w:val="-2"/>
        </w:rPr>
        <w:t>file.</w:t>
      </w:r>
    </w:p>
    <w:p w14:paraId="01011A3E" w14:textId="111F194E"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All policies shall contain a provision to the effect that the same may not be cancel</w:t>
      </w:r>
      <w:r w:rsidR="00AD08F0">
        <w:rPr>
          <w:rFonts w:ascii="Arial" w:eastAsia="Arial" w:hAnsi="Arial" w:cs="Times New Roman"/>
        </w:rPr>
        <w:t>ed</w:t>
      </w:r>
      <w:r w:rsidRPr="00E079B1">
        <w:rPr>
          <w:rFonts w:ascii="Arial" w:eastAsia="Arial" w:hAnsi="Arial" w:cs="Times New Roman"/>
        </w:rPr>
        <w:t xml:space="preserve"> or modified, unless thirty (30) days prior written notice is given to FIRST PARTY, Oficina de Seguros y Riesgos, Apartado 70184, San Juan, Puerto Rico, 00936-8184.</w:t>
      </w:r>
    </w:p>
    <w:p w14:paraId="22587984" w14:textId="52CC35E6"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 xml:space="preserve">A copy of the policies shall become part of this contract and failure to comply with any of the provisions of this </w:t>
      </w:r>
      <w:r w:rsidR="009F75B2">
        <w:rPr>
          <w:rFonts w:ascii="Arial" w:eastAsia="Arial" w:hAnsi="Arial" w:cs="Times New Roman"/>
        </w:rPr>
        <w:t>C</w:t>
      </w:r>
      <w:r w:rsidRPr="00E079B1">
        <w:rPr>
          <w:rFonts w:ascii="Arial" w:eastAsia="Arial" w:hAnsi="Arial" w:cs="Times New Roman"/>
        </w:rPr>
        <w:t>lause shall be sufficient cause for immediate termination of this contract.</w:t>
      </w:r>
    </w:p>
    <w:p w14:paraId="373A9140"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FIRST PARTY shall not pay for services rendered during any period in which the policy is not in force.</w:t>
      </w:r>
    </w:p>
    <w:p w14:paraId="5CE3107D" w14:textId="77777777" w:rsidR="006E3C0E" w:rsidRPr="00E079B1" w:rsidRDefault="006E3C0E" w:rsidP="006E3C0E">
      <w:pPr>
        <w:pStyle w:val="AttH2"/>
      </w:pPr>
      <w:bookmarkStart w:id="226" w:name="_Toc184316217"/>
      <w:r w:rsidRPr="00E079B1">
        <w:t>RESPONSIBILITY</w:t>
      </w:r>
      <w:r w:rsidRPr="00E079B1">
        <w:rPr>
          <w:spacing w:val="-15"/>
        </w:rPr>
        <w:t xml:space="preserve"> </w:t>
      </w:r>
      <w:r w:rsidRPr="00E079B1">
        <w:t>FOR</w:t>
      </w:r>
      <w:r w:rsidRPr="00E079B1">
        <w:rPr>
          <w:spacing w:val="-15"/>
        </w:rPr>
        <w:t xml:space="preserve"> </w:t>
      </w:r>
      <w:r w:rsidRPr="00E079B1">
        <w:t>TORT</w:t>
      </w:r>
      <w:r w:rsidRPr="00E079B1">
        <w:rPr>
          <w:spacing w:val="-13"/>
        </w:rPr>
        <w:t xml:space="preserve"> </w:t>
      </w:r>
      <w:r w:rsidRPr="00E079B1">
        <w:t>DAMAGES</w:t>
      </w:r>
      <w:bookmarkEnd w:id="226"/>
    </w:p>
    <w:p w14:paraId="0DFC7177"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SECOND</w:t>
      </w:r>
      <w:r w:rsidRPr="00E079B1">
        <w:rPr>
          <w:rFonts w:ascii="Arial" w:eastAsia="Arial" w:hAnsi="Arial" w:cs="Times New Roman"/>
          <w:spacing w:val="-13"/>
        </w:rPr>
        <w:t xml:space="preserve"> </w:t>
      </w:r>
      <w:r w:rsidRPr="00E079B1">
        <w:rPr>
          <w:rFonts w:ascii="Arial" w:eastAsia="Arial" w:hAnsi="Arial" w:cs="Times New Roman"/>
        </w:rPr>
        <w:t>PARTY</w:t>
      </w:r>
      <w:r w:rsidRPr="00E079B1">
        <w:rPr>
          <w:rFonts w:ascii="Arial" w:eastAsia="Arial" w:hAnsi="Arial" w:cs="Times New Roman"/>
          <w:spacing w:val="-14"/>
        </w:rPr>
        <w:t xml:space="preserve"> </w:t>
      </w:r>
      <w:r w:rsidRPr="00E079B1">
        <w:rPr>
          <w:rFonts w:ascii="Arial" w:eastAsia="Arial" w:hAnsi="Arial" w:cs="Times New Roman"/>
        </w:rPr>
        <w:t>will</w:t>
      </w:r>
      <w:r w:rsidRPr="00E079B1">
        <w:rPr>
          <w:rFonts w:ascii="Arial" w:eastAsia="Arial" w:hAnsi="Arial" w:cs="Times New Roman"/>
          <w:spacing w:val="-13"/>
        </w:rPr>
        <w:t xml:space="preserve"> </w:t>
      </w:r>
      <w:r w:rsidRPr="00E079B1">
        <w:rPr>
          <w:rFonts w:ascii="Arial" w:eastAsia="Arial" w:hAnsi="Arial" w:cs="Times New Roman"/>
        </w:rPr>
        <w:t>be</w:t>
      </w:r>
      <w:r w:rsidRPr="00E079B1">
        <w:rPr>
          <w:rFonts w:ascii="Arial" w:eastAsia="Arial" w:hAnsi="Arial" w:cs="Times New Roman"/>
          <w:spacing w:val="-13"/>
        </w:rPr>
        <w:t xml:space="preserve"> </w:t>
      </w:r>
      <w:r w:rsidRPr="00E079B1">
        <w:rPr>
          <w:rFonts w:ascii="Arial" w:eastAsia="Arial" w:hAnsi="Arial" w:cs="Times New Roman"/>
        </w:rPr>
        <w:t>responsible</w:t>
      </w:r>
      <w:r w:rsidRPr="00E079B1">
        <w:rPr>
          <w:rFonts w:ascii="Arial" w:eastAsia="Arial" w:hAnsi="Arial" w:cs="Times New Roman"/>
          <w:spacing w:val="-15"/>
        </w:rPr>
        <w:t xml:space="preserve"> </w:t>
      </w:r>
      <w:r w:rsidRPr="00E079B1">
        <w:rPr>
          <w:rFonts w:ascii="Arial" w:eastAsia="Arial" w:hAnsi="Arial" w:cs="Times New Roman"/>
        </w:rPr>
        <w:t>for</w:t>
      </w:r>
      <w:r w:rsidRPr="00E079B1">
        <w:rPr>
          <w:rFonts w:ascii="Arial" w:eastAsia="Arial" w:hAnsi="Arial" w:cs="Times New Roman"/>
          <w:spacing w:val="-14"/>
        </w:rPr>
        <w:t xml:space="preserve"> </w:t>
      </w:r>
      <w:r w:rsidRPr="00E079B1">
        <w:rPr>
          <w:rFonts w:ascii="Arial" w:eastAsia="Arial" w:hAnsi="Arial" w:cs="Times New Roman"/>
        </w:rPr>
        <w:t>any damages</w:t>
      </w:r>
      <w:r w:rsidRPr="00E079B1">
        <w:rPr>
          <w:rFonts w:ascii="Arial" w:eastAsia="Arial" w:hAnsi="Arial" w:cs="Times New Roman"/>
          <w:spacing w:val="-16"/>
        </w:rPr>
        <w:t xml:space="preserve"> </w:t>
      </w:r>
      <w:r w:rsidRPr="00E079B1">
        <w:rPr>
          <w:rFonts w:ascii="Arial" w:eastAsia="Arial" w:hAnsi="Arial" w:cs="Times New Roman"/>
        </w:rPr>
        <w:t>and</w:t>
      </w:r>
      <w:r w:rsidRPr="00E079B1">
        <w:rPr>
          <w:rFonts w:ascii="Arial" w:eastAsia="Arial" w:hAnsi="Arial" w:cs="Times New Roman"/>
          <w:spacing w:val="-15"/>
        </w:rPr>
        <w:t xml:space="preserve"> </w:t>
      </w:r>
      <w:r w:rsidRPr="00E079B1">
        <w:rPr>
          <w:rFonts w:ascii="Arial" w:eastAsia="Arial" w:hAnsi="Arial" w:cs="Times New Roman"/>
        </w:rPr>
        <w:t>injuries</w:t>
      </w:r>
      <w:r w:rsidRPr="00E079B1">
        <w:rPr>
          <w:rFonts w:ascii="Arial" w:eastAsia="Arial" w:hAnsi="Arial" w:cs="Times New Roman"/>
          <w:spacing w:val="-15"/>
        </w:rPr>
        <w:t xml:space="preserve"> </w:t>
      </w:r>
      <w:r w:rsidRPr="00E079B1">
        <w:rPr>
          <w:rFonts w:ascii="Arial" w:eastAsia="Arial" w:hAnsi="Arial" w:cs="Times New Roman"/>
        </w:rPr>
        <w:t>caused</w:t>
      </w:r>
      <w:r w:rsidRPr="00E079B1">
        <w:rPr>
          <w:rFonts w:ascii="Arial" w:eastAsia="Arial" w:hAnsi="Arial" w:cs="Times New Roman"/>
          <w:spacing w:val="-14"/>
        </w:rPr>
        <w:t xml:space="preserve"> </w:t>
      </w:r>
      <w:r w:rsidRPr="00E079B1">
        <w:rPr>
          <w:rFonts w:ascii="Arial" w:eastAsia="Arial" w:hAnsi="Arial" w:cs="Times New Roman"/>
        </w:rPr>
        <w:t>by</w:t>
      </w:r>
      <w:r w:rsidRPr="00E079B1">
        <w:rPr>
          <w:rFonts w:ascii="Arial" w:eastAsia="Arial" w:hAnsi="Arial" w:cs="Times New Roman"/>
          <w:spacing w:val="-16"/>
        </w:rPr>
        <w:t xml:space="preserve"> </w:t>
      </w:r>
      <w:r w:rsidRPr="00E079B1">
        <w:rPr>
          <w:rFonts w:ascii="Arial" w:eastAsia="Arial" w:hAnsi="Arial" w:cs="Times New Roman"/>
        </w:rPr>
        <w:t>the</w:t>
      </w:r>
      <w:r w:rsidRPr="00E079B1">
        <w:rPr>
          <w:rFonts w:ascii="Arial" w:eastAsia="Arial" w:hAnsi="Arial" w:cs="Times New Roman"/>
          <w:spacing w:val="-14"/>
        </w:rPr>
        <w:t xml:space="preserve"> </w:t>
      </w:r>
      <w:r w:rsidRPr="00E079B1">
        <w:rPr>
          <w:rFonts w:ascii="Arial" w:eastAsia="Arial" w:hAnsi="Arial" w:cs="Times New Roman"/>
        </w:rPr>
        <w:t>negligent</w:t>
      </w:r>
      <w:r w:rsidRPr="00E079B1">
        <w:rPr>
          <w:rFonts w:ascii="Arial" w:eastAsia="Arial" w:hAnsi="Arial" w:cs="Times New Roman"/>
          <w:spacing w:val="-14"/>
        </w:rPr>
        <w:t xml:space="preserve"> </w:t>
      </w:r>
      <w:r w:rsidRPr="00E079B1">
        <w:rPr>
          <w:rFonts w:ascii="Arial" w:eastAsia="Arial" w:hAnsi="Arial" w:cs="Times New Roman"/>
        </w:rPr>
        <w:t>handling</w:t>
      </w:r>
      <w:r w:rsidRPr="00E079B1">
        <w:rPr>
          <w:rFonts w:ascii="Arial" w:eastAsia="Arial" w:hAnsi="Arial" w:cs="Times New Roman"/>
          <w:spacing w:val="-15"/>
        </w:rPr>
        <w:t xml:space="preserve"> </w:t>
      </w:r>
      <w:r w:rsidRPr="00E079B1">
        <w:rPr>
          <w:rFonts w:ascii="Arial" w:eastAsia="Arial" w:hAnsi="Arial" w:cs="Times New Roman"/>
        </w:rPr>
        <w:t>or</w:t>
      </w:r>
      <w:r w:rsidRPr="00E079B1">
        <w:rPr>
          <w:rFonts w:ascii="Arial" w:eastAsia="Arial" w:hAnsi="Arial" w:cs="Times New Roman"/>
          <w:spacing w:val="-14"/>
        </w:rPr>
        <w:t xml:space="preserve"> </w:t>
      </w:r>
      <w:r w:rsidRPr="00E079B1">
        <w:rPr>
          <w:rFonts w:ascii="Arial" w:eastAsia="Arial" w:hAnsi="Arial" w:cs="Times New Roman"/>
        </w:rPr>
        <w:t>the</w:t>
      </w:r>
      <w:r w:rsidRPr="00E079B1">
        <w:rPr>
          <w:rFonts w:ascii="Arial" w:eastAsia="Arial" w:hAnsi="Arial" w:cs="Times New Roman"/>
          <w:spacing w:val="-16"/>
        </w:rPr>
        <w:t xml:space="preserve"> </w:t>
      </w:r>
      <w:r w:rsidRPr="00E079B1">
        <w:rPr>
          <w:rFonts w:ascii="Arial" w:eastAsia="Arial" w:hAnsi="Arial" w:cs="Times New Roman"/>
        </w:rPr>
        <w:t>abandonment</w:t>
      </w:r>
      <w:r w:rsidRPr="00E079B1">
        <w:rPr>
          <w:rFonts w:ascii="Arial" w:eastAsia="Arial" w:hAnsi="Arial" w:cs="Times New Roman"/>
          <w:spacing w:val="-13"/>
        </w:rPr>
        <w:t xml:space="preserve"> </w:t>
      </w:r>
      <w:r w:rsidRPr="00E079B1">
        <w:rPr>
          <w:rFonts w:ascii="Arial" w:eastAsia="Arial" w:hAnsi="Arial" w:cs="Times New Roman"/>
        </w:rPr>
        <w:t>of</w:t>
      </w:r>
      <w:r w:rsidRPr="00E079B1">
        <w:rPr>
          <w:rFonts w:ascii="Arial" w:eastAsia="Arial" w:hAnsi="Arial" w:cs="Times New Roman"/>
          <w:spacing w:val="-16"/>
        </w:rPr>
        <w:t xml:space="preserve"> </w:t>
      </w:r>
      <w:r w:rsidRPr="00E079B1">
        <w:rPr>
          <w:rFonts w:ascii="Arial" w:eastAsia="Arial" w:hAnsi="Arial" w:cs="Times New Roman"/>
        </w:rPr>
        <w:t>the</w:t>
      </w:r>
      <w:r w:rsidRPr="00E079B1">
        <w:rPr>
          <w:rFonts w:ascii="Arial" w:eastAsia="Arial" w:hAnsi="Arial" w:cs="Times New Roman"/>
          <w:spacing w:val="-15"/>
        </w:rPr>
        <w:t xml:space="preserve"> </w:t>
      </w:r>
      <w:r w:rsidRPr="00E079B1">
        <w:rPr>
          <w:rFonts w:ascii="Arial" w:eastAsia="Arial" w:hAnsi="Arial" w:cs="Times New Roman"/>
        </w:rPr>
        <w:t>responsibilities under this contract and will thus exempt the FIRST PARTY from any obligation or responsibility from such actions.</w:t>
      </w:r>
    </w:p>
    <w:p w14:paraId="2899A4D8" w14:textId="77777777" w:rsidR="006E3C0E" w:rsidRPr="00E079B1" w:rsidRDefault="006E3C0E" w:rsidP="006E3C0E">
      <w:pPr>
        <w:pStyle w:val="AttH2"/>
      </w:pPr>
      <w:bookmarkStart w:id="227" w:name="_Toc184316218"/>
      <w:r w:rsidRPr="00E079B1">
        <w:t>INCOME</w:t>
      </w:r>
      <w:r w:rsidRPr="00E079B1">
        <w:rPr>
          <w:spacing w:val="-5"/>
        </w:rPr>
        <w:t xml:space="preserve"> </w:t>
      </w:r>
      <w:r w:rsidRPr="00E079B1">
        <w:t>TAX</w:t>
      </w:r>
      <w:r w:rsidRPr="00E079B1">
        <w:rPr>
          <w:spacing w:val="-3"/>
        </w:rPr>
        <w:t xml:space="preserve"> </w:t>
      </w:r>
      <w:r w:rsidRPr="00E079B1">
        <w:t>CERTIFICATION</w:t>
      </w:r>
      <w:bookmarkEnd w:id="227"/>
    </w:p>
    <w:p w14:paraId="2955B84E"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certifies and warrants that it has fulfilled its income tax obligations and does not have any</w:t>
      </w:r>
      <w:r w:rsidRPr="00E079B1">
        <w:rPr>
          <w:rFonts w:ascii="Arial" w:eastAsia="Arial" w:hAnsi="Arial" w:cs="Times New Roman"/>
          <w:spacing w:val="-1"/>
        </w:rPr>
        <w:t xml:space="preserve"> </w:t>
      </w:r>
      <w:r w:rsidRPr="00E079B1">
        <w:rPr>
          <w:rFonts w:ascii="Arial" w:eastAsia="Arial" w:hAnsi="Arial" w:cs="Times New Roman"/>
        </w:rPr>
        <w:t>tax</w:t>
      </w:r>
      <w:r w:rsidRPr="00E079B1">
        <w:rPr>
          <w:rFonts w:ascii="Arial" w:eastAsia="Arial" w:hAnsi="Arial" w:cs="Times New Roman"/>
          <w:spacing w:val="-1"/>
        </w:rPr>
        <w:t xml:space="preserve"> </w:t>
      </w:r>
      <w:r w:rsidRPr="00E079B1">
        <w:rPr>
          <w:rFonts w:ascii="Arial" w:eastAsia="Arial" w:hAnsi="Arial" w:cs="Times New Roman"/>
        </w:rPr>
        <w:t>debts with</w:t>
      </w:r>
      <w:r w:rsidRPr="00E079B1">
        <w:rPr>
          <w:rFonts w:ascii="Arial" w:eastAsia="Arial" w:hAnsi="Arial" w:cs="Times New Roman"/>
          <w:spacing w:val="-3"/>
        </w:rPr>
        <w:t xml:space="preserve"> </w:t>
      </w:r>
      <w:r w:rsidRPr="00E079B1">
        <w:rPr>
          <w:rFonts w:ascii="Arial" w:eastAsia="Arial" w:hAnsi="Arial" w:cs="Times New Roman"/>
        </w:rPr>
        <w:t>the Commonwealth</w:t>
      </w:r>
      <w:r w:rsidRPr="00E079B1">
        <w:rPr>
          <w:rFonts w:ascii="Arial" w:eastAsia="Arial" w:hAnsi="Arial" w:cs="Times New Roman"/>
          <w:spacing w:val="-1"/>
        </w:rPr>
        <w:t xml:space="preserve"> </w:t>
      </w:r>
      <w:r w:rsidRPr="00E079B1">
        <w:rPr>
          <w:rFonts w:ascii="Arial" w:eastAsia="Arial" w:hAnsi="Arial" w:cs="Times New Roman"/>
        </w:rPr>
        <w:t>of Puerto</w:t>
      </w:r>
      <w:r w:rsidRPr="00E079B1">
        <w:rPr>
          <w:rFonts w:ascii="Arial" w:eastAsia="Arial" w:hAnsi="Arial" w:cs="Times New Roman"/>
          <w:spacing w:val="-1"/>
        </w:rPr>
        <w:t xml:space="preserve"> </w:t>
      </w:r>
      <w:r w:rsidRPr="00E079B1">
        <w:rPr>
          <w:rFonts w:ascii="Arial" w:eastAsia="Arial" w:hAnsi="Arial" w:cs="Times New Roman"/>
        </w:rPr>
        <w:t>Rico for the past five</w:t>
      </w:r>
      <w:r w:rsidRPr="00E079B1">
        <w:rPr>
          <w:rFonts w:ascii="Arial" w:eastAsia="Arial" w:hAnsi="Arial" w:cs="Times New Roman"/>
          <w:spacing w:val="-10"/>
        </w:rPr>
        <w:t xml:space="preserve"> </w:t>
      </w:r>
      <w:r w:rsidRPr="00E079B1">
        <w:rPr>
          <w:rFonts w:ascii="Arial" w:eastAsia="Arial" w:hAnsi="Arial" w:cs="Times New Roman"/>
        </w:rPr>
        <w:t>(5)</w:t>
      </w:r>
      <w:r w:rsidRPr="00E079B1">
        <w:rPr>
          <w:rFonts w:ascii="Arial" w:eastAsia="Arial" w:hAnsi="Arial" w:cs="Times New Roman"/>
          <w:spacing w:val="-12"/>
        </w:rPr>
        <w:t xml:space="preserve"> </w:t>
      </w:r>
      <w:r w:rsidRPr="00E079B1">
        <w:rPr>
          <w:rFonts w:ascii="Arial" w:eastAsia="Arial" w:hAnsi="Arial" w:cs="Times New Roman"/>
        </w:rPr>
        <w:t>years</w:t>
      </w:r>
      <w:r w:rsidRPr="00E079B1">
        <w:rPr>
          <w:rFonts w:ascii="Arial" w:eastAsia="Arial" w:hAnsi="Arial" w:cs="Times New Roman"/>
          <w:spacing w:val="-10"/>
        </w:rPr>
        <w:t xml:space="preserve"> </w:t>
      </w:r>
      <w:r w:rsidRPr="00E079B1">
        <w:rPr>
          <w:rFonts w:ascii="Arial" w:eastAsia="Arial" w:hAnsi="Arial" w:cs="Times New Roman"/>
        </w:rPr>
        <w:t>prior</w:t>
      </w:r>
      <w:r w:rsidRPr="00E079B1">
        <w:rPr>
          <w:rFonts w:ascii="Arial" w:eastAsia="Arial" w:hAnsi="Arial" w:cs="Times New Roman"/>
          <w:spacing w:val="-12"/>
        </w:rPr>
        <w:t xml:space="preserve"> </w:t>
      </w:r>
      <w:r w:rsidRPr="00E079B1">
        <w:rPr>
          <w:rFonts w:ascii="Arial" w:eastAsia="Arial" w:hAnsi="Arial" w:cs="Times New Roman"/>
        </w:rPr>
        <w:t>to</w:t>
      </w:r>
      <w:r w:rsidRPr="00E079B1">
        <w:rPr>
          <w:rFonts w:ascii="Arial" w:eastAsia="Arial" w:hAnsi="Arial" w:cs="Times New Roman"/>
          <w:spacing w:val="-10"/>
        </w:rPr>
        <w:t xml:space="preserve"> </w:t>
      </w:r>
      <w:r w:rsidRPr="00E079B1">
        <w:rPr>
          <w:rFonts w:ascii="Arial" w:eastAsia="Arial" w:hAnsi="Arial" w:cs="Times New Roman"/>
        </w:rPr>
        <w:t>the</w:t>
      </w:r>
      <w:r w:rsidRPr="00E079B1">
        <w:rPr>
          <w:rFonts w:ascii="Arial" w:eastAsia="Arial" w:hAnsi="Arial" w:cs="Times New Roman"/>
          <w:spacing w:val="-13"/>
        </w:rPr>
        <w:t xml:space="preserve"> </w:t>
      </w:r>
      <w:r w:rsidRPr="00E079B1">
        <w:rPr>
          <w:rFonts w:ascii="Arial" w:eastAsia="Arial" w:hAnsi="Arial" w:cs="Times New Roman"/>
        </w:rPr>
        <w:t>signing</w:t>
      </w:r>
      <w:r w:rsidRPr="00E079B1">
        <w:rPr>
          <w:rFonts w:ascii="Arial" w:eastAsia="Arial" w:hAnsi="Arial" w:cs="Times New Roman"/>
          <w:spacing w:val="-11"/>
        </w:rPr>
        <w:t xml:space="preserve"> </w:t>
      </w:r>
      <w:r w:rsidRPr="00E079B1">
        <w:rPr>
          <w:rFonts w:ascii="Arial" w:eastAsia="Arial" w:hAnsi="Arial" w:cs="Times New Roman"/>
        </w:rPr>
        <w:t>of</w:t>
      </w:r>
      <w:r w:rsidRPr="00E079B1">
        <w:rPr>
          <w:rFonts w:ascii="Arial" w:eastAsia="Arial" w:hAnsi="Arial" w:cs="Times New Roman"/>
          <w:spacing w:val="-9"/>
        </w:rPr>
        <w:t xml:space="preserve"> </w:t>
      </w:r>
      <w:r w:rsidRPr="00E079B1">
        <w:rPr>
          <w:rFonts w:ascii="Arial" w:eastAsia="Arial" w:hAnsi="Arial" w:cs="Times New Roman"/>
        </w:rPr>
        <w:t>this</w:t>
      </w:r>
      <w:r w:rsidRPr="00E079B1">
        <w:rPr>
          <w:rFonts w:ascii="Arial" w:eastAsia="Arial" w:hAnsi="Arial" w:cs="Times New Roman"/>
          <w:spacing w:val="-10"/>
        </w:rPr>
        <w:t xml:space="preserve"> </w:t>
      </w:r>
      <w:r w:rsidRPr="00E079B1">
        <w:rPr>
          <w:rFonts w:ascii="Arial" w:eastAsia="Arial" w:hAnsi="Arial" w:cs="Times New Roman"/>
        </w:rPr>
        <w:t>contract.</w:t>
      </w:r>
      <w:r w:rsidRPr="00E079B1">
        <w:rPr>
          <w:rFonts w:ascii="Arial" w:eastAsia="Arial" w:hAnsi="Arial" w:cs="Times New Roman"/>
          <w:spacing w:val="-11"/>
        </w:rPr>
        <w:t xml:space="preserve"> </w:t>
      </w:r>
      <w:r w:rsidRPr="00E079B1">
        <w:rPr>
          <w:rFonts w:ascii="Arial" w:eastAsia="Arial" w:hAnsi="Arial" w:cs="Times New Roman"/>
        </w:rPr>
        <w:t>It</w:t>
      </w:r>
      <w:r w:rsidRPr="00E079B1">
        <w:rPr>
          <w:rFonts w:ascii="Arial" w:eastAsia="Arial" w:hAnsi="Arial" w:cs="Times New Roman"/>
          <w:spacing w:val="-11"/>
        </w:rPr>
        <w:t xml:space="preserve"> </w:t>
      </w:r>
      <w:r w:rsidRPr="00E079B1">
        <w:rPr>
          <w:rFonts w:ascii="Arial" w:eastAsia="Arial" w:hAnsi="Arial" w:cs="Times New Roman"/>
        </w:rPr>
        <w:t>further</w:t>
      </w:r>
      <w:r w:rsidRPr="00E079B1">
        <w:rPr>
          <w:rFonts w:ascii="Arial" w:eastAsia="Arial" w:hAnsi="Arial" w:cs="Times New Roman"/>
          <w:spacing w:val="-9"/>
        </w:rPr>
        <w:t xml:space="preserve"> </w:t>
      </w:r>
      <w:r w:rsidRPr="00E079B1">
        <w:rPr>
          <w:rFonts w:ascii="Arial" w:eastAsia="Arial" w:hAnsi="Arial" w:cs="Times New Roman"/>
        </w:rPr>
        <w:t>certifies</w:t>
      </w:r>
      <w:r w:rsidRPr="00E079B1">
        <w:rPr>
          <w:rFonts w:ascii="Arial" w:eastAsia="Arial" w:hAnsi="Arial" w:cs="Times New Roman"/>
          <w:spacing w:val="-12"/>
        </w:rPr>
        <w:t xml:space="preserve"> </w:t>
      </w:r>
      <w:r w:rsidRPr="00E079B1">
        <w:rPr>
          <w:rFonts w:ascii="Arial" w:eastAsia="Arial" w:hAnsi="Arial" w:cs="Times New Roman"/>
        </w:rPr>
        <w:t>that</w:t>
      </w:r>
      <w:r w:rsidRPr="00E079B1">
        <w:rPr>
          <w:rFonts w:ascii="Arial" w:eastAsia="Arial" w:hAnsi="Arial" w:cs="Times New Roman"/>
          <w:spacing w:val="-11"/>
        </w:rPr>
        <w:t xml:space="preserve"> </w:t>
      </w:r>
      <w:r w:rsidRPr="00E079B1">
        <w:rPr>
          <w:rFonts w:ascii="Arial" w:eastAsia="Arial" w:hAnsi="Arial" w:cs="Times New Roman"/>
        </w:rPr>
        <w:t>it</w:t>
      </w:r>
      <w:r w:rsidRPr="00E079B1">
        <w:rPr>
          <w:rFonts w:ascii="Arial" w:eastAsia="Arial" w:hAnsi="Arial" w:cs="Times New Roman"/>
          <w:spacing w:val="-9"/>
        </w:rPr>
        <w:t xml:space="preserve"> </w:t>
      </w:r>
      <w:r w:rsidRPr="00E079B1">
        <w:rPr>
          <w:rFonts w:ascii="Arial" w:eastAsia="Arial" w:hAnsi="Arial" w:cs="Times New Roman"/>
        </w:rPr>
        <w:t>has</w:t>
      </w:r>
      <w:r w:rsidRPr="00E079B1">
        <w:rPr>
          <w:rFonts w:ascii="Arial" w:eastAsia="Arial" w:hAnsi="Arial" w:cs="Times New Roman"/>
          <w:spacing w:val="-12"/>
        </w:rPr>
        <w:t xml:space="preserve"> </w:t>
      </w:r>
      <w:r w:rsidRPr="00E079B1">
        <w:rPr>
          <w:rFonts w:ascii="Arial" w:eastAsia="Arial" w:hAnsi="Arial" w:cs="Times New Roman"/>
        </w:rPr>
        <w:t>no</w:t>
      </w:r>
      <w:r w:rsidRPr="00E079B1">
        <w:rPr>
          <w:rFonts w:ascii="Arial" w:eastAsia="Arial" w:hAnsi="Arial" w:cs="Times New Roman"/>
          <w:spacing w:val="-11"/>
        </w:rPr>
        <w:t xml:space="preserve"> </w:t>
      </w:r>
      <w:r w:rsidRPr="00E079B1">
        <w:rPr>
          <w:rFonts w:ascii="Arial" w:eastAsia="Arial" w:hAnsi="Arial" w:cs="Times New Roman"/>
        </w:rPr>
        <w:t>outstanding</w:t>
      </w:r>
      <w:r w:rsidRPr="00E079B1">
        <w:rPr>
          <w:rFonts w:ascii="Arial" w:eastAsia="Arial" w:hAnsi="Arial" w:cs="Times New Roman"/>
          <w:spacing w:val="-5"/>
        </w:rPr>
        <w:t xml:space="preserve"> </w:t>
      </w:r>
      <w:r w:rsidRPr="00E079B1">
        <w:rPr>
          <w:rFonts w:ascii="Arial" w:eastAsia="Arial" w:hAnsi="Arial" w:cs="Times New Roman"/>
        </w:rPr>
        <w:t>debts with the government, such as any income tax debts, excise taxes, real estate or property taxes, including any special liens, license rights, payroll source taxes payment withholdings, interest income,</w:t>
      </w:r>
      <w:r w:rsidRPr="00E079B1">
        <w:rPr>
          <w:rFonts w:ascii="Arial" w:eastAsia="Arial" w:hAnsi="Arial" w:cs="Times New Roman"/>
          <w:spacing w:val="-8"/>
        </w:rPr>
        <w:t xml:space="preserve"> </w:t>
      </w:r>
      <w:r w:rsidRPr="00E079B1">
        <w:rPr>
          <w:rFonts w:ascii="Arial" w:eastAsia="Arial" w:hAnsi="Arial" w:cs="Times New Roman"/>
        </w:rPr>
        <w:t>dividend</w:t>
      </w:r>
      <w:r w:rsidRPr="00E079B1">
        <w:rPr>
          <w:rFonts w:ascii="Arial" w:eastAsia="Arial" w:hAnsi="Arial" w:cs="Times New Roman"/>
          <w:spacing w:val="-9"/>
        </w:rPr>
        <w:t xml:space="preserve"> </w:t>
      </w:r>
      <w:r w:rsidRPr="00E079B1">
        <w:rPr>
          <w:rFonts w:ascii="Arial" w:eastAsia="Arial" w:hAnsi="Arial" w:cs="Times New Roman"/>
        </w:rPr>
        <w:t>income,</w:t>
      </w:r>
      <w:r w:rsidRPr="00E079B1">
        <w:rPr>
          <w:rFonts w:ascii="Arial" w:eastAsia="Arial" w:hAnsi="Arial" w:cs="Times New Roman"/>
          <w:spacing w:val="-8"/>
        </w:rPr>
        <w:t xml:space="preserve"> </w:t>
      </w:r>
      <w:r w:rsidRPr="00E079B1">
        <w:rPr>
          <w:rFonts w:ascii="Arial" w:eastAsia="Arial" w:hAnsi="Arial" w:cs="Times New Roman"/>
        </w:rPr>
        <w:t>annuities</w:t>
      </w:r>
      <w:r w:rsidRPr="00E079B1">
        <w:rPr>
          <w:rFonts w:ascii="Arial" w:eastAsia="Arial" w:hAnsi="Arial" w:cs="Times New Roman"/>
          <w:spacing w:val="-9"/>
        </w:rPr>
        <w:t xml:space="preserve"> </w:t>
      </w:r>
      <w:r w:rsidRPr="00E079B1">
        <w:rPr>
          <w:rFonts w:ascii="Arial" w:eastAsia="Arial" w:hAnsi="Arial" w:cs="Times New Roman"/>
        </w:rPr>
        <w:t>income,</w:t>
      </w:r>
      <w:r w:rsidRPr="00E079B1">
        <w:rPr>
          <w:rFonts w:ascii="Arial" w:eastAsia="Arial" w:hAnsi="Arial" w:cs="Times New Roman"/>
          <w:spacing w:val="-8"/>
        </w:rPr>
        <w:t xml:space="preserve"> </w:t>
      </w:r>
      <w:r w:rsidRPr="00E079B1">
        <w:rPr>
          <w:rFonts w:ascii="Arial" w:eastAsia="Arial" w:hAnsi="Arial" w:cs="Times New Roman"/>
        </w:rPr>
        <w:t>salaries</w:t>
      </w:r>
      <w:r w:rsidRPr="00E079B1">
        <w:rPr>
          <w:rFonts w:ascii="Arial" w:eastAsia="Arial" w:hAnsi="Arial" w:cs="Times New Roman"/>
          <w:spacing w:val="-9"/>
        </w:rPr>
        <w:t xml:space="preserve"> </w:t>
      </w:r>
      <w:r w:rsidRPr="00E079B1">
        <w:rPr>
          <w:rFonts w:ascii="Arial" w:eastAsia="Arial" w:hAnsi="Arial" w:cs="Times New Roman"/>
        </w:rPr>
        <w:t>and</w:t>
      </w:r>
      <w:r w:rsidRPr="00E079B1">
        <w:rPr>
          <w:rFonts w:ascii="Arial" w:eastAsia="Arial" w:hAnsi="Arial" w:cs="Times New Roman"/>
          <w:spacing w:val="-7"/>
        </w:rPr>
        <w:t xml:space="preserve"> </w:t>
      </w:r>
      <w:r w:rsidRPr="00E079B1">
        <w:rPr>
          <w:rFonts w:ascii="Arial" w:eastAsia="Arial" w:hAnsi="Arial" w:cs="Times New Roman"/>
        </w:rPr>
        <w:t>any</w:t>
      </w:r>
      <w:r w:rsidRPr="00E079B1">
        <w:rPr>
          <w:rFonts w:ascii="Arial" w:eastAsia="Arial" w:hAnsi="Arial" w:cs="Times New Roman"/>
          <w:spacing w:val="-8"/>
        </w:rPr>
        <w:t xml:space="preserve"> </w:t>
      </w:r>
      <w:r w:rsidRPr="00E079B1">
        <w:rPr>
          <w:rFonts w:ascii="Arial" w:eastAsia="Arial" w:hAnsi="Arial" w:cs="Times New Roman"/>
        </w:rPr>
        <w:t>other</w:t>
      </w:r>
      <w:r w:rsidRPr="00E079B1">
        <w:rPr>
          <w:rFonts w:ascii="Arial" w:eastAsia="Arial" w:hAnsi="Arial" w:cs="Times New Roman"/>
          <w:spacing w:val="-8"/>
        </w:rPr>
        <w:t xml:space="preserve"> </w:t>
      </w:r>
      <w:r w:rsidRPr="00E079B1">
        <w:rPr>
          <w:rFonts w:ascii="Arial" w:eastAsia="Arial" w:hAnsi="Arial" w:cs="Times New Roman"/>
        </w:rPr>
        <w:t>income</w:t>
      </w:r>
      <w:r w:rsidRPr="00E079B1">
        <w:rPr>
          <w:rFonts w:ascii="Arial" w:eastAsia="Arial" w:hAnsi="Arial" w:cs="Times New Roman"/>
          <w:spacing w:val="-14"/>
        </w:rPr>
        <w:t xml:space="preserve"> </w:t>
      </w:r>
      <w:r w:rsidRPr="00E079B1">
        <w:rPr>
          <w:rFonts w:ascii="Arial" w:eastAsia="Arial" w:hAnsi="Arial" w:cs="Times New Roman"/>
        </w:rPr>
        <w:t>for</w:t>
      </w:r>
      <w:r w:rsidRPr="00E079B1">
        <w:rPr>
          <w:rFonts w:ascii="Arial" w:eastAsia="Arial" w:hAnsi="Arial" w:cs="Times New Roman"/>
          <w:spacing w:val="-8"/>
        </w:rPr>
        <w:t xml:space="preserve"> </w:t>
      </w:r>
      <w:r w:rsidRPr="00E079B1">
        <w:rPr>
          <w:rFonts w:ascii="Arial" w:eastAsia="Arial" w:hAnsi="Arial" w:cs="Times New Roman"/>
        </w:rPr>
        <w:t>any</w:t>
      </w:r>
      <w:r w:rsidRPr="00E079B1">
        <w:rPr>
          <w:rFonts w:ascii="Arial" w:eastAsia="Arial" w:hAnsi="Arial" w:cs="Times New Roman"/>
          <w:spacing w:val="-8"/>
        </w:rPr>
        <w:t xml:space="preserve"> </w:t>
      </w:r>
      <w:r w:rsidRPr="00E079B1">
        <w:rPr>
          <w:rFonts w:ascii="Arial" w:eastAsia="Arial" w:hAnsi="Arial" w:cs="Times New Roman"/>
        </w:rPr>
        <w:t>other</w:t>
      </w:r>
      <w:r w:rsidRPr="00E079B1">
        <w:rPr>
          <w:rFonts w:ascii="Arial" w:eastAsia="Arial" w:hAnsi="Arial" w:cs="Times New Roman"/>
          <w:spacing w:val="-10"/>
        </w:rPr>
        <w:t xml:space="preserve"> </w:t>
      </w:r>
      <w:r w:rsidRPr="00E079B1">
        <w:rPr>
          <w:rFonts w:ascii="Arial" w:eastAsia="Arial" w:hAnsi="Arial" w:cs="Times New Roman"/>
        </w:rPr>
        <w:t>concept.</w:t>
      </w:r>
    </w:p>
    <w:p w14:paraId="588C46E6"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spacing w:val="-5"/>
        </w:rPr>
        <w:t>OR</w:t>
      </w:r>
    </w:p>
    <w:p w14:paraId="1888D919" w14:textId="2238869B"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9"/>
        </w:rPr>
        <w:t xml:space="preserve"> </w:t>
      </w:r>
      <w:r w:rsidRPr="00E079B1">
        <w:rPr>
          <w:rFonts w:ascii="Arial" w:eastAsia="Arial" w:hAnsi="Arial" w:cs="Times New Roman"/>
        </w:rPr>
        <w:t>SECOND</w:t>
      </w:r>
      <w:r w:rsidRPr="00E079B1">
        <w:rPr>
          <w:rFonts w:ascii="Arial" w:eastAsia="Arial" w:hAnsi="Arial" w:cs="Times New Roman"/>
          <w:spacing w:val="-12"/>
        </w:rPr>
        <w:t xml:space="preserve"> </w:t>
      </w:r>
      <w:r w:rsidRPr="00E079B1">
        <w:rPr>
          <w:rFonts w:ascii="Arial" w:eastAsia="Arial" w:hAnsi="Arial" w:cs="Times New Roman"/>
        </w:rPr>
        <w:t>PARTY</w:t>
      </w:r>
      <w:r w:rsidRPr="00E079B1">
        <w:rPr>
          <w:rFonts w:ascii="Arial" w:eastAsia="Arial" w:hAnsi="Arial" w:cs="Times New Roman"/>
          <w:spacing w:val="-10"/>
        </w:rPr>
        <w:t xml:space="preserve"> </w:t>
      </w:r>
      <w:r w:rsidRPr="00E079B1">
        <w:rPr>
          <w:rFonts w:ascii="Arial" w:eastAsia="Arial" w:hAnsi="Arial" w:cs="Times New Roman"/>
        </w:rPr>
        <w:t>certifies</w:t>
      </w:r>
      <w:r w:rsidRPr="00E079B1">
        <w:rPr>
          <w:rFonts w:ascii="Arial" w:eastAsia="Arial" w:hAnsi="Arial" w:cs="Times New Roman"/>
          <w:spacing w:val="-9"/>
        </w:rPr>
        <w:t xml:space="preserve"> </w:t>
      </w:r>
      <w:r w:rsidRPr="00E079B1">
        <w:rPr>
          <w:rFonts w:ascii="Arial" w:eastAsia="Arial" w:hAnsi="Arial" w:cs="Times New Roman"/>
        </w:rPr>
        <w:t>and</w:t>
      </w:r>
      <w:r w:rsidRPr="00E079B1">
        <w:rPr>
          <w:rFonts w:ascii="Arial" w:eastAsia="Arial" w:hAnsi="Arial" w:cs="Times New Roman"/>
          <w:spacing w:val="-11"/>
        </w:rPr>
        <w:t xml:space="preserve"> </w:t>
      </w:r>
      <w:r w:rsidRPr="00E079B1">
        <w:rPr>
          <w:rFonts w:ascii="Arial" w:eastAsia="Arial" w:hAnsi="Arial" w:cs="Times New Roman"/>
        </w:rPr>
        <w:t>warrants</w:t>
      </w:r>
      <w:r w:rsidRPr="00E079B1">
        <w:rPr>
          <w:rFonts w:ascii="Arial" w:eastAsia="Arial" w:hAnsi="Arial" w:cs="Times New Roman"/>
          <w:spacing w:val="-11"/>
        </w:rPr>
        <w:t xml:space="preserve"> </w:t>
      </w:r>
      <w:r w:rsidRPr="00E079B1">
        <w:rPr>
          <w:rFonts w:ascii="Arial" w:eastAsia="Arial" w:hAnsi="Arial" w:cs="Times New Roman"/>
        </w:rPr>
        <w:t>that,</w:t>
      </w:r>
      <w:r w:rsidRPr="00E079B1">
        <w:rPr>
          <w:rFonts w:ascii="Arial" w:eastAsia="Arial" w:hAnsi="Arial" w:cs="Times New Roman"/>
          <w:spacing w:val="-10"/>
        </w:rPr>
        <w:t xml:space="preserve"> </w:t>
      </w:r>
      <w:r w:rsidRPr="00E079B1">
        <w:rPr>
          <w:rFonts w:ascii="Arial" w:eastAsia="Arial" w:hAnsi="Arial" w:cs="Times New Roman"/>
        </w:rPr>
        <w:t>at</w:t>
      </w:r>
      <w:r w:rsidRPr="00E079B1">
        <w:rPr>
          <w:rFonts w:ascii="Arial" w:eastAsia="Arial" w:hAnsi="Arial" w:cs="Times New Roman"/>
          <w:spacing w:val="-10"/>
        </w:rPr>
        <w:t xml:space="preserve"> </w:t>
      </w: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time</w:t>
      </w:r>
      <w:r w:rsidRPr="00E079B1">
        <w:rPr>
          <w:rFonts w:ascii="Arial" w:eastAsia="Arial" w:hAnsi="Arial" w:cs="Times New Roman"/>
          <w:spacing w:val="-9"/>
        </w:rPr>
        <w:t xml:space="preserve"> </w:t>
      </w:r>
      <w:r w:rsidRPr="00E079B1">
        <w:rPr>
          <w:rFonts w:ascii="Arial" w:eastAsia="Arial" w:hAnsi="Arial" w:cs="Times New Roman"/>
        </w:rPr>
        <w:t>of</w:t>
      </w:r>
      <w:r w:rsidRPr="00E079B1">
        <w:rPr>
          <w:rFonts w:ascii="Arial" w:eastAsia="Arial" w:hAnsi="Arial" w:cs="Times New Roman"/>
          <w:spacing w:val="-7"/>
        </w:rPr>
        <w:t xml:space="preserve"> </w:t>
      </w:r>
      <w:r w:rsidRPr="00E079B1">
        <w:rPr>
          <w:rFonts w:ascii="Arial" w:eastAsia="Arial" w:hAnsi="Arial" w:cs="Times New Roman"/>
        </w:rPr>
        <w:t>executing</w:t>
      </w:r>
      <w:r w:rsidRPr="00E079B1">
        <w:rPr>
          <w:rFonts w:ascii="Arial" w:eastAsia="Arial" w:hAnsi="Arial" w:cs="Times New Roman"/>
          <w:spacing w:val="-12"/>
        </w:rPr>
        <w:t xml:space="preserve"> </w:t>
      </w:r>
      <w:r w:rsidRPr="00E079B1">
        <w:rPr>
          <w:rFonts w:ascii="Arial" w:eastAsia="Arial" w:hAnsi="Arial" w:cs="Times New Roman"/>
        </w:rPr>
        <w:t>this</w:t>
      </w:r>
      <w:r w:rsidRPr="00E079B1">
        <w:rPr>
          <w:rFonts w:ascii="Arial" w:eastAsia="Arial" w:hAnsi="Arial" w:cs="Times New Roman"/>
          <w:spacing w:val="-8"/>
        </w:rPr>
        <w:t xml:space="preserve"> </w:t>
      </w:r>
      <w:r w:rsidRPr="00E079B1">
        <w:rPr>
          <w:rFonts w:ascii="Arial" w:eastAsia="Arial" w:hAnsi="Arial" w:cs="Times New Roman"/>
        </w:rPr>
        <w:t>contract, it has filed its tax declarations for the five (5) previous years, and that it has adhered to an installment repayment agreement, and</w:t>
      </w:r>
      <w:r w:rsidRPr="00E079B1">
        <w:rPr>
          <w:rFonts w:ascii="Arial" w:eastAsia="Arial" w:hAnsi="Arial" w:cs="Times New Roman"/>
          <w:spacing w:val="-3"/>
        </w:rPr>
        <w:t xml:space="preserve"> </w:t>
      </w:r>
      <w:r w:rsidRPr="00E079B1">
        <w:rPr>
          <w:rFonts w:ascii="Arial" w:eastAsia="Arial" w:hAnsi="Arial" w:cs="Times New Roman"/>
        </w:rPr>
        <w:t>that it is complying with</w:t>
      </w:r>
      <w:r w:rsidRPr="00E079B1">
        <w:rPr>
          <w:rFonts w:ascii="Arial" w:eastAsia="Arial" w:hAnsi="Arial" w:cs="Times New Roman"/>
          <w:spacing w:val="-1"/>
        </w:rPr>
        <w:t xml:space="preserve"> </w:t>
      </w:r>
      <w:r w:rsidRPr="00E079B1">
        <w:rPr>
          <w:rFonts w:ascii="Arial" w:eastAsia="Arial" w:hAnsi="Arial" w:cs="Times New Roman"/>
        </w:rPr>
        <w:t>its</w:t>
      </w:r>
      <w:r w:rsidRPr="00E079B1">
        <w:rPr>
          <w:rFonts w:ascii="Arial" w:eastAsia="Arial" w:hAnsi="Arial" w:cs="Times New Roman"/>
          <w:spacing w:val="-3"/>
        </w:rPr>
        <w:t xml:space="preserve"> </w:t>
      </w:r>
      <w:r w:rsidR="000277F5">
        <w:rPr>
          <w:rFonts w:ascii="Arial" w:eastAsia="Arial" w:hAnsi="Arial" w:cs="Times New Roman"/>
        </w:rPr>
        <w:t>T</w:t>
      </w:r>
      <w:r w:rsidRPr="00E079B1">
        <w:rPr>
          <w:rFonts w:ascii="Arial" w:eastAsia="Arial" w:hAnsi="Arial" w:cs="Times New Roman"/>
        </w:rPr>
        <w:t xml:space="preserve">erms and </w:t>
      </w:r>
      <w:r w:rsidR="000277F5">
        <w:rPr>
          <w:rFonts w:ascii="Arial" w:eastAsia="Arial" w:hAnsi="Arial" w:cs="Times New Roman"/>
        </w:rPr>
        <w:t>C</w:t>
      </w:r>
      <w:r w:rsidRPr="00E079B1">
        <w:rPr>
          <w:rFonts w:ascii="Arial" w:eastAsia="Arial" w:hAnsi="Arial" w:cs="Times New Roman"/>
        </w:rPr>
        <w:t xml:space="preserve">onditions. A copy of the </w:t>
      </w:r>
      <w:r w:rsidR="007B6146">
        <w:rPr>
          <w:rFonts w:ascii="Arial" w:eastAsia="Arial" w:hAnsi="Arial" w:cs="Times New Roman"/>
        </w:rPr>
        <w:t>P</w:t>
      </w:r>
      <w:r w:rsidRPr="00E079B1">
        <w:rPr>
          <w:rFonts w:ascii="Arial" w:eastAsia="Arial" w:hAnsi="Arial" w:cs="Times New Roman"/>
        </w:rPr>
        <w:t xml:space="preserve">ayment </w:t>
      </w:r>
      <w:r w:rsidR="007B6146">
        <w:rPr>
          <w:rFonts w:ascii="Arial" w:eastAsia="Arial" w:hAnsi="Arial" w:cs="Times New Roman"/>
        </w:rPr>
        <w:t>P</w:t>
      </w:r>
      <w:r w:rsidRPr="00E079B1">
        <w:rPr>
          <w:rFonts w:ascii="Arial" w:eastAsia="Arial" w:hAnsi="Arial" w:cs="Times New Roman"/>
        </w:rPr>
        <w:t xml:space="preserve">lan or </w:t>
      </w:r>
      <w:r w:rsidR="007B6146">
        <w:rPr>
          <w:rFonts w:ascii="Arial" w:eastAsia="Arial" w:hAnsi="Arial" w:cs="Times New Roman"/>
        </w:rPr>
        <w:t>P</w:t>
      </w:r>
      <w:r w:rsidRPr="00E079B1">
        <w:rPr>
          <w:rFonts w:ascii="Arial" w:eastAsia="Arial" w:hAnsi="Arial" w:cs="Times New Roman"/>
        </w:rPr>
        <w:t>lans shall be included and made part of this contract.</w:t>
      </w:r>
    </w:p>
    <w:p w14:paraId="54FD4B01"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spacing w:val="-5"/>
        </w:rPr>
        <w:t>OR</w:t>
      </w:r>
    </w:p>
    <w:p w14:paraId="143344AD"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certifies that at the time of entering this contract, it has NOT submitted its tax declaration for some of the tax periods within the five (5) years prior to this contract,</w:t>
      </w:r>
      <w:r w:rsidRPr="00E079B1">
        <w:rPr>
          <w:rFonts w:ascii="Arial" w:eastAsia="Arial" w:hAnsi="Arial" w:cs="Times New Roman"/>
          <w:spacing w:val="-5"/>
        </w:rPr>
        <w:t xml:space="preserve"> </w:t>
      </w:r>
      <w:r w:rsidRPr="00E079B1">
        <w:rPr>
          <w:rFonts w:ascii="Arial" w:eastAsia="Arial" w:hAnsi="Arial" w:cs="Times New Roman"/>
        </w:rPr>
        <w:t>and</w:t>
      </w:r>
      <w:r w:rsidRPr="00E079B1">
        <w:rPr>
          <w:rFonts w:ascii="Arial" w:eastAsia="Arial" w:hAnsi="Arial" w:cs="Times New Roman"/>
          <w:spacing w:val="-6"/>
        </w:rPr>
        <w:t xml:space="preserve"> </w:t>
      </w:r>
      <w:r w:rsidRPr="00E079B1">
        <w:rPr>
          <w:rFonts w:ascii="Arial" w:eastAsia="Arial" w:hAnsi="Arial" w:cs="Times New Roman"/>
        </w:rPr>
        <w:t>that</w:t>
      </w:r>
      <w:r w:rsidRPr="00E079B1">
        <w:rPr>
          <w:rFonts w:ascii="Arial" w:eastAsia="Arial" w:hAnsi="Arial" w:cs="Times New Roman"/>
          <w:spacing w:val="-5"/>
        </w:rPr>
        <w:t xml:space="preserve"> </w:t>
      </w:r>
      <w:r w:rsidRPr="00E079B1">
        <w:rPr>
          <w:rFonts w:ascii="Arial" w:eastAsia="Arial" w:hAnsi="Arial" w:cs="Times New Roman"/>
        </w:rPr>
        <w:t>it</w:t>
      </w:r>
      <w:r w:rsidRPr="00E079B1">
        <w:rPr>
          <w:rFonts w:ascii="Arial" w:eastAsia="Arial" w:hAnsi="Arial" w:cs="Times New Roman"/>
          <w:spacing w:val="-3"/>
        </w:rPr>
        <w:t xml:space="preserve"> </w:t>
      </w:r>
      <w:r w:rsidRPr="00E079B1">
        <w:rPr>
          <w:rFonts w:ascii="Arial" w:eastAsia="Arial" w:hAnsi="Arial" w:cs="Times New Roman"/>
        </w:rPr>
        <w:t>does</w:t>
      </w:r>
      <w:r w:rsidRPr="00E079B1">
        <w:rPr>
          <w:rFonts w:ascii="Arial" w:eastAsia="Arial" w:hAnsi="Arial" w:cs="Times New Roman"/>
          <w:spacing w:val="-6"/>
        </w:rPr>
        <w:t xml:space="preserve"> </w:t>
      </w:r>
      <w:r w:rsidRPr="00E079B1">
        <w:rPr>
          <w:rFonts w:ascii="Arial" w:eastAsia="Arial" w:hAnsi="Arial" w:cs="Times New Roman"/>
        </w:rPr>
        <w:t>not</w:t>
      </w:r>
      <w:r w:rsidRPr="00E079B1">
        <w:rPr>
          <w:rFonts w:ascii="Arial" w:eastAsia="Arial" w:hAnsi="Arial" w:cs="Times New Roman"/>
          <w:spacing w:val="-5"/>
        </w:rPr>
        <w:t xml:space="preserve"> </w:t>
      </w:r>
      <w:r w:rsidRPr="00E079B1">
        <w:rPr>
          <w:rFonts w:ascii="Arial" w:eastAsia="Arial" w:hAnsi="Arial" w:cs="Times New Roman"/>
        </w:rPr>
        <w:t>owe</w:t>
      </w:r>
      <w:r w:rsidRPr="00E079B1">
        <w:rPr>
          <w:rFonts w:ascii="Arial" w:eastAsia="Arial" w:hAnsi="Arial" w:cs="Times New Roman"/>
          <w:spacing w:val="-4"/>
        </w:rPr>
        <w:t xml:space="preserve"> </w:t>
      </w:r>
      <w:r w:rsidRPr="00E079B1">
        <w:rPr>
          <w:rFonts w:ascii="Arial" w:eastAsia="Arial" w:hAnsi="Arial" w:cs="Times New Roman"/>
        </w:rPr>
        <w:t>any</w:t>
      </w:r>
      <w:r w:rsidRPr="00E079B1">
        <w:rPr>
          <w:rFonts w:ascii="Arial" w:eastAsia="Arial" w:hAnsi="Arial" w:cs="Times New Roman"/>
          <w:spacing w:val="-6"/>
        </w:rPr>
        <w:t xml:space="preserve"> </w:t>
      </w:r>
      <w:r w:rsidRPr="00E079B1">
        <w:rPr>
          <w:rFonts w:ascii="Arial" w:eastAsia="Arial" w:hAnsi="Arial" w:cs="Times New Roman"/>
        </w:rPr>
        <w:t>taxes</w:t>
      </w:r>
      <w:r w:rsidRPr="00E079B1">
        <w:rPr>
          <w:rFonts w:ascii="Arial" w:eastAsia="Arial" w:hAnsi="Arial" w:cs="Times New Roman"/>
          <w:spacing w:val="-6"/>
        </w:rPr>
        <w:t xml:space="preserve"> </w:t>
      </w:r>
      <w:r w:rsidRPr="00E079B1">
        <w:rPr>
          <w:rFonts w:ascii="Arial" w:eastAsia="Arial" w:hAnsi="Arial" w:cs="Times New Roman"/>
        </w:rPr>
        <w:t>to</w:t>
      </w:r>
      <w:r w:rsidRPr="00E079B1">
        <w:rPr>
          <w:rFonts w:ascii="Arial" w:eastAsia="Arial" w:hAnsi="Arial" w:cs="Times New Roman"/>
          <w:spacing w:val="-9"/>
        </w:rPr>
        <w:t xml:space="preserve"> </w:t>
      </w:r>
      <w:r w:rsidRPr="00E079B1">
        <w:rPr>
          <w:rFonts w:ascii="Arial" w:eastAsia="Arial" w:hAnsi="Arial" w:cs="Times New Roman"/>
        </w:rPr>
        <w:t>the</w:t>
      </w:r>
      <w:r w:rsidRPr="00E079B1">
        <w:rPr>
          <w:rFonts w:ascii="Arial" w:eastAsia="Arial" w:hAnsi="Arial" w:cs="Times New Roman"/>
          <w:spacing w:val="-7"/>
        </w:rPr>
        <w:t xml:space="preserve"> </w:t>
      </w:r>
      <w:r w:rsidRPr="00E079B1">
        <w:rPr>
          <w:rFonts w:ascii="Arial" w:eastAsia="Arial" w:hAnsi="Arial" w:cs="Times New Roman"/>
        </w:rPr>
        <w:t>Commonwealth</w:t>
      </w:r>
      <w:r w:rsidRPr="00E079B1">
        <w:rPr>
          <w:rFonts w:ascii="Arial" w:eastAsia="Arial" w:hAnsi="Arial" w:cs="Times New Roman"/>
          <w:spacing w:val="-4"/>
        </w:rPr>
        <w:t xml:space="preserve"> </w:t>
      </w:r>
      <w:r w:rsidRPr="00E079B1">
        <w:rPr>
          <w:rFonts w:ascii="Arial" w:eastAsia="Arial" w:hAnsi="Arial" w:cs="Times New Roman"/>
        </w:rPr>
        <w:t>of</w:t>
      </w:r>
      <w:r w:rsidRPr="00E079B1">
        <w:rPr>
          <w:rFonts w:ascii="Arial" w:eastAsia="Arial" w:hAnsi="Arial" w:cs="Times New Roman"/>
          <w:spacing w:val="-5"/>
        </w:rPr>
        <w:t xml:space="preserve"> </w:t>
      </w:r>
      <w:r w:rsidRPr="00E079B1">
        <w:rPr>
          <w:rFonts w:ascii="Arial" w:eastAsia="Arial" w:hAnsi="Arial" w:cs="Times New Roman"/>
        </w:rPr>
        <w:t>Puerto</w:t>
      </w:r>
      <w:r w:rsidRPr="00E079B1">
        <w:rPr>
          <w:rFonts w:ascii="Arial" w:eastAsia="Arial" w:hAnsi="Arial" w:cs="Times New Roman"/>
          <w:spacing w:val="-4"/>
        </w:rPr>
        <w:t xml:space="preserve"> </w:t>
      </w:r>
      <w:r w:rsidRPr="00E079B1">
        <w:rPr>
          <w:rFonts w:ascii="Arial" w:eastAsia="Arial" w:hAnsi="Arial" w:cs="Times New Roman"/>
        </w:rPr>
        <w:t>Rico.</w:t>
      </w:r>
      <w:r w:rsidRPr="00E079B1">
        <w:rPr>
          <w:rFonts w:ascii="Arial" w:eastAsia="Arial" w:hAnsi="Arial" w:cs="Times New Roman"/>
          <w:spacing w:val="-3"/>
        </w:rPr>
        <w:t xml:space="preserve"> </w:t>
      </w:r>
      <w:r w:rsidRPr="00E079B1">
        <w:rPr>
          <w:rFonts w:ascii="Arial" w:eastAsia="Arial" w:hAnsi="Arial" w:cs="Times New Roman"/>
        </w:rPr>
        <w:t>The</w:t>
      </w:r>
      <w:r w:rsidRPr="00E079B1">
        <w:rPr>
          <w:rFonts w:ascii="Arial" w:eastAsia="Arial" w:hAnsi="Arial" w:cs="Times New Roman"/>
          <w:spacing w:val="-2"/>
        </w:rPr>
        <w:t xml:space="preserve"> </w:t>
      </w:r>
      <w:r w:rsidRPr="00E079B1">
        <w:rPr>
          <w:rFonts w:ascii="Arial" w:eastAsia="Arial" w:hAnsi="Arial" w:cs="Times New Roman"/>
        </w:rPr>
        <w:t>SECOND PARTY</w:t>
      </w:r>
      <w:r w:rsidRPr="00E079B1">
        <w:rPr>
          <w:rFonts w:ascii="Arial" w:eastAsia="Arial" w:hAnsi="Arial" w:cs="Times New Roman"/>
          <w:spacing w:val="-11"/>
        </w:rPr>
        <w:t xml:space="preserve"> </w:t>
      </w:r>
      <w:r w:rsidRPr="00E079B1">
        <w:rPr>
          <w:rFonts w:ascii="Arial" w:eastAsia="Arial" w:hAnsi="Arial" w:cs="Times New Roman"/>
        </w:rPr>
        <w:t>also</w:t>
      </w:r>
      <w:r w:rsidRPr="00E079B1">
        <w:rPr>
          <w:rFonts w:ascii="Arial" w:eastAsia="Arial" w:hAnsi="Arial" w:cs="Times New Roman"/>
          <w:spacing w:val="-9"/>
        </w:rPr>
        <w:t xml:space="preserve"> </w:t>
      </w:r>
      <w:r w:rsidRPr="00E079B1">
        <w:rPr>
          <w:rFonts w:ascii="Arial" w:eastAsia="Arial" w:hAnsi="Arial" w:cs="Times New Roman"/>
        </w:rPr>
        <w:t>certifies</w:t>
      </w:r>
      <w:r w:rsidRPr="00E079B1">
        <w:rPr>
          <w:rFonts w:ascii="Arial" w:eastAsia="Arial" w:hAnsi="Arial" w:cs="Times New Roman"/>
          <w:spacing w:val="-9"/>
        </w:rPr>
        <w:t xml:space="preserve"> </w:t>
      </w:r>
      <w:r w:rsidRPr="00E079B1">
        <w:rPr>
          <w:rFonts w:ascii="Arial" w:eastAsia="Arial" w:hAnsi="Arial" w:cs="Times New Roman"/>
        </w:rPr>
        <w:t>that</w:t>
      </w:r>
      <w:r w:rsidRPr="00E079B1">
        <w:rPr>
          <w:rFonts w:ascii="Arial" w:eastAsia="Arial" w:hAnsi="Arial" w:cs="Times New Roman"/>
          <w:spacing w:val="-10"/>
        </w:rPr>
        <w:t xml:space="preserve"> </w:t>
      </w:r>
      <w:r w:rsidRPr="00E079B1">
        <w:rPr>
          <w:rFonts w:ascii="Arial" w:eastAsia="Arial" w:hAnsi="Arial" w:cs="Times New Roman"/>
        </w:rPr>
        <w:t>it</w:t>
      </w:r>
      <w:r w:rsidRPr="00E079B1">
        <w:rPr>
          <w:rFonts w:ascii="Arial" w:eastAsia="Arial" w:hAnsi="Arial" w:cs="Times New Roman"/>
          <w:spacing w:val="-7"/>
        </w:rPr>
        <w:t xml:space="preserve"> </w:t>
      </w:r>
      <w:r w:rsidRPr="00E079B1">
        <w:rPr>
          <w:rFonts w:ascii="Arial" w:eastAsia="Arial" w:hAnsi="Arial" w:cs="Times New Roman"/>
        </w:rPr>
        <w:t>does</w:t>
      </w:r>
      <w:r w:rsidRPr="00E079B1">
        <w:rPr>
          <w:rFonts w:ascii="Arial" w:eastAsia="Arial" w:hAnsi="Arial" w:cs="Times New Roman"/>
          <w:spacing w:val="-9"/>
        </w:rPr>
        <w:t xml:space="preserve"> </w:t>
      </w:r>
      <w:r w:rsidRPr="00E079B1">
        <w:rPr>
          <w:rFonts w:ascii="Arial" w:eastAsia="Arial" w:hAnsi="Arial" w:cs="Times New Roman"/>
        </w:rPr>
        <w:t>not</w:t>
      </w:r>
      <w:r w:rsidRPr="00E079B1">
        <w:rPr>
          <w:rFonts w:ascii="Arial" w:eastAsia="Arial" w:hAnsi="Arial" w:cs="Times New Roman"/>
          <w:spacing w:val="-7"/>
        </w:rPr>
        <w:t xml:space="preserve"> </w:t>
      </w:r>
      <w:r w:rsidRPr="00E079B1">
        <w:rPr>
          <w:rFonts w:ascii="Arial" w:eastAsia="Arial" w:hAnsi="Arial" w:cs="Times New Roman"/>
        </w:rPr>
        <w:t>owe</w:t>
      </w:r>
      <w:r w:rsidRPr="00E079B1">
        <w:rPr>
          <w:rFonts w:ascii="Arial" w:eastAsia="Arial" w:hAnsi="Arial" w:cs="Times New Roman"/>
          <w:spacing w:val="-9"/>
        </w:rPr>
        <w:t xml:space="preserve"> </w:t>
      </w:r>
      <w:r w:rsidRPr="00E079B1">
        <w:rPr>
          <w:rFonts w:ascii="Arial" w:eastAsia="Arial" w:hAnsi="Arial" w:cs="Times New Roman"/>
        </w:rPr>
        <w:t>any</w:t>
      </w:r>
      <w:r w:rsidRPr="00E079B1">
        <w:rPr>
          <w:rFonts w:ascii="Arial" w:eastAsia="Arial" w:hAnsi="Arial" w:cs="Times New Roman"/>
          <w:spacing w:val="-11"/>
        </w:rPr>
        <w:t xml:space="preserve"> </w:t>
      </w:r>
      <w:r w:rsidRPr="00E079B1">
        <w:rPr>
          <w:rFonts w:ascii="Arial" w:eastAsia="Arial" w:hAnsi="Arial" w:cs="Times New Roman"/>
        </w:rPr>
        <w:t>taxes,</w:t>
      </w:r>
      <w:r w:rsidRPr="00E079B1">
        <w:rPr>
          <w:rFonts w:ascii="Arial" w:eastAsia="Arial" w:hAnsi="Arial" w:cs="Times New Roman"/>
          <w:spacing w:val="-8"/>
        </w:rPr>
        <w:t xml:space="preserve"> </w:t>
      </w:r>
      <w:r w:rsidRPr="00E079B1">
        <w:rPr>
          <w:rFonts w:ascii="Arial" w:eastAsia="Arial" w:hAnsi="Arial" w:cs="Times New Roman"/>
        </w:rPr>
        <w:t>in</w:t>
      </w:r>
      <w:r w:rsidRPr="00E079B1">
        <w:rPr>
          <w:rFonts w:ascii="Arial" w:eastAsia="Arial" w:hAnsi="Arial" w:cs="Times New Roman"/>
          <w:spacing w:val="-9"/>
        </w:rPr>
        <w:t xml:space="preserve"> </w:t>
      </w: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form</w:t>
      </w:r>
      <w:r w:rsidRPr="00E079B1">
        <w:rPr>
          <w:rFonts w:ascii="Arial" w:eastAsia="Arial" w:hAnsi="Arial" w:cs="Times New Roman"/>
          <w:spacing w:val="-8"/>
        </w:rPr>
        <w:t xml:space="preserve"> </w:t>
      </w:r>
      <w:r w:rsidRPr="00E079B1">
        <w:rPr>
          <w:rFonts w:ascii="Arial" w:eastAsia="Arial" w:hAnsi="Arial" w:cs="Times New Roman"/>
        </w:rPr>
        <w:t>of</w:t>
      </w:r>
      <w:r w:rsidRPr="00E079B1">
        <w:rPr>
          <w:rFonts w:ascii="Arial" w:eastAsia="Arial" w:hAnsi="Arial" w:cs="Times New Roman"/>
          <w:spacing w:val="-7"/>
        </w:rPr>
        <w:t xml:space="preserve"> </w:t>
      </w:r>
      <w:r w:rsidRPr="00E079B1">
        <w:rPr>
          <w:rFonts w:ascii="Arial" w:eastAsia="Arial" w:hAnsi="Arial" w:cs="Times New Roman"/>
        </w:rPr>
        <w:t>income</w:t>
      </w:r>
      <w:r w:rsidRPr="00E079B1">
        <w:rPr>
          <w:rFonts w:ascii="Arial" w:eastAsia="Arial" w:hAnsi="Arial" w:cs="Times New Roman"/>
          <w:spacing w:val="-9"/>
        </w:rPr>
        <w:t xml:space="preserve"> </w:t>
      </w:r>
      <w:r w:rsidRPr="00E079B1">
        <w:rPr>
          <w:rFonts w:ascii="Arial" w:eastAsia="Arial" w:hAnsi="Arial" w:cs="Times New Roman"/>
        </w:rPr>
        <w:t>taxes,</w:t>
      </w:r>
      <w:r w:rsidRPr="00E079B1">
        <w:rPr>
          <w:rFonts w:ascii="Arial" w:eastAsia="Arial" w:hAnsi="Arial" w:cs="Times New Roman"/>
          <w:spacing w:val="-8"/>
        </w:rPr>
        <w:t xml:space="preserve"> </w:t>
      </w:r>
      <w:r w:rsidRPr="00E079B1">
        <w:rPr>
          <w:rFonts w:ascii="Arial" w:eastAsia="Arial" w:hAnsi="Arial" w:cs="Times New Roman"/>
        </w:rPr>
        <w:t>sales</w:t>
      </w:r>
      <w:r w:rsidRPr="00E079B1">
        <w:rPr>
          <w:rFonts w:ascii="Arial" w:eastAsia="Arial" w:hAnsi="Arial" w:cs="Times New Roman"/>
          <w:spacing w:val="-11"/>
        </w:rPr>
        <w:t xml:space="preserve"> </w:t>
      </w:r>
      <w:r w:rsidRPr="00E079B1">
        <w:rPr>
          <w:rFonts w:ascii="Arial" w:eastAsia="Arial" w:hAnsi="Arial" w:cs="Times New Roman"/>
        </w:rPr>
        <w:t>taxes,</w:t>
      </w:r>
      <w:r w:rsidRPr="00E079B1">
        <w:rPr>
          <w:rFonts w:ascii="Arial" w:eastAsia="Arial" w:hAnsi="Arial" w:cs="Times New Roman"/>
          <w:spacing w:val="-8"/>
        </w:rPr>
        <w:t xml:space="preserve"> </w:t>
      </w:r>
      <w:r w:rsidRPr="00E079B1">
        <w:rPr>
          <w:rFonts w:ascii="Arial" w:eastAsia="Arial" w:hAnsi="Arial" w:cs="Times New Roman"/>
        </w:rPr>
        <w:t>real and personal</w:t>
      </w:r>
      <w:r w:rsidRPr="00E079B1">
        <w:rPr>
          <w:rFonts w:ascii="Arial" w:eastAsia="Arial" w:hAnsi="Arial" w:cs="Times New Roman"/>
          <w:spacing w:val="-2"/>
        </w:rPr>
        <w:t xml:space="preserve"> </w:t>
      </w:r>
      <w:r w:rsidRPr="00E079B1">
        <w:rPr>
          <w:rFonts w:ascii="Arial" w:eastAsia="Arial" w:hAnsi="Arial" w:cs="Times New Roman"/>
        </w:rPr>
        <w:t>property</w:t>
      </w:r>
      <w:r w:rsidRPr="00E079B1">
        <w:rPr>
          <w:rFonts w:ascii="Arial" w:eastAsia="Arial" w:hAnsi="Arial" w:cs="Times New Roman"/>
          <w:spacing w:val="-3"/>
        </w:rPr>
        <w:t xml:space="preserve"> </w:t>
      </w:r>
      <w:r w:rsidRPr="00E079B1">
        <w:rPr>
          <w:rFonts w:ascii="Arial" w:eastAsia="Arial" w:hAnsi="Arial" w:cs="Times New Roman"/>
        </w:rPr>
        <w:t>taxes,</w:t>
      </w:r>
      <w:r w:rsidRPr="00E079B1">
        <w:rPr>
          <w:rFonts w:ascii="Arial" w:eastAsia="Arial" w:hAnsi="Arial" w:cs="Times New Roman"/>
          <w:spacing w:val="-2"/>
        </w:rPr>
        <w:t xml:space="preserve"> </w:t>
      </w:r>
      <w:r w:rsidRPr="00E079B1">
        <w:rPr>
          <w:rFonts w:ascii="Arial" w:eastAsia="Arial" w:hAnsi="Arial" w:cs="Times New Roman"/>
        </w:rPr>
        <w:t>including</w:t>
      </w:r>
      <w:r w:rsidRPr="00E079B1">
        <w:rPr>
          <w:rFonts w:ascii="Arial" w:eastAsia="Arial" w:hAnsi="Arial" w:cs="Times New Roman"/>
          <w:spacing w:val="-1"/>
        </w:rPr>
        <w:t xml:space="preserve"> </w:t>
      </w:r>
      <w:r w:rsidRPr="00E079B1">
        <w:rPr>
          <w:rFonts w:ascii="Arial" w:eastAsia="Arial" w:hAnsi="Arial" w:cs="Times New Roman"/>
        </w:rPr>
        <w:t>any</w:t>
      </w:r>
      <w:r w:rsidRPr="00E079B1">
        <w:rPr>
          <w:rFonts w:ascii="Arial" w:eastAsia="Arial" w:hAnsi="Arial" w:cs="Times New Roman"/>
          <w:spacing w:val="-3"/>
        </w:rPr>
        <w:t xml:space="preserve"> </w:t>
      </w:r>
      <w:r w:rsidRPr="00E079B1">
        <w:rPr>
          <w:rFonts w:ascii="Arial" w:eastAsia="Arial" w:hAnsi="Arial" w:cs="Times New Roman"/>
        </w:rPr>
        <w:t>special</w:t>
      </w:r>
      <w:r w:rsidRPr="00E079B1">
        <w:rPr>
          <w:rFonts w:ascii="Arial" w:eastAsia="Arial" w:hAnsi="Arial" w:cs="Times New Roman"/>
          <w:spacing w:val="-1"/>
        </w:rPr>
        <w:t xml:space="preserve"> </w:t>
      </w:r>
      <w:r w:rsidRPr="00E079B1">
        <w:rPr>
          <w:rFonts w:ascii="Arial" w:eastAsia="Arial" w:hAnsi="Arial" w:cs="Times New Roman"/>
        </w:rPr>
        <w:t>liens, license</w:t>
      </w:r>
      <w:r w:rsidRPr="00E079B1">
        <w:rPr>
          <w:rFonts w:ascii="Arial" w:eastAsia="Arial" w:hAnsi="Arial" w:cs="Times New Roman"/>
          <w:spacing w:val="-5"/>
        </w:rPr>
        <w:t xml:space="preserve"> </w:t>
      </w:r>
      <w:r w:rsidRPr="00E079B1">
        <w:rPr>
          <w:rFonts w:ascii="Arial" w:eastAsia="Arial" w:hAnsi="Arial" w:cs="Times New Roman"/>
        </w:rPr>
        <w:t>rights,</w:t>
      </w:r>
      <w:r w:rsidRPr="00E079B1">
        <w:rPr>
          <w:rFonts w:ascii="Arial" w:eastAsia="Arial" w:hAnsi="Arial" w:cs="Times New Roman"/>
          <w:spacing w:val="-1"/>
        </w:rPr>
        <w:t xml:space="preserve"> </w:t>
      </w:r>
      <w:r w:rsidRPr="00E079B1">
        <w:rPr>
          <w:rFonts w:ascii="Arial" w:eastAsia="Arial" w:hAnsi="Arial" w:cs="Times New Roman"/>
        </w:rPr>
        <w:t>dividends,</w:t>
      </w:r>
      <w:r w:rsidRPr="00E079B1">
        <w:rPr>
          <w:rFonts w:ascii="Arial" w:eastAsia="Arial" w:hAnsi="Arial" w:cs="Times New Roman"/>
          <w:spacing w:val="-1"/>
        </w:rPr>
        <w:t xml:space="preserve"> </w:t>
      </w:r>
      <w:r w:rsidRPr="00E079B1">
        <w:rPr>
          <w:rFonts w:ascii="Arial" w:eastAsia="Arial" w:hAnsi="Arial" w:cs="Times New Roman"/>
        </w:rPr>
        <w:t>rents,</w:t>
      </w:r>
      <w:r w:rsidRPr="00E079B1">
        <w:rPr>
          <w:rFonts w:ascii="Arial" w:eastAsia="Arial" w:hAnsi="Arial" w:cs="Times New Roman"/>
          <w:spacing w:val="-4"/>
        </w:rPr>
        <w:t xml:space="preserve"> </w:t>
      </w:r>
      <w:r w:rsidRPr="00E079B1">
        <w:rPr>
          <w:rFonts w:ascii="Arial" w:eastAsia="Arial" w:hAnsi="Arial" w:cs="Times New Roman"/>
        </w:rPr>
        <w:t>salaries and other fees owed for any other reason.</w:t>
      </w:r>
    </w:p>
    <w:p w14:paraId="0DDE5620"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spacing w:val="-5"/>
        </w:rPr>
        <w:t>AND</w:t>
      </w:r>
    </w:p>
    <w:p w14:paraId="259AC2B9"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 xml:space="preserve">The SECOND PARTY shall submit, in original format, a Department of the Treasury’s Income Tax Return Filing Certification, Form SC 6088, if pertinent, a Manual Correction to the Income Tax Return Filing Certification (Form SC 2888) and Tax Return Filing Certification (Form SC </w:t>
      </w:r>
      <w:r w:rsidRPr="00E079B1">
        <w:rPr>
          <w:rFonts w:ascii="Arial" w:eastAsia="Arial" w:hAnsi="Arial" w:cs="Times New Roman"/>
        </w:rPr>
        <w:lastRenderedPageBreak/>
        <w:t>6096), and the Center for Municipal Revenue Collection (CRIM) Certification of Property Tax Payment. In the event the SECOND PARTY does not own property, and does not pay property taxes,</w:t>
      </w:r>
      <w:r w:rsidRPr="00E079B1">
        <w:rPr>
          <w:rFonts w:ascii="Arial" w:eastAsia="Arial" w:hAnsi="Arial" w:cs="Times New Roman"/>
          <w:spacing w:val="20"/>
        </w:rPr>
        <w:t xml:space="preserve"> </w:t>
      </w:r>
      <w:r w:rsidRPr="00E079B1">
        <w:rPr>
          <w:rFonts w:ascii="Arial" w:eastAsia="Arial" w:hAnsi="Arial" w:cs="Times New Roman"/>
        </w:rPr>
        <w:t>the</w:t>
      </w:r>
      <w:r w:rsidRPr="00E079B1">
        <w:rPr>
          <w:rFonts w:ascii="Arial" w:eastAsia="Arial" w:hAnsi="Arial" w:cs="Times New Roman"/>
          <w:spacing w:val="24"/>
        </w:rPr>
        <w:t xml:space="preserve"> </w:t>
      </w:r>
      <w:r w:rsidRPr="00E079B1">
        <w:rPr>
          <w:rFonts w:ascii="Arial" w:eastAsia="Arial" w:hAnsi="Arial" w:cs="Times New Roman"/>
        </w:rPr>
        <w:t>SECOND</w:t>
      </w:r>
      <w:r w:rsidRPr="00E079B1">
        <w:rPr>
          <w:rFonts w:ascii="Arial" w:eastAsia="Arial" w:hAnsi="Arial" w:cs="Times New Roman"/>
          <w:spacing w:val="23"/>
        </w:rPr>
        <w:t xml:space="preserve"> </w:t>
      </w:r>
      <w:r w:rsidRPr="00E079B1">
        <w:rPr>
          <w:rFonts w:ascii="Arial" w:eastAsia="Arial" w:hAnsi="Arial" w:cs="Times New Roman"/>
        </w:rPr>
        <w:t>PARTY</w:t>
      </w:r>
      <w:r w:rsidRPr="00E079B1">
        <w:rPr>
          <w:rFonts w:ascii="Arial" w:eastAsia="Arial" w:hAnsi="Arial" w:cs="Times New Roman"/>
          <w:spacing w:val="22"/>
        </w:rPr>
        <w:t xml:space="preserve"> </w:t>
      </w:r>
      <w:r w:rsidRPr="00E079B1">
        <w:rPr>
          <w:rFonts w:ascii="Arial" w:eastAsia="Arial" w:hAnsi="Arial" w:cs="Times New Roman"/>
        </w:rPr>
        <w:t>shall</w:t>
      </w:r>
      <w:r w:rsidRPr="00E079B1">
        <w:rPr>
          <w:rFonts w:ascii="Arial" w:eastAsia="Arial" w:hAnsi="Arial" w:cs="Times New Roman"/>
          <w:spacing w:val="23"/>
        </w:rPr>
        <w:t xml:space="preserve"> </w:t>
      </w:r>
      <w:r w:rsidRPr="00E079B1">
        <w:rPr>
          <w:rFonts w:ascii="Arial" w:eastAsia="Arial" w:hAnsi="Arial" w:cs="Times New Roman"/>
        </w:rPr>
        <w:t>submit</w:t>
      </w:r>
      <w:r w:rsidRPr="00E079B1">
        <w:rPr>
          <w:rFonts w:ascii="Arial" w:eastAsia="Arial" w:hAnsi="Arial" w:cs="Times New Roman"/>
          <w:spacing w:val="25"/>
        </w:rPr>
        <w:t xml:space="preserve"> </w:t>
      </w:r>
      <w:r w:rsidRPr="00E079B1">
        <w:rPr>
          <w:rFonts w:ascii="Arial" w:eastAsia="Arial" w:hAnsi="Arial" w:cs="Times New Roman"/>
        </w:rPr>
        <w:t>a</w:t>
      </w:r>
      <w:r w:rsidRPr="00E079B1">
        <w:rPr>
          <w:rFonts w:ascii="Arial" w:eastAsia="Arial" w:hAnsi="Arial" w:cs="Times New Roman"/>
          <w:spacing w:val="21"/>
        </w:rPr>
        <w:t xml:space="preserve"> </w:t>
      </w:r>
      <w:r w:rsidRPr="00E079B1">
        <w:rPr>
          <w:rFonts w:ascii="Arial" w:eastAsia="Arial" w:hAnsi="Arial" w:cs="Times New Roman"/>
        </w:rPr>
        <w:t>sworn</w:t>
      </w:r>
      <w:r w:rsidRPr="00E079B1">
        <w:rPr>
          <w:rFonts w:ascii="Arial" w:eastAsia="Arial" w:hAnsi="Arial" w:cs="Times New Roman"/>
          <w:spacing w:val="24"/>
        </w:rPr>
        <w:t xml:space="preserve"> </w:t>
      </w:r>
      <w:r w:rsidRPr="00E079B1">
        <w:rPr>
          <w:rFonts w:ascii="Arial" w:eastAsia="Arial" w:hAnsi="Arial" w:cs="Times New Roman"/>
        </w:rPr>
        <w:t>statement,</w:t>
      </w:r>
      <w:r w:rsidRPr="00E079B1">
        <w:rPr>
          <w:rFonts w:ascii="Arial" w:eastAsia="Arial" w:hAnsi="Arial" w:cs="Times New Roman"/>
          <w:spacing w:val="23"/>
        </w:rPr>
        <w:t xml:space="preserve"> </w:t>
      </w:r>
      <w:r w:rsidRPr="00E079B1">
        <w:rPr>
          <w:rFonts w:ascii="Arial" w:eastAsia="Arial" w:hAnsi="Arial" w:cs="Times New Roman"/>
        </w:rPr>
        <w:t>pursuant</w:t>
      </w:r>
      <w:r w:rsidRPr="00E079B1">
        <w:rPr>
          <w:rFonts w:ascii="Arial" w:eastAsia="Arial" w:hAnsi="Arial" w:cs="Times New Roman"/>
          <w:spacing w:val="20"/>
        </w:rPr>
        <w:t xml:space="preserve"> </w:t>
      </w:r>
      <w:r w:rsidRPr="00E079B1">
        <w:rPr>
          <w:rFonts w:ascii="Arial" w:eastAsia="Arial" w:hAnsi="Arial" w:cs="Times New Roman"/>
        </w:rPr>
        <w:t>to</w:t>
      </w:r>
      <w:r w:rsidRPr="00E079B1">
        <w:rPr>
          <w:rFonts w:ascii="Arial" w:eastAsia="Arial" w:hAnsi="Arial" w:cs="Times New Roman"/>
          <w:spacing w:val="24"/>
        </w:rPr>
        <w:t xml:space="preserve"> </w:t>
      </w:r>
      <w:r w:rsidRPr="00E079B1">
        <w:rPr>
          <w:rFonts w:ascii="Arial" w:eastAsia="Arial" w:hAnsi="Arial" w:cs="Times New Roman"/>
        </w:rPr>
        <w:t>the</w:t>
      </w:r>
      <w:r w:rsidRPr="00E079B1">
        <w:rPr>
          <w:rFonts w:ascii="Arial" w:eastAsia="Arial" w:hAnsi="Arial" w:cs="Times New Roman"/>
          <w:spacing w:val="23"/>
        </w:rPr>
        <w:t xml:space="preserve"> </w:t>
      </w:r>
      <w:r w:rsidRPr="00E079B1">
        <w:rPr>
          <w:rFonts w:ascii="Arial" w:eastAsia="Arial" w:hAnsi="Arial" w:cs="Times New Roman"/>
        </w:rPr>
        <w:t>requirements</w:t>
      </w:r>
      <w:r w:rsidRPr="00E079B1">
        <w:rPr>
          <w:rFonts w:ascii="Arial" w:eastAsia="Arial" w:hAnsi="Arial" w:cs="Times New Roman"/>
          <w:spacing w:val="21"/>
        </w:rPr>
        <w:t xml:space="preserve"> </w:t>
      </w:r>
      <w:r w:rsidRPr="00E079B1">
        <w:rPr>
          <w:rFonts w:ascii="Arial" w:eastAsia="Arial" w:hAnsi="Arial" w:cs="Times New Roman"/>
        </w:rPr>
        <w:t xml:space="preserve">of terms on Circular Letter 1300-16-16 of the Department of the Treasury, and a Debt Certification for all concepts that are part of this contract. </w:t>
      </w:r>
    </w:p>
    <w:p w14:paraId="3D2CF66B"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also agrees to submit with its last invoice, Form SC-6096, a Debt Certification issued by the Department of the Treasury. The SECOND PARTY accepts and acknowledges that the last payment under this contract shall only be issued if the Debt Certification states that the SECOND PARTY owes no debts</w:t>
      </w:r>
      <w:r w:rsidRPr="00E079B1">
        <w:rPr>
          <w:rFonts w:ascii="Arial" w:eastAsia="Arial" w:hAnsi="Arial" w:cs="Times New Roman"/>
          <w:spacing w:val="-1"/>
        </w:rPr>
        <w:t xml:space="preserve"> </w:t>
      </w:r>
      <w:r w:rsidRPr="00E079B1">
        <w:rPr>
          <w:rFonts w:ascii="Arial" w:eastAsia="Arial" w:hAnsi="Arial" w:cs="Times New Roman"/>
        </w:rPr>
        <w:t>to</w:t>
      </w:r>
      <w:r w:rsidRPr="00E079B1">
        <w:rPr>
          <w:rFonts w:ascii="Arial" w:eastAsia="Arial" w:hAnsi="Arial" w:cs="Times New Roman"/>
          <w:spacing w:val="-2"/>
        </w:rPr>
        <w:t xml:space="preserve"> </w:t>
      </w:r>
      <w:r w:rsidRPr="00E079B1">
        <w:rPr>
          <w:rFonts w:ascii="Arial" w:eastAsia="Arial" w:hAnsi="Arial" w:cs="Times New Roman"/>
        </w:rPr>
        <w:t>the Department of the</w:t>
      </w:r>
      <w:r w:rsidRPr="00E079B1">
        <w:rPr>
          <w:rFonts w:ascii="Arial" w:eastAsia="Arial" w:hAnsi="Arial" w:cs="Times New Roman"/>
          <w:spacing w:val="-2"/>
        </w:rPr>
        <w:t xml:space="preserve"> </w:t>
      </w:r>
      <w:r w:rsidRPr="00E079B1">
        <w:rPr>
          <w:rFonts w:ascii="Arial" w:eastAsia="Arial" w:hAnsi="Arial" w:cs="Times New Roman"/>
        </w:rPr>
        <w:t>Treasury. In the event of debt, the SECOND PARTY agrees to cancel such debt through withholdings on the payments due to him for services rendered under this contract.</w:t>
      </w:r>
    </w:p>
    <w:p w14:paraId="00F63E18"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It is expressly accepted that these are essential conditions of this contract, and if the above certification is not accurate in any or all of its parts, this may construe sufficient grounds for the annulment</w:t>
      </w:r>
      <w:r w:rsidRPr="00E079B1">
        <w:rPr>
          <w:rFonts w:ascii="Arial" w:eastAsia="Arial" w:hAnsi="Arial" w:cs="Times New Roman"/>
          <w:spacing w:val="-7"/>
        </w:rPr>
        <w:t xml:space="preserve"> </w:t>
      </w:r>
      <w:r w:rsidRPr="00E079B1">
        <w:rPr>
          <w:rFonts w:ascii="Arial" w:eastAsia="Arial" w:hAnsi="Arial" w:cs="Times New Roman"/>
        </w:rPr>
        <w:t>of</w:t>
      </w:r>
      <w:r w:rsidRPr="00E079B1">
        <w:rPr>
          <w:rFonts w:ascii="Arial" w:eastAsia="Arial" w:hAnsi="Arial" w:cs="Times New Roman"/>
          <w:spacing w:val="-10"/>
        </w:rPr>
        <w:t xml:space="preserve"> </w:t>
      </w:r>
      <w:r w:rsidRPr="00E079B1">
        <w:rPr>
          <w:rFonts w:ascii="Arial" w:eastAsia="Arial" w:hAnsi="Arial" w:cs="Times New Roman"/>
        </w:rPr>
        <w:t>this</w:t>
      </w:r>
      <w:r w:rsidRPr="00E079B1">
        <w:rPr>
          <w:rFonts w:ascii="Arial" w:eastAsia="Arial" w:hAnsi="Arial" w:cs="Times New Roman"/>
          <w:spacing w:val="-8"/>
        </w:rPr>
        <w:t xml:space="preserve"> </w:t>
      </w:r>
      <w:r w:rsidRPr="00E079B1">
        <w:rPr>
          <w:rFonts w:ascii="Arial" w:eastAsia="Arial" w:hAnsi="Arial" w:cs="Times New Roman"/>
        </w:rPr>
        <w:t>contract</w:t>
      </w:r>
      <w:r w:rsidRPr="00E079B1">
        <w:rPr>
          <w:rFonts w:ascii="Arial" w:eastAsia="Arial" w:hAnsi="Arial" w:cs="Times New Roman"/>
          <w:spacing w:val="-7"/>
        </w:rPr>
        <w:t xml:space="preserve"> </w:t>
      </w:r>
      <w:r w:rsidRPr="00E079B1">
        <w:rPr>
          <w:rFonts w:ascii="Arial" w:eastAsia="Arial" w:hAnsi="Arial" w:cs="Times New Roman"/>
        </w:rPr>
        <w:t>by</w:t>
      </w:r>
      <w:r w:rsidRPr="00E079B1">
        <w:rPr>
          <w:rFonts w:ascii="Arial" w:eastAsia="Arial" w:hAnsi="Arial" w:cs="Times New Roman"/>
          <w:spacing w:val="-11"/>
        </w:rPr>
        <w:t xml:space="preserve"> </w:t>
      </w:r>
      <w:r w:rsidRPr="00E079B1">
        <w:rPr>
          <w:rFonts w:ascii="Arial" w:eastAsia="Arial" w:hAnsi="Arial" w:cs="Times New Roman"/>
        </w:rPr>
        <w:t>the</w:t>
      </w:r>
      <w:r w:rsidRPr="00E079B1">
        <w:rPr>
          <w:rFonts w:ascii="Arial" w:eastAsia="Arial" w:hAnsi="Arial" w:cs="Times New Roman"/>
          <w:spacing w:val="-7"/>
        </w:rPr>
        <w:t xml:space="preserve"> </w:t>
      </w:r>
      <w:r w:rsidRPr="00E079B1">
        <w:rPr>
          <w:rFonts w:ascii="Arial" w:eastAsia="Arial" w:hAnsi="Arial" w:cs="Times New Roman"/>
        </w:rPr>
        <w:t>FIRST</w:t>
      </w:r>
      <w:r w:rsidRPr="00E079B1">
        <w:rPr>
          <w:rFonts w:ascii="Arial" w:eastAsia="Arial" w:hAnsi="Arial" w:cs="Times New Roman"/>
          <w:spacing w:val="-7"/>
        </w:rPr>
        <w:t xml:space="preserve"> </w:t>
      </w:r>
      <w:r w:rsidRPr="00E079B1">
        <w:rPr>
          <w:rFonts w:ascii="Arial" w:eastAsia="Arial" w:hAnsi="Arial" w:cs="Times New Roman"/>
        </w:rPr>
        <w:t>PARTY,</w:t>
      </w:r>
      <w:r w:rsidRPr="00E079B1">
        <w:rPr>
          <w:rFonts w:ascii="Arial" w:eastAsia="Arial" w:hAnsi="Arial" w:cs="Times New Roman"/>
          <w:spacing w:val="-8"/>
        </w:rPr>
        <w:t xml:space="preserve"> </w:t>
      </w:r>
      <w:r w:rsidRPr="00E079B1">
        <w:rPr>
          <w:rFonts w:ascii="Arial" w:eastAsia="Arial" w:hAnsi="Arial" w:cs="Times New Roman"/>
        </w:rPr>
        <w:t>and</w:t>
      </w:r>
      <w:r w:rsidRPr="00E079B1">
        <w:rPr>
          <w:rFonts w:ascii="Arial" w:eastAsia="Arial" w:hAnsi="Arial" w:cs="Times New Roman"/>
          <w:spacing w:val="-9"/>
        </w:rPr>
        <w:t xml:space="preserve"> </w:t>
      </w:r>
      <w:r w:rsidRPr="00E079B1">
        <w:rPr>
          <w:rFonts w:ascii="Arial" w:eastAsia="Arial" w:hAnsi="Arial" w:cs="Times New Roman"/>
        </w:rPr>
        <w:t>for</w:t>
      </w:r>
      <w:r w:rsidRPr="00E079B1">
        <w:rPr>
          <w:rFonts w:ascii="Arial" w:eastAsia="Arial" w:hAnsi="Arial" w:cs="Times New Roman"/>
          <w:spacing w:val="-10"/>
        </w:rPr>
        <w:t xml:space="preserve"> </w:t>
      </w:r>
      <w:r w:rsidRPr="00E079B1">
        <w:rPr>
          <w:rFonts w:ascii="Arial" w:eastAsia="Arial" w:hAnsi="Arial" w:cs="Times New Roman"/>
        </w:rPr>
        <w:t>the</w:t>
      </w:r>
      <w:r w:rsidRPr="00E079B1">
        <w:rPr>
          <w:rFonts w:ascii="Arial" w:eastAsia="Arial" w:hAnsi="Arial" w:cs="Times New Roman"/>
          <w:spacing w:val="-11"/>
        </w:rPr>
        <w:t xml:space="preserve"> </w:t>
      </w:r>
      <w:r w:rsidRPr="00E079B1">
        <w:rPr>
          <w:rFonts w:ascii="Arial" w:eastAsia="Arial" w:hAnsi="Arial" w:cs="Times New Roman"/>
        </w:rPr>
        <w:t>SECOND</w:t>
      </w:r>
      <w:r w:rsidRPr="00E079B1">
        <w:rPr>
          <w:rFonts w:ascii="Arial" w:eastAsia="Arial" w:hAnsi="Arial" w:cs="Times New Roman"/>
          <w:spacing w:val="-10"/>
        </w:rPr>
        <w:t xml:space="preserve"> </w:t>
      </w:r>
      <w:r w:rsidRPr="00E079B1">
        <w:rPr>
          <w:rFonts w:ascii="Arial" w:eastAsia="Arial" w:hAnsi="Arial" w:cs="Times New Roman"/>
        </w:rPr>
        <w:t>PARTY</w:t>
      </w:r>
      <w:r w:rsidRPr="00E079B1">
        <w:rPr>
          <w:rFonts w:ascii="Arial" w:eastAsia="Arial" w:hAnsi="Arial" w:cs="Times New Roman"/>
          <w:spacing w:val="-11"/>
        </w:rPr>
        <w:t xml:space="preserve"> </w:t>
      </w:r>
      <w:r w:rsidRPr="00E079B1">
        <w:rPr>
          <w:rFonts w:ascii="Arial" w:eastAsia="Arial" w:hAnsi="Arial" w:cs="Times New Roman"/>
        </w:rPr>
        <w:t>to</w:t>
      </w:r>
      <w:r w:rsidRPr="00E079B1">
        <w:rPr>
          <w:rFonts w:ascii="Arial" w:eastAsia="Arial" w:hAnsi="Arial" w:cs="Times New Roman"/>
          <w:spacing w:val="-9"/>
        </w:rPr>
        <w:t xml:space="preserve"> </w:t>
      </w:r>
      <w:r w:rsidRPr="00E079B1">
        <w:rPr>
          <w:rFonts w:ascii="Arial" w:eastAsia="Arial" w:hAnsi="Arial" w:cs="Times New Roman"/>
        </w:rPr>
        <w:t>be</w:t>
      </w:r>
      <w:r w:rsidRPr="00E079B1">
        <w:rPr>
          <w:rFonts w:ascii="Arial" w:eastAsia="Arial" w:hAnsi="Arial" w:cs="Times New Roman"/>
          <w:spacing w:val="-12"/>
        </w:rPr>
        <w:t xml:space="preserve"> </w:t>
      </w:r>
      <w:r w:rsidRPr="00E079B1">
        <w:rPr>
          <w:rFonts w:ascii="Arial" w:eastAsia="Arial" w:hAnsi="Arial" w:cs="Times New Roman"/>
        </w:rPr>
        <w:t>liable</w:t>
      </w:r>
      <w:r w:rsidRPr="00E079B1">
        <w:rPr>
          <w:rFonts w:ascii="Arial" w:eastAsia="Arial" w:hAnsi="Arial" w:cs="Times New Roman"/>
          <w:spacing w:val="-9"/>
        </w:rPr>
        <w:t xml:space="preserve"> </w:t>
      </w:r>
      <w:r w:rsidRPr="00E079B1">
        <w:rPr>
          <w:rFonts w:ascii="Arial" w:eastAsia="Arial" w:hAnsi="Arial" w:cs="Times New Roman"/>
        </w:rPr>
        <w:t>for</w:t>
      </w:r>
      <w:r w:rsidRPr="00E079B1">
        <w:rPr>
          <w:rFonts w:ascii="Arial" w:eastAsia="Arial" w:hAnsi="Arial" w:cs="Times New Roman"/>
          <w:spacing w:val="-10"/>
        </w:rPr>
        <w:t xml:space="preserve"> </w:t>
      </w:r>
      <w:r w:rsidRPr="00E079B1">
        <w:rPr>
          <w:rFonts w:ascii="Arial" w:eastAsia="Arial" w:hAnsi="Arial" w:cs="Times New Roman"/>
        </w:rPr>
        <w:t>the reimbursement of all sums of money paid under this contract.</w:t>
      </w:r>
    </w:p>
    <w:p w14:paraId="01B8BC52" w14:textId="77777777" w:rsidR="006E3C0E" w:rsidRPr="00E079B1" w:rsidRDefault="006E3C0E" w:rsidP="006E3C0E">
      <w:pPr>
        <w:pStyle w:val="AttH2"/>
      </w:pPr>
      <w:bookmarkStart w:id="228" w:name="_Toc184316219"/>
      <w:r w:rsidRPr="00E079B1">
        <w:t>CERTIFICATION</w:t>
      </w:r>
      <w:r w:rsidRPr="00E079B1">
        <w:rPr>
          <w:spacing w:val="-6"/>
        </w:rPr>
        <w:t xml:space="preserve"> </w:t>
      </w:r>
      <w:r w:rsidRPr="00E079B1">
        <w:t>OF</w:t>
      </w:r>
      <w:r w:rsidRPr="00E079B1">
        <w:rPr>
          <w:spacing w:val="-5"/>
        </w:rPr>
        <w:t xml:space="preserve"> </w:t>
      </w:r>
      <w:r w:rsidRPr="00E079B1">
        <w:t>SALES</w:t>
      </w:r>
      <w:r w:rsidRPr="00E079B1">
        <w:rPr>
          <w:spacing w:val="-5"/>
        </w:rPr>
        <w:t xml:space="preserve"> </w:t>
      </w:r>
      <w:r w:rsidRPr="00E079B1">
        <w:t>AND</w:t>
      </w:r>
      <w:r w:rsidRPr="00E079B1">
        <w:rPr>
          <w:spacing w:val="-4"/>
        </w:rPr>
        <w:t xml:space="preserve"> </w:t>
      </w:r>
      <w:r w:rsidRPr="00E079B1">
        <w:t>USE</w:t>
      </w:r>
      <w:r w:rsidRPr="00E079B1">
        <w:rPr>
          <w:spacing w:val="-5"/>
        </w:rPr>
        <w:t xml:space="preserve"> </w:t>
      </w:r>
      <w:r w:rsidRPr="00E079B1">
        <w:t>TAX</w:t>
      </w:r>
      <w:r w:rsidRPr="00E079B1">
        <w:rPr>
          <w:spacing w:val="-7"/>
        </w:rPr>
        <w:t xml:space="preserve"> </w:t>
      </w:r>
      <w:r w:rsidRPr="00E079B1">
        <w:rPr>
          <w:spacing w:val="-2"/>
        </w:rPr>
        <w:t>(SUT)</w:t>
      </w:r>
      <w:bookmarkEnd w:id="228"/>
    </w:p>
    <w:p w14:paraId="271D3F9A"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16"/>
        </w:rPr>
        <w:t xml:space="preserve"> </w:t>
      </w:r>
      <w:r w:rsidRPr="00E079B1">
        <w:rPr>
          <w:rFonts w:ascii="Arial" w:eastAsia="Arial" w:hAnsi="Arial" w:cs="Times New Roman"/>
        </w:rPr>
        <w:t>SECOND</w:t>
      </w:r>
      <w:r w:rsidRPr="00E079B1">
        <w:rPr>
          <w:rFonts w:ascii="Arial" w:eastAsia="Arial" w:hAnsi="Arial" w:cs="Times New Roman"/>
          <w:spacing w:val="-15"/>
        </w:rPr>
        <w:t xml:space="preserve"> </w:t>
      </w:r>
      <w:r w:rsidRPr="00E079B1">
        <w:rPr>
          <w:rFonts w:ascii="Arial" w:eastAsia="Arial" w:hAnsi="Arial" w:cs="Times New Roman"/>
        </w:rPr>
        <w:t>PARTY</w:t>
      </w:r>
      <w:r w:rsidRPr="00E079B1">
        <w:rPr>
          <w:rFonts w:ascii="Arial" w:eastAsia="Arial" w:hAnsi="Arial" w:cs="Times New Roman"/>
          <w:spacing w:val="-15"/>
        </w:rPr>
        <w:t xml:space="preserve"> </w:t>
      </w:r>
      <w:r w:rsidRPr="00E079B1">
        <w:rPr>
          <w:rFonts w:ascii="Arial" w:eastAsia="Arial" w:hAnsi="Arial" w:cs="Times New Roman"/>
        </w:rPr>
        <w:t>certifies</w:t>
      </w:r>
      <w:r w:rsidRPr="00E079B1">
        <w:rPr>
          <w:rFonts w:ascii="Arial" w:eastAsia="Arial" w:hAnsi="Arial" w:cs="Times New Roman"/>
          <w:spacing w:val="-16"/>
        </w:rPr>
        <w:t xml:space="preserve"> </w:t>
      </w:r>
      <w:r w:rsidRPr="00E079B1">
        <w:rPr>
          <w:rFonts w:ascii="Arial" w:eastAsia="Arial" w:hAnsi="Arial" w:cs="Times New Roman"/>
        </w:rPr>
        <w:t>and</w:t>
      </w:r>
      <w:r w:rsidRPr="00E079B1">
        <w:rPr>
          <w:rFonts w:ascii="Arial" w:eastAsia="Arial" w:hAnsi="Arial" w:cs="Times New Roman"/>
          <w:spacing w:val="-15"/>
        </w:rPr>
        <w:t xml:space="preserve"> </w:t>
      </w:r>
      <w:r w:rsidRPr="00E079B1">
        <w:rPr>
          <w:rFonts w:ascii="Arial" w:eastAsia="Arial" w:hAnsi="Arial" w:cs="Times New Roman"/>
        </w:rPr>
        <w:t>warrants</w:t>
      </w:r>
      <w:r w:rsidRPr="00E079B1">
        <w:rPr>
          <w:rFonts w:ascii="Arial" w:eastAsia="Arial" w:hAnsi="Arial" w:cs="Times New Roman"/>
          <w:spacing w:val="-15"/>
        </w:rPr>
        <w:t xml:space="preserve"> </w:t>
      </w:r>
      <w:r w:rsidRPr="00E079B1">
        <w:rPr>
          <w:rFonts w:ascii="Arial" w:eastAsia="Arial" w:hAnsi="Arial" w:cs="Times New Roman"/>
        </w:rPr>
        <w:t>that</w:t>
      </w:r>
      <w:r w:rsidRPr="00E079B1">
        <w:rPr>
          <w:rFonts w:ascii="Arial" w:eastAsia="Arial" w:hAnsi="Arial" w:cs="Times New Roman"/>
          <w:spacing w:val="-15"/>
        </w:rPr>
        <w:t xml:space="preserve"> </w:t>
      </w:r>
      <w:r w:rsidRPr="00E079B1">
        <w:rPr>
          <w:rFonts w:ascii="Arial" w:eastAsia="Arial" w:hAnsi="Arial" w:cs="Times New Roman"/>
        </w:rPr>
        <w:t>at</w:t>
      </w:r>
      <w:r w:rsidRPr="00E079B1">
        <w:rPr>
          <w:rFonts w:ascii="Arial" w:eastAsia="Arial" w:hAnsi="Arial" w:cs="Times New Roman"/>
          <w:spacing w:val="-16"/>
        </w:rPr>
        <w:t xml:space="preserve"> </w:t>
      </w:r>
      <w:r w:rsidRPr="00E079B1">
        <w:rPr>
          <w:rFonts w:ascii="Arial" w:eastAsia="Arial" w:hAnsi="Arial" w:cs="Times New Roman"/>
        </w:rPr>
        <w:t>the</w:t>
      </w:r>
      <w:r w:rsidRPr="00E079B1">
        <w:rPr>
          <w:rFonts w:ascii="Arial" w:eastAsia="Arial" w:hAnsi="Arial" w:cs="Times New Roman"/>
          <w:spacing w:val="-15"/>
        </w:rPr>
        <w:t xml:space="preserve"> </w:t>
      </w:r>
      <w:r w:rsidRPr="00E079B1">
        <w:rPr>
          <w:rFonts w:ascii="Arial" w:eastAsia="Arial" w:hAnsi="Arial" w:cs="Times New Roman"/>
        </w:rPr>
        <w:t>time</w:t>
      </w:r>
      <w:r w:rsidRPr="00E079B1">
        <w:rPr>
          <w:rFonts w:ascii="Arial" w:eastAsia="Arial" w:hAnsi="Arial" w:cs="Times New Roman"/>
          <w:spacing w:val="-15"/>
        </w:rPr>
        <w:t xml:space="preserve"> </w:t>
      </w:r>
      <w:r w:rsidRPr="00E079B1">
        <w:rPr>
          <w:rFonts w:ascii="Arial" w:eastAsia="Arial" w:hAnsi="Arial" w:cs="Times New Roman"/>
        </w:rPr>
        <w:t>of</w:t>
      </w:r>
      <w:r w:rsidRPr="00E079B1">
        <w:rPr>
          <w:rFonts w:ascii="Arial" w:eastAsia="Arial" w:hAnsi="Arial" w:cs="Times New Roman"/>
          <w:spacing w:val="-16"/>
        </w:rPr>
        <w:t xml:space="preserve"> </w:t>
      </w:r>
      <w:r w:rsidRPr="00E079B1">
        <w:rPr>
          <w:rFonts w:ascii="Arial" w:eastAsia="Arial" w:hAnsi="Arial" w:cs="Times New Roman"/>
        </w:rPr>
        <w:t>this</w:t>
      </w:r>
      <w:r w:rsidRPr="00E079B1">
        <w:rPr>
          <w:rFonts w:ascii="Arial" w:eastAsia="Arial" w:hAnsi="Arial" w:cs="Times New Roman"/>
          <w:spacing w:val="-15"/>
        </w:rPr>
        <w:t xml:space="preserve"> </w:t>
      </w:r>
      <w:r w:rsidRPr="00E079B1">
        <w:rPr>
          <w:rFonts w:ascii="Arial" w:eastAsia="Arial" w:hAnsi="Arial" w:cs="Times New Roman"/>
        </w:rPr>
        <w:t>contract’s</w:t>
      </w:r>
      <w:r w:rsidRPr="00E079B1">
        <w:rPr>
          <w:rFonts w:ascii="Arial" w:eastAsia="Arial" w:hAnsi="Arial" w:cs="Times New Roman"/>
          <w:spacing w:val="-15"/>
        </w:rPr>
        <w:t xml:space="preserve"> </w:t>
      </w:r>
      <w:r w:rsidRPr="00E079B1">
        <w:rPr>
          <w:rFonts w:ascii="Arial" w:eastAsia="Arial" w:hAnsi="Arial" w:cs="Times New Roman"/>
        </w:rPr>
        <w:t>execution it has</w:t>
      </w:r>
      <w:r w:rsidRPr="00E079B1">
        <w:rPr>
          <w:rFonts w:ascii="Arial" w:eastAsia="Arial" w:hAnsi="Arial" w:cs="Times New Roman"/>
          <w:spacing w:val="-1"/>
        </w:rPr>
        <w:t xml:space="preserve"> </w:t>
      </w:r>
      <w:r w:rsidRPr="00E079B1">
        <w:rPr>
          <w:rFonts w:ascii="Arial" w:eastAsia="Arial" w:hAnsi="Arial" w:cs="Times New Roman"/>
        </w:rPr>
        <w:t>filed its</w:t>
      </w:r>
      <w:r w:rsidRPr="00E079B1">
        <w:rPr>
          <w:rFonts w:ascii="Arial" w:eastAsia="Arial" w:hAnsi="Arial" w:cs="Times New Roman"/>
          <w:spacing w:val="-1"/>
        </w:rPr>
        <w:t xml:space="preserve"> </w:t>
      </w:r>
      <w:r w:rsidRPr="00E079B1">
        <w:rPr>
          <w:rFonts w:ascii="Arial" w:eastAsia="Arial" w:hAnsi="Arial" w:cs="Times New Roman"/>
        </w:rPr>
        <w:t>monthly return of the sales and use</w:t>
      </w:r>
      <w:r w:rsidRPr="00E079B1">
        <w:rPr>
          <w:rFonts w:ascii="Arial" w:eastAsia="Arial" w:hAnsi="Arial" w:cs="Times New Roman"/>
          <w:spacing w:val="-1"/>
        </w:rPr>
        <w:t xml:space="preserve"> </w:t>
      </w:r>
      <w:r w:rsidRPr="00E079B1">
        <w:rPr>
          <w:rFonts w:ascii="Arial" w:eastAsia="Arial" w:hAnsi="Arial" w:cs="Times New Roman"/>
        </w:rPr>
        <w:t>tax - SUT during the</w:t>
      </w:r>
      <w:r w:rsidRPr="00E079B1">
        <w:rPr>
          <w:rFonts w:ascii="Arial" w:eastAsia="Arial" w:hAnsi="Arial" w:cs="Times New Roman"/>
          <w:spacing w:val="-1"/>
        </w:rPr>
        <w:t xml:space="preserve"> </w:t>
      </w:r>
      <w:r w:rsidRPr="00E079B1">
        <w:rPr>
          <w:rFonts w:ascii="Arial" w:eastAsia="Arial" w:hAnsi="Arial" w:cs="Times New Roman"/>
        </w:rPr>
        <w:t>five</w:t>
      </w:r>
      <w:r w:rsidRPr="00E079B1">
        <w:rPr>
          <w:rFonts w:ascii="Arial" w:eastAsia="Arial" w:hAnsi="Arial" w:cs="Times New Roman"/>
          <w:spacing w:val="-1"/>
        </w:rPr>
        <w:t xml:space="preserve"> </w:t>
      </w:r>
      <w:r w:rsidRPr="00E079B1">
        <w:rPr>
          <w:rFonts w:ascii="Arial" w:eastAsia="Arial" w:hAnsi="Arial" w:cs="Times New Roman"/>
        </w:rPr>
        <w:t>(5) years prior to this contract and that it does not owe taxes to the Commonwealth of Puerto Rico.</w:t>
      </w:r>
    </w:p>
    <w:p w14:paraId="281DC38F"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spacing w:val="-5"/>
        </w:rPr>
        <w:t>OR</w:t>
      </w:r>
    </w:p>
    <w:p w14:paraId="18E41084" w14:textId="6435EBD4"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16"/>
        </w:rPr>
        <w:t xml:space="preserve"> </w:t>
      </w:r>
      <w:r w:rsidRPr="00E079B1">
        <w:rPr>
          <w:rFonts w:ascii="Arial" w:eastAsia="Arial" w:hAnsi="Arial" w:cs="Times New Roman"/>
        </w:rPr>
        <w:t>SECOND</w:t>
      </w:r>
      <w:r w:rsidRPr="00E079B1">
        <w:rPr>
          <w:rFonts w:ascii="Arial" w:eastAsia="Arial" w:hAnsi="Arial" w:cs="Times New Roman"/>
          <w:spacing w:val="-15"/>
        </w:rPr>
        <w:t xml:space="preserve"> </w:t>
      </w:r>
      <w:r w:rsidRPr="00E079B1">
        <w:rPr>
          <w:rFonts w:ascii="Arial" w:eastAsia="Arial" w:hAnsi="Arial" w:cs="Times New Roman"/>
        </w:rPr>
        <w:t>PARTY</w:t>
      </w:r>
      <w:r w:rsidRPr="00E079B1">
        <w:rPr>
          <w:rFonts w:ascii="Arial" w:eastAsia="Arial" w:hAnsi="Arial" w:cs="Times New Roman"/>
          <w:spacing w:val="-15"/>
        </w:rPr>
        <w:t xml:space="preserve"> </w:t>
      </w:r>
      <w:r w:rsidRPr="00E079B1">
        <w:rPr>
          <w:rFonts w:ascii="Arial" w:eastAsia="Arial" w:hAnsi="Arial" w:cs="Times New Roman"/>
        </w:rPr>
        <w:t>certifies</w:t>
      </w:r>
      <w:r w:rsidRPr="00E079B1">
        <w:rPr>
          <w:rFonts w:ascii="Arial" w:eastAsia="Arial" w:hAnsi="Arial" w:cs="Times New Roman"/>
          <w:spacing w:val="-16"/>
        </w:rPr>
        <w:t xml:space="preserve"> </w:t>
      </w:r>
      <w:r w:rsidRPr="00E079B1">
        <w:rPr>
          <w:rFonts w:ascii="Arial" w:eastAsia="Arial" w:hAnsi="Arial" w:cs="Times New Roman"/>
        </w:rPr>
        <w:t>and</w:t>
      </w:r>
      <w:r w:rsidRPr="00E079B1">
        <w:rPr>
          <w:rFonts w:ascii="Arial" w:eastAsia="Arial" w:hAnsi="Arial" w:cs="Times New Roman"/>
          <w:spacing w:val="-15"/>
        </w:rPr>
        <w:t xml:space="preserve"> </w:t>
      </w:r>
      <w:r w:rsidRPr="00E079B1">
        <w:rPr>
          <w:rFonts w:ascii="Arial" w:eastAsia="Arial" w:hAnsi="Arial" w:cs="Times New Roman"/>
        </w:rPr>
        <w:t>warrants</w:t>
      </w:r>
      <w:r w:rsidRPr="00E079B1">
        <w:rPr>
          <w:rFonts w:ascii="Arial" w:eastAsia="Arial" w:hAnsi="Arial" w:cs="Times New Roman"/>
          <w:spacing w:val="-15"/>
        </w:rPr>
        <w:t xml:space="preserve"> </w:t>
      </w:r>
      <w:r w:rsidRPr="00E079B1">
        <w:rPr>
          <w:rFonts w:ascii="Arial" w:eastAsia="Arial" w:hAnsi="Arial" w:cs="Times New Roman"/>
        </w:rPr>
        <w:t>that</w:t>
      </w:r>
      <w:r w:rsidRPr="00E079B1">
        <w:rPr>
          <w:rFonts w:ascii="Arial" w:eastAsia="Arial" w:hAnsi="Arial" w:cs="Times New Roman"/>
          <w:spacing w:val="-15"/>
        </w:rPr>
        <w:t xml:space="preserve"> </w:t>
      </w:r>
      <w:r w:rsidRPr="00E079B1">
        <w:rPr>
          <w:rFonts w:ascii="Arial" w:eastAsia="Arial" w:hAnsi="Arial" w:cs="Times New Roman"/>
        </w:rPr>
        <w:t>at</w:t>
      </w:r>
      <w:r w:rsidRPr="00E079B1">
        <w:rPr>
          <w:rFonts w:ascii="Arial" w:eastAsia="Arial" w:hAnsi="Arial" w:cs="Times New Roman"/>
          <w:spacing w:val="-16"/>
        </w:rPr>
        <w:t xml:space="preserve"> </w:t>
      </w:r>
      <w:r w:rsidRPr="00E079B1">
        <w:rPr>
          <w:rFonts w:ascii="Arial" w:eastAsia="Arial" w:hAnsi="Arial" w:cs="Times New Roman"/>
        </w:rPr>
        <w:t>the</w:t>
      </w:r>
      <w:r w:rsidRPr="00E079B1">
        <w:rPr>
          <w:rFonts w:ascii="Arial" w:eastAsia="Arial" w:hAnsi="Arial" w:cs="Times New Roman"/>
          <w:spacing w:val="-15"/>
        </w:rPr>
        <w:t xml:space="preserve"> </w:t>
      </w:r>
      <w:r w:rsidRPr="00E079B1">
        <w:rPr>
          <w:rFonts w:ascii="Arial" w:eastAsia="Arial" w:hAnsi="Arial" w:cs="Times New Roman"/>
        </w:rPr>
        <w:t>time</w:t>
      </w:r>
      <w:r w:rsidRPr="00E079B1">
        <w:rPr>
          <w:rFonts w:ascii="Arial" w:eastAsia="Arial" w:hAnsi="Arial" w:cs="Times New Roman"/>
          <w:spacing w:val="-15"/>
        </w:rPr>
        <w:t xml:space="preserve"> </w:t>
      </w:r>
      <w:r w:rsidRPr="00E079B1">
        <w:rPr>
          <w:rFonts w:ascii="Arial" w:eastAsia="Arial" w:hAnsi="Arial" w:cs="Times New Roman"/>
        </w:rPr>
        <w:t>of</w:t>
      </w:r>
      <w:r w:rsidRPr="00E079B1">
        <w:rPr>
          <w:rFonts w:ascii="Arial" w:eastAsia="Arial" w:hAnsi="Arial" w:cs="Times New Roman"/>
          <w:spacing w:val="-16"/>
        </w:rPr>
        <w:t xml:space="preserve"> </w:t>
      </w:r>
      <w:r w:rsidRPr="00E079B1">
        <w:rPr>
          <w:rFonts w:ascii="Arial" w:eastAsia="Arial" w:hAnsi="Arial" w:cs="Times New Roman"/>
        </w:rPr>
        <w:t>this</w:t>
      </w:r>
      <w:r w:rsidRPr="00E079B1">
        <w:rPr>
          <w:rFonts w:ascii="Arial" w:eastAsia="Arial" w:hAnsi="Arial" w:cs="Times New Roman"/>
          <w:spacing w:val="-15"/>
        </w:rPr>
        <w:t xml:space="preserve"> </w:t>
      </w:r>
      <w:r w:rsidRPr="00E079B1">
        <w:rPr>
          <w:rFonts w:ascii="Arial" w:eastAsia="Arial" w:hAnsi="Arial" w:cs="Times New Roman"/>
        </w:rPr>
        <w:t>contract’s</w:t>
      </w:r>
      <w:r w:rsidRPr="00E079B1">
        <w:rPr>
          <w:rFonts w:ascii="Arial" w:eastAsia="Arial" w:hAnsi="Arial" w:cs="Times New Roman"/>
          <w:spacing w:val="-15"/>
        </w:rPr>
        <w:t xml:space="preserve"> </w:t>
      </w:r>
      <w:r w:rsidRPr="00E079B1">
        <w:rPr>
          <w:rFonts w:ascii="Arial" w:eastAsia="Arial" w:hAnsi="Arial" w:cs="Times New Roman"/>
        </w:rPr>
        <w:t>execution it has filed its monthly tax return during</w:t>
      </w:r>
      <w:r w:rsidRPr="00E079B1">
        <w:rPr>
          <w:rFonts w:ascii="Arial" w:eastAsia="Arial" w:hAnsi="Arial" w:cs="Times New Roman"/>
          <w:spacing w:val="-1"/>
        </w:rPr>
        <w:t xml:space="preserve"> </w:t>
      </w:r>
      <w:r w:rsidRPr="00E079B1">
        <w:rPr>
          <w:rFonts w:ascii="Arial" w:eastAsia="Arial" w:hAnsi="Arial" w:cs="Times New Roman"/>
        </w:rPr>
        <w:t>the five</w:t>
      </w:r>
      <w:r w:rsidRPr="00E079B1">
        <w:rPr>
          <w:rFonts w:ascii="Arial" w:eastAsia="Arial" w:hAnsi="Arial" w:cs="Times New Roman"/>
          <w:spacing w:val="-1"/>
        </w:rPr>
        <w:t xml:space="preserve"> </w:t>
      </w:r>
      <w:r w:rsidRPr="00E079B1">
        <w:rPr>
          <w:rFonts w:ascii="Arial" w:eastAsia="Arial" w:hAnsi="Arial" w:cs="Times New Roman"/>
        </w:rPr>
        <w:t>(5) years prior to this contract and</w:t>
      </w:r>
      <w:r w:rsidRPr="00E079B1">
        <w:rPr>
          <w:rFonts w:ascii="Arial" w:eastAsia="Arial" w:hAnsi="Arial" w:cs="Times New Roman"/>
          <w:spacing w:val="-1"/>
        </w:rPr>
        <w:t xml:space="preserve"> </w:t>
      </w:r>
      <w:r w:rsidRPr="00E079B1">
        <w:rPr>
          <w:rFonts w:ascii="Arial" w:eastAsia="Arial" w:hAnsi="Arial" w:cs="Times New Roman"/>
        </w:rPr>
        <w:t xml:space="preserve">that is subject to a payment plan with the </w:t>
      </w:r>
      <w:r w:rsidR="000277F5">
        <w:rPr>
          <w:rFonts w:ascii="Arial" w:eastAsia="Arial" w:hAnsi="Arial" w:cs="Times New Roman"/>
        </w:rPr>
        <w:t>T</w:t>
      </w:r>
      <w:r w:rsidRPr="00E079B1">
        <w:rPr>
          <w:rFonts w:ascii="Arial" w:eastAsia="Arial" w:hAnsi="Arial" w:cs="Times New Roman"/>
        </w:rPr>
        <w:t xml:space="preserve">erms and </w:t>
      </w:r>
      <w:r w:rsidR="000277F5">
        <w:rPr>
          <w:rFonts w:ascii="Arial" w:eastAsia="Arial" w:hAnsi="Arial" w:cs="Times New Roman"/>
        </w:rPr>
        <w:t>C</w:t>
      </w:r>
      <w:r w:rsidRPr="00E079B1">
        <w:rPr>
          <w:rFonts w:ascii="Arial" w:eastAsia="Arial" w:hAnsi="Arial" w:cs="Times New Roman"/>
        </w:rPr>
        <w:t>onditions being met. Copy of the Payment Plan or Plans are part of the file of this contract.</w:t>
      </w:r>
    </w:p>
    <w:p w14:paraId="005A65B2"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spacing w:val="-5"/>
        </w:rPr>
        <w:t>OR</w:t>
      </w:r>
    </w:p>
    <w:p w14:paraId="26FC0F4E"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15"/>
        </w:rPr>
        <w:t xml:space="preserve"> </w:t>
      </w:r>
      <w:r w:rsidRPr="00E079B1">
        <w:rPr>
          <w:rFonts w:ascii="Arial" w:eastAsia="Arial" w:hAnsi="Arial" w:cs="Times New Roman"/>
        </w:rPr>
        <w:t>SECOND PARTY certifies that at the time of this contract’s execution it is NOT required to file any monthly tax return as a Withholding Agent of the SUT.</w:t>
      </w:r>
    </w:p>
    <w:p w14:paraId="2EE3F6EC"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spacing w:val="-5"/>
        </w:rPr>
        <w:t>OR</w:t>
      </w:r>
    </w:p>
    <w:p w14:paraId="7A848234"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13"/>
        </w:rPr>
        <w:t xml:space="preserve"> </w:t>
      </w:r>
      <w:r w:rsidRPr="00E079B1">
        <w:rPr>
          <w:rFonts w:ascii="Arial" w:eastAsia="Arial" w:hAnsi="Arial" w:cs="Times New Roman"/>
        </w:rPr>
        <w:t>SECOND PARTY certifies that it has no obligation to file the monthly or annual tax return on sales and use IVU and/or the monthly or annual import tax return because it is considered a non-withholding agent at the time of signing this contract.</w:t>
      </w:r>
    </w:p>
    <w:p w14:paraId="4883EB81"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spacing w:val="-5"/>
        </w:rPr>
        <w:t>AND</w:t>
      </w:r>
    </w:p>
    <w:p w14:paraId="07EE9799"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4"/>
        </w:rPr>
        <w:t xml:space="preserve"> </w:t>
      </w:r>
      <w:r w:rsidRPr="00E079B1">
        <w:rPr>
          <w:rFonts w:ascii="Arial" w:eastAsia="Arial" w:hAnsi="Arial" w:cs="Times New Roman"/>
        </w:rPr>
        <w:t>SECOND</w:t>
      </w:r>
      <w:r w:rsidRPr="00E079B1">
        <w:rPr>
          <w:rFonts w:ascii="Arial" w:eastAsia="Arial" w:hAnsi="Arial" w:cs="Times New Roman"/>
          <w:spacing w:val="-5"/>
        </w:rPr>
        <w:t xml:space="preserve"> </w:t>
      </w:r>
      <w:r w:rsidRPr="00E079B1">
        <w:rPr>
          <w:rFonts w:ascii="Arial" w:eastAsia="Arial" w:hAnsi="Arial" w:cs="Times New Roman"/>
        </w:rPr>
        <w:t>PARTY</w:t>
      </w:r>
      <w:r w:rsidRPr="00E079B1">
        <w:rPr>
          <w:rFonts w:ascii="Arial" w:eastAsia="Arial" w:hAnsi="Arial" w:cs="Times New Roman"/>
          <w:spacing w:val="-6"/>
        </w:rPr>
        <w:t xml:space="preserve"> </w:t>
      </w:r>
      <w:r w:rsidRPr="00E079B1">
        <w:rPr>
          <w:rFonts w:ascii="Arial" w:eastAsia="Arial" w:hAnsi="Arial" w:cs="Times New Roman"/>
        </w:rPr>
        <w:t>shall</w:t>
      </w:r>
      <w:r w:rsidRPr="00E079B1">
        <w:rPr>
          <w:rFonts w:ascii="Arial" w:eastAsia="Arial" w:hAnsi="Arial" w:cs="Times New Roman"/>
          <w:spacing w:val="-5"/>
        </w:rPr>
        <w:t xml:space="preserve"> </w:t>
      </w:r>
      <w:r w:rsidRPr="00E079B1">
        <w:rPr>
          <w:rFonts w:ascii="Arial" w:eastAsia="Arial" w:hAnsi="Arial" w:cs="Times New Roman"/>
        </w:rPr>
        <w:t>submit</w:t>
      </w:r>
      <w:r w:rsidRPr="00E079B1">
        <w:rPr>
          <w:rFonts w:ascii="Arial" w:eastAsia="Arial" w:hAnsi="Arial" w:cs="Times New Roman"/>
          <w:spacing w:val="-3"/>
        </w:rPr>
        <w:t xml:space="preserve"> </w:t>
      </w:r>
      <w:r w:rsidRPr="00E079B1">
        <w:rPr>
          <w:rFonts w:ascii="Arial" w:eastAsia="Arial" w:hAnsi="Arial" w:cs="Times New Roman"/>
        </w:rPr>
        <w:t>an</w:t>
      </w:r>
      <w:r w:rsidRPr="00E079B1">
        <w:rPr>
          <w:rFonts w:ascii="Arial" w:eastAsia="Arial" w:hAnsi="Arial" w:cs="Times New Roman"/>
          <w:spacing w:val="-7"/>
        </w:rPr>
        <w:t xml:space="preserve"> </w:t>
      </w:r>
      <w:r w:rsidRPr="00E079B1">
        <w:rPr>
          <w:rFonts w:ascii="Arial" w:eastAsia="Arial" w:hAnsi="Arial" w:cs="Times New Roman"/>
        </w:rPr>
        <w:t>original</w:t>
      </w:r>
      <w:r w:rsidRPr="00E079B1">
        <w:rPr>
          <w:rFonts w:ascii="Arial" w:eastAsia="Arial" w:hAnsi="Arial" w:cs="Times New Roman"/>
          <w:spacing w:val="-5"/>
        </w:rPr>
        <w:t xml:space="preserve"> </w:t>
      </w:r>
      <w:r w:rsidRPr="00E079B1">
        <w:rPr>
          <w:rFonts w:ascii="Arial" w:eastAsia="Arial" w:hAnsi="Arial" w:cs="Times New Roman"/>
        </w:rPr>
        <w:t>of</w:t>
      </w:r>
      <w:r w:rsidRPr="00E079B1">
        <w:rPr>
          <w:rFonts w:ascii="Arial" w:eastAsia="Arial" w:hAnsi="Arial" w:cs="Times New Roman"/>
          <w:spacing w:val="-5"/>
        </w:rPr>
        <w:t xml:space="preserve"> </w:t>
      </w:r>
      <w:r w:rsidRPr="00E079B1">
        <w:rPr>
          <w:rFonts w:ascii="Arial" w:eastAsia="Arial" w:hAnsi="Arial" w:cs="Times New Roman"/>
        </w:rPr>
        <w:t>the</w:t>
      </w:r>
      <w:r w:rsidRPr="00E079B1">
        <w:rPr>
          <w:rFonts w:ascii="Arial" w:eastAsia="Arial" w:hAnsi="Arial" w:cs="Times New Roman"/>
          <w:spacing w:val="-4"/>
        </w:rPr>
        <w:t xml:space="preserve"> </w:t>
      </w:r>
      <w:r w:rsidRPr="00E079B1">
        <w:rPr>
          <w:rFonts w:ascii="Arial" w:eastAsia="Arial" w:hAnsi="Arial" w:cs="Times New Roman"/>
        </w:rPr>
        <w:t>Department</w:t>
      </w:r>
      <w:r w:rsidRPr="00E079B1">
        <w:rPr>
          <w:rFonts w:ascii="Arial" w:eastAsia="Arial" w:hAnsi="Arial" w:cs="Times New Roman"/>
          <w:spacing w:val="-3"/>
        </w:rPr>
        <w:t xml:space="preserve"> </w:t>
      </w:r>
      <w:r w:rsidRPr="00E079B1">
        <w:rPr>
          <w:rFonts w:ascii="Arial" w:eastAsia="Arial" w:hAnsi="Arial" w:cs="Times New Roman"/>
        </w:rPr>
        <w:t>of</w:t>
      </w:r>
      <w:r w:rsidRPr="00E079B1">
        <w:rPr>
          <w:rFonts w:ascii="Arial" w:eastAsia="Arial" w:hAnsi="Arial" w:cs="Times New Roman"/>
          <w:spacing w:val="-5"/>
        </w:rPr>
        <w:t xml:space="preserve"> </w:t>
      </w:r>
      <w:r w:rsidRPr="00E079B1">
        <w:rPr>
          <w:rFonts w:ascii="Arial" w:eastAsia="Arial" w:hAnsi="Arial" w:cs="Times New Roman"/>
        </w:rPr>
        <w:t>the</w:t>
      </w:r>
      <w:r w:rsidRPr="00E079B1">
        <w:rPr>
          <w:rFonts w:ascii="Arial" w:eastAsia="Arial" w:hAnsi="Arial" w:cs="Times New Roman"/>
          <w:spacing w:val="-4"/>
        </w:rPr>
        <w:t xml:space="preserve"> </w:t>
      </w:r>
      <w:r w:rsidRPr="00E079B1">
        <w:rPr>
          <w:rFonts w:ascii="Arial" w:eastAsia="Arial" w:hAnsi="Arial" w:cs="Times New Roman"/>
        </w:rPr>
        <w:t>Treasury</w:t>
      </w:r>
      <w:r w:rsidRPr="00E079B1">
        <w:rPr>
          <w:rFonts w:ascii="Arial" w:eastAsia="Arial" w:hAnsi="Arial" w:cs="Times New Roman"/>
          <w:spacing w:val="-6"/>
        </w:rPr>
        <w:t xml:space="preserve"> </w:t>
      </w:r>
      <w:r w:rsidRPr="00E079B1">
        <w:rPr>
          <w:rFonts w:ascii="Arial" w:eastAsia="Arial" w:hAnsi="Arial" w:cs="Times New Roman"/>
        </w:rPr>
        <w:t>“Certification</w:t>
      </w:r>
      <w:r w:rsidRPr="00E079B1">
        <w:rPr>
          <w:rFonts w:ascii="Arial" w:eastAsia="Arial" w:hAnsi="Arial" w:cs="Times New Roman"/>
          <w:spacing w:val="-4"/>
        </w:rPr>
        <w:t xml:space="preserve"> </w:t>
      </w:r>
      <w:r w:rsidRPr="00E079B1">
        <w:rPr>
          <w:rFonts w:ascii="Arial" w:eastAsia="Arial" w:hAnsi="Arial" w:cs="Times New Roman"/>
        </w:rPr>
        <w:t>of Filing of the Return of Sales and Use Tax – SUT” (Form SC 2942), “Certification of Debt of the Sales</w:t>
      </w:r>
      <w:r w:rsidRPr="00E079B1">
        <w:rPr>
          <w:rFonts w:ascii="Arial" w:eastAsia="Arial" w:hAnsi="Arial" w:cs="Times New Roman"/>
          <w:spacing w:val="-9"/>
        </w:rPr>
        <w:t xml:space="preserve"> </w:t>
      </w:r>
      <w:r w:rsidRPr="00E079B1">
        <w:rPr>
          <w:rFonts w:ascii="Arial" w:eastAsia="Arial" w:hAnsi="Arial" w:cs="Times New Roman"/>
        </w:rPr>
        <w:t>and</w:t>
      </w:r>
      <w:r w:rsidRPr="00E079B1">
        <w:rPr>
          <w:rFonts w:ascii="Arial" w:eastAsia="Arial" w:hAnsi="Arial" w:cs="Times New Roman"/>
          <w:spacing w:val="-9"/>
        </w:rPr>
        <w:t xml:space="preserve"> </w:t>
      </w:r>
      <w:r w:rsidRPr="00E079B1">
        <w:rPr>
          <w:rFonts w:ascii="Arial" w:eastAsia="Arial" w:hAnsi="Arial" w:cs="Times New Roman"/>
        </w:rPr>
        <w:t>Use</w:t>
      </w:r>
      <w:r w:rsidRPr="00E079B1">
        <w:rPr>
          <w:rFonts w:ascii="Arial" w:eastAsia="Arial" w:hAnsi="Arial" w:cs="Times New Roman"/>
          <w:spacing w:val="-11"/>
        </w:rPr>
        <w:t xml:space="preserve"> </w:t>
      </w:r>
      <w:r w:rsidRPr="00E079B1">
        <w:rPr>
          <w:rFonts w:ascii="Arial" w:eastAsia="Arial" w:hAnsi="Arial" w:cs="Times New Roman"/>
        </w:rPr>
        <w:t>Tax”</w:t>
      </w:r>
      <w:r w:rsidRPr="00E079B1">
        <w:rPr>
          <w:rFonts w:ascii="Arial" w:eastAsia="Arial" w:hAnsi="Arial" w:cs="Times New Roman"/>
          <w:spacing w:val="-10"/>
        </w:rPr>
        <w:t xml:space="preserve"> </w:t>
      </w:r>
      <w:r w:rsidRPr="00E079B1">
        <w:rPr>
          <w:rFonts w:ascii="Arial" w:eastAsia="Arial" w:hAnsi="Arial" w:cs="Times New Roman"/>
        </w:rPr>
        <w:t>(Form</w:t>
      </w:r>
      <w:r w:rsidRPr="00E079B1">
        <w:rPr>
          <w:rFonts w:ascii="Arial" w:eastAsia="Arial" w:hAnsi="Arial" w:cs="Times New Roman"/>
          <w:spacing w:val="-8"/>
        </w:rPr>
        <w:t xml:space="preserve"> </w:t>
      </w:r>
      <w:r w:rsidRPr="00E079B1">
        <w:rPr>
          <w:rFonts w:ascii="Arial" w:eastAsia="Arial" w:hAnsi="Arial" w:cs="Times New Roman"/>
        </w:rPr>
        <w:t>SC</w:t>
      </w:r>
      <w:r w:rsidRPr="00E079B1">
        <w:rPr>
          <w:rFonts w:ascii="Arial" w:eastAsia="Arial" w:hAnsi="Arial" w:cs="Times New Roman"/>
          <w:spacing w:val="-12"/>
        </w:rPr>
        <w:t xml:space="preserve"> </w:t>
      </w:r>
      <w:r w:rsidRPr="00E079B1">
        <w:rPr>
          <w:rFonts w:ascii="Arial" w:eastAsia="Arial" w:hAnsi="Arial" w:cs="Times New Roman"/>
        </w:rPr>
        <w:t>2927)</w:t>
      </w:r>
      <w:r w:rsidRPr="00E079B1">
        <w:rPr>
          <w:rFonts w:ascii="Arial" w:eastAsia="Arial" w:hAnsi="Arial" w:cs="Times New Roman"/>
          <w:spacing w:val="-10"/>
        </w:rPr>
        <w:t xml:space="preserve"> </w:t>
      </w:r>
      <w:r w:rsidRPr="00E079B1">
        <w:rPr>
          <w:rFonts w:ascii="Arial" w:eastAsia="Arial" w:hAnsi="Arial" w:cs="Times New Roman"/>
        </w:rPr>
        <w:t>in</w:t>
      </w:r>
      <w:r w:rsidRPr="00E079B1">
        <w:rPr>
          <w:rFonts w:ascii="Arial" w:eastAsia="Arial" w:hAnsi="Arial" w:cs="Times New Roman"/>
          <w:spacing w:val="-11"/>
        </w:rPr>
        <w:t xml:space="preserve"> </w:t>
      </w:r>
      <w:r w:rsidRPr="00E079B1">
        <w:rPr>
          <w:rFonts w:ascii="Arial" w:eastAsia="Arial" w:hAnsi="Arial" w:cs="Times New Roman"/>
        </w:rPr>
        <w:t>compliance</w:t>
      </w:r>
      <w:r w:rsidRPr="00E079B1">
        <w:rPr>
          <w:rFonts w:ascii="Arial" w:eastAsia="Arial" w:hAnsi="Arial" w:cs="Times New Roman"/>
          <w:spacing w:val="-9"/>
        </w:rPr>
        <w:t xml:space="preserve"> </w:t>
      </w:r>
      <w:r w:rsidRPr="00E079B1">
        <w:rPr>
          <w:rFonts w:ascii="Arial" w:eastAsia="Arial" w:hAnsi="Arial" w:cs="Times New Roman"/>
        </w:rPr>
        <w:t>with</w:t>
      </w:r>
      <w:r w:rsidRPr="00E079B1">
        <w:rPr>
          <w:rFonts w:ascii="Arial" w:eastAsia="Arial" w:hAnsi="Arial" w:cs="Times New Roman"/>
          <w:spacing w:val="-11"/>
        </w:rPr>
        <w:t xml:space="preserve"> </w:t>
      </w: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requirements</w:t>
      </w:r>
      <w:r w:rsidRPr="00E079B1">
        <w:rPr>
          <w:rFonts w:ascii="Arial" w:eastAsia="Arial" w:hAnsi="Arial" w:cs="Times New Roman"/>
          <w:spacing w:val="-11"/>
        </w:rPr>
        <w:t xml:space="preserve"> </w:t>
      </w:r>
      <w:r w:rsidRPr="00E079B1">
        <w:rPr>
          <w:rFonts w:ascii="Arial" w:eastAsia="Arial" w:hAnsi="Arial" w:cs="Times New Roman"/>
        </w:rPr>
        <w:t>stated</w:t>
      </w:r>
      <w:r w:rsidRPr="00E079B1">
        <w:rPr>
          <w:rFonts w:ascii="Arial" w:eastAsia="Arial" w:hAnsi="Arial" w:cs="Times New Roman"/>
          <w:spacing w:val="-11"/>
        </w:rPr>
        <w:t xml:space="preserve"> </w:t>
      </w:r>
      <w:r w:rsidRPr="00E079B1">
        <w:rPr>
          <w:rFonts w:ascii="Arial" w:eastAsia="Arial" w:hAnsi="Arial" w:cs="Times New Roman"/>
        </w:rPr>
        <w:t>in</w:t>
      </w:r>
      <w:r w:rsidRPr="00E079B1">
        <w:rPr>
          <w:rFonts w:ascii="Arial" w:eastAsia="Arial" w:hAnsi="Arial" w:cs="Times New Roman"/>
          <w:spacing w:val="-9"/>
        </w:rPr>
        <w:t xml:space="preserve"> </w:t>
      </w:r>
      <w:r w:rsidRPr="00E079B1">
        <w:rPr>
          <w:rFonts w:ascii="Arial" w:eastAsia="Arial" w:hAnsi="Arial" w:cs="Times New Roman"/>
        </w:rPr>
        <w:t>Circular</w:t>
      </w:r>
      <w:r w:rsidRPr="00E079B1">
        <w:rPr>
          <w:rFonts w:ascii="Arial" w:eastAsia="Arial" w:hAnsi="Arial" w:cs="Times New Roman"/>
          <w:spacing w:val="-10"/>
        </w:rPr>
        <w:t xml:space="preserve"> </w:t>
      </w:r>
      <w:r w:rsidRPr="00E079B1">
        <w:rPr>
          <w:rFonts w:ascii="Arial" w:eastAsia="Arial" w:hAnsi="Arial" w:cs="Times New Roman"/>
        </w:rPr>
        <w:t>Letter 1300-16-16 issued by the Department of the Treasury.</w:t>
      </w:r>
    </w:p>
    <w:p w14:paraId="673A72FD" w14:textId="70ECCFB4"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lastRenderedPageBreak/>
        <w:t>In</w:t>
      </w:r>
      <w:r w:rsidRPr="00E079B1">
        <w:rPr>
          <w:rFonts w:ascii="Arial" w:eastAsia="Arial" w:hAnsi="Arial" w:cs="Times New Roman"/>
          <w:spacing w:val="-9"/>
        </w:rPr>
        <w:t xml:space="preserve"> </w:t>
      </w:r>
      <w:r w:rsidRPr="00E079B1">
        <w:rPr>
          <w:rFonts w:ascii="Arial" w:eastAsia="Arial" w:hAnsi="Arial" w:cs="Times New Roman"/>
        </w:rPr>
        <w:t>fulfillment</w:t>
      </w:r>
      <w:r w:rsidRPr="00E079B1">
        <w:rPr>
          <w:rFonts w:ascii="Arial" w:eastAsia="Arial" w:hAnsi="Arial" w:cs="Times New Roman"/>
          <w:spacing w:val="-7"/>
        </w:rPr>
        <w:t xml:space="preserve"> </w:t>
      </w:r>
      <w:r w:rsidRPr="00E079B1">
        <w:rPr>
          <w:rFonts w:ascii="Arial" w:eastAsia="Arial" w:hAnsi="Arial" w:cs="Times New Roman"/>
        </w:rPr>
        <w:t>with</w:t>
      </w:r>
      <w:r w:rsidRPr="00E079B1">
        <w:rPr>
          <w:rFonts w:ascii="Arial" w:eastAsia="Arial" w:hAnsi="Arial" w:cs="Times New Roman"/>
          <w:spacing w:val="-9"/>
        </w:rPr>
        <w:t xml:space="preserve"> </w:t>
      </w:r>
      <w:r w:rsidRPr="00E079B1">
        <w:rPr>
          <w:rFonts w:ascii="Arial" w:eastAsia="Arial" w:hAnsi="Arial" w:cs="Times New Roman"/>
        </w:rPr>
        <w:t>Section</w:t>
      </w:r>
      <w:r w:rsidRPr="00E079B1">
        <w:rPr>
          <w:rFonts w:ascii="Arial" w:eastAsia="Arial" w:hAnsi="Arial" w:cs="Times New Roman"/>
          <w:spacing w:val="-7"/>
        </w:rPr>
        <w:t xml:space="preserve"> </w:t>
      </w:r>
      <w:r w:rsidRPr="00E079B1">
        <w:rPr>
          <w:rFonts w:ascii="Arial" w:eastAsia="Arial" w:hAnsi="Arial" w:cs="Times New Roman"/>
        </w:rPr>
        <w:t>VII,</w:t>
      </w:r>
      <w:r w:rsidRPr="00E079B1">
        <w:rPr>
          <w:rFonts w:ascii="Arial" w:eastAsia="Arial" w:hAnsi="Arial" w:cs="Times New Roman"/>
          <w:spacing w:val="-10"/>
        </w:rPr>
        <w:t xml:space="preserve"> </w:t>
      </w:r>
      <w:r w:rsidRPr="00E079B1">
        <w:rPr>
          <w:rFonts w:ascii="Arial" w:eastAsia="Arial" w:hAnsi="Arial" w:cs="Times New Roman"/>
        </w:rPr>
        <w:t>General</w:t>
      </w:r>
      <w:r w:rsidRPr="00E079B1">
        <w:rPr>
          <w:rFonts w:ascii="Arial" w:eastAsia="Arial" w:hAnsi="Arial" w:cs="Times New Roman"/>
          <w:spacing w:val="-9"/>
        </w:rPr>
        <w:t xml:space="preserve"> </w:t>
      </w:r>
      <w:r w:rsidRPr="00E079B1">
        <w:rPr>
          <w:rFonts w:ascii="Arial" w:eastAsia="Arial" w:hAnsi="Arial" w:cs="Times New Roman"/>
        </w:rPr>
        <w:t>Provisions,</w:t>
      </w:r>
      <w:r w:rsidRPr="00E079B1">
        <w:rPr>
          <w:rFonts w:ascii="Arial" w:eastAsia="Arial" w:hAnsi="Arial" w:cs="Times New Roman"/>
          <w:spacing w:val="-10"/>
        </w:rPr>
        <w:t xml:space="preserve"> </w:t>
      </w:r>
      <w:r w:rsidRPr="00E079B1">
        <w:rPr>
          <w:rFonts w:ascii="Arial" w:eastAsia="Arial" w:hAnsi="Arial" w:cs="Times New Roman"/>
        </w:rPr>
        <w:t>Item</w:t>
      </w:r>
      <w:r w:rsidRPr="00E079B1">
        <w:rPr>
          <w:rFonts w:ascii="Arial" w:eastAsia="Arial" w:hAnsi="Arial" w:cs="Times New Roman"/>
          <w:spacing w:val="-8"/>
        </w:rPr>
        <w:t xml:space="preserve"> </w:t>
      </w:r>
      <w:r w:rsidRPr="00E079B1">
        <w:rPr>
          <w:rFonts w:ascii="Arial" w:eastAsia="Arial" w:hAnsi="Arial" w:cs="Times New Roman"/>
        </w:rPr>
        <w:t>F</w:t>
      </w:r>
      <w:r w:rsidRPr="00E079B1">
        <w:rPr>
          <w:rFonts w:ascii="Arial" w:eastAsia="Arial" w:hAnsi="Arial" w:cs="Times New Roman"/>
          <w:spacing w:val="-9"/>
        </w:rPr>
        <w:t xml:space="preserve"> </w:t>
      </w:r>
      <w:r w:rsidRPr="00E079B1">
        <w:rPr>
          <w:rFonts w:ascii="Arial" w:eastAsia="Arial" w:hAnsi="Arial" w:cs="Times New Roman"/>
        </w:rPr>
        <w:t>of</w:t>
      </w:r>
      <w:r w:rsidRPr="00E079B1">
        <w:rPr>
          <w:rFonts w:ascii="Arial" w:eastAsia="Arial" w:hAnsi="Arial" w:cs="Times New Roman"/>
          <w:spacing w:val="-8"/>
        </w:rPr>
        <w:t xml:space="preserve"> </w:t>
      </w:r>
      <w:r w:rsidRPr="00E079B1">
        <w:rPr>
          <w:rFonts w:ascii="Arial" w:eastAsia="Arial" w:hAnsi="Arial" w:cs="Times New Roman"/>
        </w:rPr>
        <w:t>Circular</w:t>
      </w:r>
      <w:r w:rsidRPr="00E079B1">
        <w:rPr>
          <w:rFonts w:ascii="Arial" w:eastAsia="Arial" w:hAnsi="Arial" w:cs="Times New Roman"/>
          <w:spacing w:val="-8"/>
        </w:rPr>
        <w:t xml:space="preserve"> </w:t>
      </w:r>
      <w:r w:rsidRPr="00E079B1">
        <w:rPr>
          <w:rFonts w:ascii="Arial" w:eastAsia="Arial" w:hAnsi="Arial" w:cs="Times New Roman"/>
        </w:rPr>
        <w:t>Letter</w:t>
      </w:r>
      <w:r w:rsidRPr="00E079B1">
        <w:rPr>
          <w:rFonts w:ascii="Arial" w:eastAsia="Arial" w:hAnsi="Arial" w:cs="Times New Roman"/>
          <w:spacing w:val="-10"/>
        </w:rPr>
        <w:t xml:space="preserve"> </w:t>
      </w:r>
      <w:r w:rsidRPr="00E079B1">
        <w:rPr>
          <w:rFonts w:ascii="Arial" w:eastAsia="Arial" w:hAnsi="Arial" w:cs="Times New Roman"/>
        </w:rPr>
        <w:t>1300-16-16</w:t>
      </w:r>
      <w:r w:rsidRPr="00E079B1">
        <w:rPr>
          <w:rFonts w:ascii="Arial" w:eastAsia="Arial" w:hAnsi="Arial" w:cs="Times New Roman"/>
          <w:spacing w:val="-9"/>
        </w:rPr>
        <w:t xml:space="preserve"> </w:t>
      </w:r>
      <w:r w:rsidRPr="00E079B1">
        <w:rPr>
          <w:rFonts w:ascii="Arial" w:eastAsia="Arial" w:hAnsi="Arial" w:cs="Times New Roman"/>
        </w:rPr>
        <w:t>of</w:t>
      </w:r>
      <w:r w:rsidRPr="00E079B1">
        <w:rPr>
          <w:rFonts w:ascii="Arial" w:eastAsia="Arial" w:hAnsi="Arial" w:cs="Times New Roman"/>
          <w:spacing w:val="-7"/>
        </w:rPr>
        <w:t xml:space="preserve"> </w:t>
      </w:r>
      <w:r w:rsidRPr="00E079B1">
        <w:rPr>
          <w:rFonts w:ascii="Arial" w:eastAsia="Arial" w:hAnsi="Arial" w:cs="Times New Roman"/>
        </w:rPr>
        <w:t>January 19</w:t>
      </w:r>
      <w:r w:rsidRPr="00E079B1">
        <w:rPr>
          <w:rFonts w:ascii="Arial" w:eastAsia="Arial" w:hAnsi="Arial" w:cs="Times New Roman"/>
          <w:vertAlign w:val="superscript"/>
        </w:rPr>
        <w:t>th</w:t>
      </w:r>
      <w:r w:rsidRPr="00E079B1">
        <w:rPr>
          <w:rFonts w:ascii="Arial" w:eastAsia="Arial" w:hAnsi="Arial" w:cs="Times New Roman"/>
        </w:rPr>
        <w:t>, 2016 from the Commonwealth of Puerto Rico Department of the Treasury, which provides that</w:t>
      </w:r>
      <w:r w:rsidRPr="00E079B1">
        <w:rPr>
          <w:rFonts w:ascii="Arial" w:eastAsia="Arial" w:hAnsi="Arial" w:cs="Times New Roman"/>
          <w:spacing w:val="-13"/>
        </w:rPr>
        <w:t xml:space="preserve"> </w:t>
      </w:r>
      <w:r w:rsidRPr="00E079B1">
        <w:rPr>
          <w:rFonts w:ascii="Arial" w:eastAsia="Arial" w:hAnsi="Arial" w:cs="Times New Roman"/>
        </w:rPr>
        <w:t>when</w:t>
      </w:r>
      <w:r w:rsidRPr="00E079B1">
        <w:rPr>
          <w:rFonts w:ascii="Arial" w:eastAsia="Arial" w:hAnsi="Arial" w:cs="Times New Roman"/>
          <w:spacing w:val="-16"/>
        </w:rPr>
        <w:t xml:space="preserve"> </w:t>
      </w:r>
      <w:r w:rsidRPr="00E079B1">
        <w:rPr>
          <w:rFonts w:ascii="Arial" w:eastAsia="Arial" w:hAnsi="Arial" w:cs="Times New Roman"/>
        </w:rPr>
        <w:t>the</w:t>
      </w:r>
      <w:r w:rsidRPr="00E079B1">
        <w:rPr>
          <w:rFonts w:ascii="Arial" w:eastAsia="Arial" w:hAnsi="Arial" w:cs="Times New Roman"/>
          <w:spacing w:val="-13"/>
        </w:rPr>
        <w:t xml:space="preserve"> </w:t>
      </w:r>
      <w:r w:rsidRPr="00E079B1">
        <w:rPr>
          <w:rFonts w:ascii="Arial" w:eastAsia="Arial" w:hAnsi="Arial" w:cs="Times New Roman"/>
        </w:rPr>
        <w:t>cost</w:t>
      </w:r>
      <w:r w:rsidRPr="00E079B1">
        <w:rPr>
          <w:rFonts w:ascii="Arial" w:eastAsia="Arial" w:hAnsi="Arial" w:cs="Times New Roman"/>
          <w:spacing w:val="-12"/>
        </w:rPr>
        <w:t xml:space="preserve"> </w:t>
      </w:r>
      <w:r w:rsidRPr="00E079B1">
        <w:rPr>
          <w:rFonts w:ascii="Arial" w:eastAsia="Arial" w:hAnsi="Arial" w:cs="Times New Roman"/>
        </w:rPr>
        <w:t>of</w:t>
      </w:r>
      <w:r w:rsidRPr="00E079B1">
        <w:rPr>
          <w:rFonts w:ascii="Arial" w:eastAsia="Arial" w:hAnsi="Arial" w:cs="Times New Roman"/>
          <w:spacing w:val="-12"/>
        </w:rPr>
        <w:t xml:space="preserve"> </w:t>
      </w:r>
      <w:r w:rsidRPr="00E079B1">
        <w:rPr>
          <w:rFonts w:ascii="Arial" w:eastAsia="Arial" w:hAnsi="Arial" w:cs="Times New Roman"/>
        </w:rPr>
        <w:t>a</w:t>
      </w:r>
      <w:r w:rsidRPr="00E079B1">
        <w:rPr>
          <w:rFonts w:ascii="Arial" w:eastAsia="Arial" w:hAnsi="Arial" w:cs="Times New Roman"/>
          <w:spacing w:val="-14"/>
        </w:rPr>
        <w:t xml:space="preserve"> </w:t>
      </w:r>
      <w:r w:rsidRPr="00E079B1">
        <w:rPr>
          <w:rFonts w:ascii="Arial" w:eastAsia="Arial" w:hAnsi="Arial" w:cs="Times New Roman"/>
        </w:rPr>
        <w:t>contract</w:t>
      </w:r>
      <w:r w:rsidRPr="00E079B1">
        <w:rPr>
          <w:rFonts w:ascii="Arial" w:eastAsia="Arial" w:hAnsi="Arial" w:cs="Times New Roman"/>
          <w:spacing w:val="-12"/>
        </w:rPr>
        <w:t xml:space="preserve"> </w:t>
      </w:r>
      <w:r w:rsidRPr="00E079B1">
        <w:rPr>
          <w:rFonts w:ascii="Arial" w:eastAsia="Arial" w:hAnsi="Arial" w:cs="Times New Roman"/>
        </w:rPr>
        <w:t>does</w:t>
      </w:r>
      <w:r w:rsidRPr="00E079B1">
        <w:rPr>
          <w:rFonts w:ascii="Arial" w:eastAsia="Arial" w:hAnsi="Arial" w:cs="Times New Roman"/>
          <w:spacing w:val="-13"/>
        </w:rPr>
        <w:t xml:space="preserve"> </w:t>
      </w:r>
      <w:r w:rsidRPr="00E079B1">
        <w:rPr>
          <w:rFonts w:ascii="Arial" w:eastAsia="Arial" w:hAnsi="Arial" w:cs="Times New Roman"/>
        </w:rPr>
        <w:t>not</w:t>
      </w:r>
      <w:r w:rsidRPr="00E079B1">
        <w:rPr>
          <w:rFonts w:ascii="Arial" w:eastAsia="Arial" w:hAnsi="Arial" w:cs="Times New Roman"/>
          <w:spacing w:val="-12"/>
        </w:rPr>
        <w:t xml:space="preserve"> </w:t>
      </w:r>
      <w:r w:rsidRPr="00E079B1">
        <w:rPr>
          <w:rFonts w:ascii="Arial" w:eastAsia="Arial" w:hAnsi="Arial" w:cs="Times New Roman"/>
        </w:rPr>
        <w:t>exceed</w:t>
      </w:r>
      <w:r w:rsidRPr="00E079B1">
        <w:rPr>
          <w:rFonts w:ascii="Arial" w:eastAsia="Arial" w:hAnsi="Arial" w:cs="Times New Roman"/>
          <w:spacing w:val="-16"/>
        </w:rPr>
        <w:t xml:space="preserve"> </w:t>
      </w:r>
      <w:r w:rsidRPr="00E079B1">
        <w:rPr>
          <w:rFonts w:ascii="Arial" w:eastAsia="Arial" w:hAnsi="Arial" w:cs="Times New Roman"/>
        </w:rPr>
        <w:t>the</w:t>
      </w:r>
      <w:r w:rsidRPr="00E079B1">
        <w:rPr>
          <w:rFonts w:ascii="Arial" w:eastAsia="Arial" w:hAnsi="Arial" w:cs="Times New Roman"/>
          <w:spacing w:val="-13"/>
        </w:rPr>
        <w:t xml:space="preserve"> </w:t>
      </w:r>
      <w:r w:rsidRPr="00E079B1">
        <w:rPr>
          <w:rFonts w:ascii="Arial" w:eastAsia="Arial" w:hAnsi="Arial" w:cs="Times New Roman"/>
        </w:rPr>
        <w:t>amount</w:t>
      </w:r>
      <w:r w:rsidRPr="00E079B1">
        <w:rPr>
          <w:rFonts w:ascii="Arial" w:eastAsia="Arial" w:hAnsi="Arial" w:cs="Times New Roman"/>
          <w:spacing w:val="-15"/>
        </w:rPr>
        <w:t xml:space="preserve"> </w:t>
      </w:r>
      <w:r w:rsidRPr="00E079B1">
        <w:rPr>
          <w:rFonts w:ascii="Arial" w:eastAsia="Arial" w:hAnsi="Arial" w:cs="Times New Roman"/>
        </w:rPr>
        <w:t>of</w:t>
      </w:r>
      <w:r w:rsidRPr="00E079B1">
        <w:rPr>
          <w:rFonts w:ascii="Arial" w:eastAsia="Arial" w:hAnsi="Arial" w:cs="Times New Roman"/>
          <w:spacing w:val="-13"/>
        </w:rPr>
        <w:t xml:space="preserve"> </w:t>
      </w:r>
      <w:r w:rsidRPr="00E079B1">
        <w:rPr>
          <w:rFonts w:ascii="Arial" w:eastAsia="Arial" w:hAnsi="Arial" w:cs="Times New Roman"/>
        </w:rPr>
        <w:t>$16,000.00,</w:t>
      </w:r>
      <w:r w:rsidRPr="00E079B1">
        <w:rPr>
          <w:rFonts w:ascii="Arial" w:eastAsia="Arial" w:hAnsi="Arial" w:cs="Times New Roman"/>
          <w:spacing w:val="-15"/>
        </w:rPr>
        <w:t xml:space="preserve"> </w:t>
      </w:r>
      <w:r w:rsidRPr="00E079B1">
        <w:rPr>
          <w:rFonts w:ascii="Arial" w:eastAsia="Arial" w:hAnsi="Arial" w:cs="Times New Roman"/>
        </w:rPr>
        <w:t>the</w:t>
      </w:r>
      <w:r w:rsidRPr="00E079B1">
        <w:rPr>
          <w:rFonts w:ascii="Arial" w:eastAsia="Arial" w:hAnsi="Arial" w:cs="Times New Roman"/>
          <w:spacing w:val="-11"/>
        </w:rPr>
        <w:t xml:space="preserve"> </w:t>
      </w:r>
      <w:r w:rsidRPr="00E079B1">
        <w:rPr>
          <w:rFonts w:ascii="Arial" w:eastAsia="Arial" w:hAnsi="Arial" w:cs="Times New Roman"/>
        </w:rPr>
        <w:t>SECOND</w:t>
      </w:r>
      <w:r w:rsidRPr="00E079B1">
        <w:rPr>
          <w:rFonts w:ascii="Arial" w:eastAsia="Arial" w:hAnsi="Arial" w:cs="Times New Roman"/>
          <w:spacing w:val="-14"/>
        </w:rPr>
        <w:t xml:space="preserve"> </w:t>
      </w:r>
      <w:r w:rsidRPr="00E079B1">
        <w:rPr>
          <w:rFonts w:ascii="Arial" w:eastAsia="Arial" w:hAnsi="Arial" w:cs="Times New Roman"/>
        </w:rPr>
        <w:t>PARTY shall</w:t>
      </w:r>
      <w:r w:rsidRPr="00E079B1">
        <w:rPr>
          <w:rFonts w:ascii="Arial" w:eastAsia="Arial" w:hAnsi="Arial" w:cs="Times New Roman"/>
          <w:spacing w:val="-1"/>
        </w:rPr>
        <w:t xml:space="preserve"> </w:t>
      </w:r>
      <w:r w:rsidRPr="00E079B1">
        <w:rPr>
          <w:rFonts w:ascii="Arial" w:eastAsia="Arial" w:hAnsi="Arial" w:cs="Times New Roman"/>
        </w:rPr>
        <w:t>certify</w:t>
      </w:r>
      <w:r w:rsidRPr="00E079B1">
        <w:rPr>
          <w:rFonts w:ascii="Arial" w:eastAsia="Arial" w:hAnsi="Arial" w:cs="Times New Roman"/>
          <w:spacing w:val="-3"/>
        </w:rPr>
        <w:t xml:space="preserve"> </w:t>
      </w:r>
      <w:r w:rsidRPr="00E079B1">
        <w:rPr>
          <w:rFonts w:ascii="Arial" w:eastAsia="Arial" w:hAnsi="Arial" w:cs="Times New Roman"/>
        </w:rPr>
        <w:t>that</w:t>
      </w:r>
      <w:r w:rsidRPr="00E079B1">
        <w:rPr>
          <w:rFonts w:ascii="Arial" w:eastAsia="Arial" w:hAnsi="Arial" w:cs="Times New Roman"/>
          <w:spacing w:val="-2"/>
        </w:rPr>
        <w:t xml:space="preserve"> </w:t>
      </w:r>
      <w:r w:rsidRPr="00E079B1">
        <w:rPr>
          <w:rFonts w:ascii="Arial" w:eastAsia="Arial" w:hAnsi="Arial" w:cs="Times New Roman"/>
        </w:rPr>
        <w:t>it has</w:t>
      </w:r>
      <w:r w:rsidRPr="00E079B1">
        <w:rPr>
          <w:rFonts w:ascii="Arial" w:eastAsia="Arial" w:hAnsi="Arial" w:cs="Times New Roman"/>
          <w:spacing w:val="-3"/>
        </w:rPr>
        <w:t xml:space="preserve"> </w:t>
      </w:r>
      <w:r w:rsidRPr="00E079B1">
        <w:rPr>
          <w:rFonts w:ascii="Arial" w:eastAsia="Arial" w:hAnsi="Arial" w:cs="Times New Roman"/>
        </w:rPr>
        <w:t>fulfilled</w:t>
      </w:r>
      <w:r w:rsidRPr="00E079B1">
        <w:rPr>
          <w:rFonts w:ascii="Arial" w:eastAsia="Arial" w:hAnsi="Arial" w:cs="Times New Roman"/>
          <w:spacing w:val="-1"/>
        </w:rPr>
        <w:t xml:space="preserve"> </w:t>
      </w:r>
      <w:r w:rsidRPr="00E079B1">
        <w:rPr>
          <w:rFonts w:ascii="Arial" w:eastAsia="Arial" w:hAnsi="Arial" w:cs="Times New Roman"/>
        </w:rPr>
        <w:t>all</w:t>
      </w:r>
      <w:r w:rsidRPr="00E079B1">
        <w:rPr>
          <w:rFonts w:ascii="Arial" w:eastAsia="Arial" w:hAnsi="Arial" w:cs="Times New Roman"/>
          <w:spacing w:val="-1"/>
        </w:rPr>
        <w:t xml:space="preserve"> </w:t>
      </w:r>
      <w:r w:rsidRPr="00E079B1">
        <w:rPr>
          <w:rFonts w:ascii="Arial" w:eastAsia="Arial" w:hAnsi="Arial" w:cs="Times New Roman"/>
        </w:rPr>
        <w:t>of its tax</w:t>
      </w:r>
      <w:r w:rsidRPr="00E079B1">
        <w:rPr>
          <w:rFonts w:ascii="Arial" w:eastAsia="Arial" w:hAnsi="Arial" w:cs="Times New Roman"/>
          <w:spacing w:val="-3"/>
        </w:rPr>
        <w:t xml:space="preserve"> </w:t>
      </w:r>
      <w:r w:rsidRPr="00E079B1">
        <w:rPr>
          <w:rFonts w:ascii="Arial" w:eastAsia="Arial" w:hAnsi="Arial" w:cs="Times New Roman"/>
        </w:rPr>
        <w:t>responsibilities</w:t>
      </w:r>
      <w:r w:rsidRPr="00E079B1">
        <w:rPr>
          <w:rFonts w:ascii="Arial" w:eastAsia="Arial" w:hAnsi="Arial" w:cs="Times New Roman"/>
          <w:spacing w:val="-1"/>
        </w:rPr>
        <w:t xml:space="preserve"> </w:t>
      </w:r>
      <w:r w:rsidRPr="00E079B1">
        <w:rPr>
          <w:rFonts w:ascii="Arial" w:eastAsia="Arial" w:hAnsi="Arial" w:cs="Times New Roman"/>
        </w:rPr>
        <w:t>or in</w:t>
      </w:r>
      <w:r w:rsidRPr="00E079B1">
        <w:rPr>
          <w:rFonts w:ascii="Arial" w:eastAsia="Arial" w:hAnsi="Arial" w:cs="Times New Roman"/>
          <w:spacing w:val="-1"/>
        </w:rPr>
        <w:t xml:space="preserve"> </w:t>
      </w:r>
      <w:r w:rsidRPr="00E079B1">
        <w:rPr>
          <w:rFonts w:ascii="Arial" w:eastAsia="Arial" w:hAnsi="Arial" w:cs="Times New Roman"/>
        </w:rPr>
        <w:t>the</w:t>
      </w:r>
      <w:r w:rsidRPr="00E079B1">
        <w:rPr>
          <w:rFonts w:ascii="Arial" w:eastAsia="Arial" w:hAnsi="Arial" w:cs="Times New Roman"/>
          <w:spacing w:val="-1"/>
        </w:rPr>
        <w:t xml:space="preserve"> </w:t>
      </w:r>
      <w:r w:rsidRPr="00E079B1">
        <w:rPr>
          <w:rFonts w:ascii="Arial" w:eastAsia="Arial" w:hAnsi="Arial" w:cs="Times New Roman"/>
        </w:rPr>
        <w:t>case</w:t>
      </w:r>
      <w:r w:rsidRPr="00E079B1">
        <w:rPr>
          <w:rFonts w:ascii="Arial" w:eastAsia="Arial" w:hAnsi="Arial" w:cs="Times New Roman"/>
          <w:spacing w:val="-1"/>
        </w:rPr>
        <w:t xml:space="preserve"> </w:t>
      </w:r>
      <w:r w:rsidRPr="00E079B1">
        <w:rPr>
          <w:rFonts w:ascii="Arial" w:eastAsia="Arial" w:hAnsi="Arial" w:cs="Times New Roman"/>
        </w:rPr>
        <w:t>of</w:t>
      </w:r>
      <w:r w:rsidRPr="00E079B1">
        <w:rPr>
          <w:rFonts w:ascii="Arial" w:eastAsia="Arial" w:hAnsi="Arial" w:cs="Times New Roman"/>
          <w:spacing w:val="-2"/>
        </w:rPr>
        <w:t xml:space="preserve"> </w:t>
      </w:r>
      <w:r w:rsidRPr="00E079B1">
        <w:rPr>
          <w:rFonts w:ascii="Arial" w:eastAsia="Arial" w:hAnsi="Arial" w:cs="Times New Roman"/>
        </w:rPr>
        <w:t>an</w:t>
      </w:r>
      <w:r w:rsidRPr="00E079B1">
        <w:rPr>
          <w:rFonts w:ascii="Arial" w:eastAsia="Arial" w:hAnsi="Arial" w:cs="Times New Roman"/>
          <w:spacing w:val="-1"/>
        </w:rPr>
        <w:t xml:space="preserve"> </w:t>
      </w:r>
      <w:r w:rsidRPr="00E079B1">
        <w:rPr>
          <w:rFonts w:ascii="Arial" w:eastAsia="Arial" w:hAnsi="Arial" w:cs="Times New Roman"/>
        </w:rPr>
        <w:t>existing</w:t>
      </w:r>
      <w:r w:rsidRPr="00E079B1">
        <w:rPr>
          <w:rFonts w:ascii="Arial" w:eastAsia="Arial" w:hAnsi="Arial" w:cs="Times New Roman"/>
          <w:spacing w:val="-1"/>
        </w:rPr>
        <w:t xml:space="preserve"> </w:t>
      </w:r>
      <w:r w:rsidRPr="00E079B1">
        <w:rPr>
          <w:rFonts w:ascii="Arial" w:eastAsia="Arial" w:hAnsi="Arial" w:cs="Times New Roman"/>
        </w:rPr>
        <w:t>tax</w:t>
      </w:r>
      <w:r w:rsidRPr="00E079B1">
        <w:rPr>
          <w:rFonts w:ascii="Arial" w:eastAsia="Arial" w:hAnsi="Arial" w:cs="Times New Roman"/>
          <w:spacing w:val="-3"/>
        </w:rPr>
        <w:t xml:space="preserve"> </w:t>
      </w:r>
      <w:r w:rsidRPr="00E079B1">
        <w:rPr>
          <w:rFonts w:ascii="Arial" w:eastAsia="Arial" w:hAnsi="Arial" w:cs="Times New Roman"/>
        </w:rPr>
        <w:t>debt, it is</w:t>
      </w:r>
      <w:r w:rsidRPr="00E079B1">
        <w:rPr>
          <w:rFonts w:ascii="Arial" w:eastAsia="Arial" w:hAnsi="Arial" w:cs="Times New Roman"/>
          <w:spacing w:val="-6"/>
        </w:rPr>
        <w:t xml:space="preserve"> </w:t>
      </w:r>
      <w:r w:rsidRPr="00E079B1">
        <w:rPr>
          <w:rFonts w:ascii="Arial" w:eastAsia="Arial" w:hAnsi="Arial" w:cs="Times New Roman"/>
        </w:rPr>
        <w:t>currently</w:t>
      </w:r>
      <w:r w:rsidRPr="00E079B1">
        <w:rPr>
          <w:rFonts w:ascii="Arial" w:eastAsia="Arial" w:hAnsi="Arial" w:cs="Times New Roman"/>
          <w:spacing w:val="-6"/>
        </w:rPr>
        <w:t xml:space="preserve"> </w:t>
      </w:r>
      <w:r w:rsidRPr="00E079B1">
        <w:rPr>
          <w:rFonts w:ascii="Arial" w:eastAsia="Arial" w:hAnsi="Arial" w:cs="Times New Roman"/>
        </w:rPr>
        <w:t>subscribed</w:t>
      </w:r>
      <w:r w:rsidRPr="00E079B1">
        <w:rPr>
          <w:rFonts w:ascii="Arial" w:eastAsia="Arial" w:hAnsi="Arial" w:cs="Times New Roman"/>
          <w:spacing w:val="-6"/>
        </w:rPr>
        <w:t xml:space="preserve"> </w:t>
      </w:r>
      <w:r w:rsidRPr="00E079B1">
        <w:rPr>
          <w:rFonts w:ascii="Arial" w:eastAsia="Arial" w:hAnsi="Arial" w:cs="Times New Roman"/>
        </w:rPr>
        <w:t>to</w:t>
      </w:r>
      <w:r w:rsidRPr="00E079B1">
        <w:rPr>
          <w:rFonts w:ascii="Arial" w:eastAsia="Arial" w:hAnsi="Arial" w:cs="Times New Roman"/>
          <w:spacing w:val="-9"/>
        </w:rPr>
        <w:t xml:space="preserve"> </w:t>
      </w:r>
      <w:r w:rsidRPr="00E079B1">
        <w:rPr>
          <w:rFonts w:ascii="Arial" w:eastAsia="Arial" w:hAnsi="Arial" w:cs="Times New Roman"/>
        </w:rPr>
        <w:t>a</w:t>
      </w:r>
      <w:r w:rsidRPr="00E079B1">
        <w:rPr>
          <w:rFonts w:ascii="Arial" w:eastAsia="Arial" w:hAnsi="Arial" w:cs="Times New Roman"/>
          <w:spacing w:val="-6"/>
        </w:rPr>
        <w:t xml:space="preserve"> </w:t>
      </w:r>
      <w:r w:rsidRPr="00E079B1">
        <w:rPr>
          <w:rFonts w:ascii="Arial" w:eastAsia="Arial" w:hAnsi="Arial" w:cs="Times New Roman"/>
        </w:rPr>
        <w:t>payment</w:t>
      </w:r>
      <w:r w:rsidRPr="00E079B1">
        <w:rPr>
          <w:rFonts w:ascii="Arial" w:eastAsia="Arial" w:hAnsi="Arial" w:cs="Times New Roman"/>
          <w:spacing w:val="-5"/>
        </w:rPr>
        <w:t xml:space="preserve"> </w:t>
      </w:r>
      <w:r w:rsidRPr="00E079B1">
        <w:rPr>
          <w:rFonts w:ascii="Arial" w:eastAsia="Arial" w:hAnsi="Arial" w:cs="Times New Roman"/>
        </w:rPr>
        <w:t>plan</w:t>
      </w:r>
      <w:r w:rsidRPr="00E079B1">
        <w:rPr>
          <w:rFonts w:ascii="Arial" w:eastAsia="Arial" w:hAnsi="Arial" w:cs="Times New Roman"/>
          <w:spacing w:val="-7"/>
        </w:rPr>
        <w:t xml:space="preserve"> </w:t>
      </w:r>
      <w:r w:rsidRPr="00E079B1">
        <w:rPr>
          <w:rFonts w:ascii="Arial" w:eastAsia="Arial" w:hAnsi="Arial" w:cs="Times New Roman"/>
        </w:rPr>
        <w:t>which</w:t>
      </w:r>
      <w:r w:rsidRPr="00E079B1">
        <w:rPr>
          <w:rFonts w:ascii="Arial" w:eastAsia="Arial" w:hAnsi="Arial" w:cs="Times New Roman"/>
          <w:spacing w:val="-9"/>
        </w:rPr>
        <w:t xml:space="preserve"> </w:t>
      </w:r>
      <w:r w:rsidR="000277F5">
        <w:rPr>
          <w:rFonts w:ascii="Arial" w:eastAsia="Arial" w:hAnsi="Arial" w:cs="Times New Roman"/>
        </w:rPr>
        <w:t>T</w:t>
      </w:r>
      <w:r w:rsidRPr="00E079B1">
        <w:rPr>
          <w:rFonts w:ascii="Arial" w:eastAsia="Arial" w:hAnsi="Arial" w:cs="Times New Roman"/>
        </w:rPr>
        <w:t>erms</w:t>
      </w:r>
      <w:r w:rsidRPr="00E079B1">
        <w:rPr>
          <w:rFonts w:ascii="Arial" w:eastAsia="Arial" w:hAnsi="Arial" w:cs="Times New Roman"/>
          <w:spacing w:val="-8"/>
        </w:rPr>
        <w:t xml:space="preserve"> </w:t>
      </w:r>
      <w:r w:rsidRPr="00E079B1">
        <w:rPr>
          <w:rFonts w:ascii="Arial" w:eastAsia="Arial" w:hAnsi="Arial" w:cs="Times New Roman"/>
        </w:rPr>
        <w:t>and</w:t>
      </w:r>
      <w:r w:rsidRPr="00E079B1">
        <w:rPr>
          <w:rFonts w:ascii="Arial" w:eastAsia="Arial" w:hAnsi="Arial" w:cs="Times New Roman"/>
          <w:spacing w:val="-6"/>
        </w:rPr>
        <w:t xml:space="preserve"> </w:t>
      </w:r>
      <w:r w:rsidR="000277F5">
        <w:rPr>
          <w:rFonts w:ascii="Arial" w:eastAsia="Arial" w:hAnsi="Arial" w:cs="Times New Roman"/>
        </w:rPr>
        <w:t>C</w:t>
      </w:r>
      <w:r w:rsidRPr="00E079B1">
        <w:rPr>
          <w:rFonts w:ascii="Arial" w:eastAsia="Arial" w:hAnsi="Arial" w:cs="Times New Roman"/>
        </w:rPr>
        <w:t>onditions</w:t>
      </w:r>
      <w:r w:rsidRPr="00E079B1">
        <w:rPr>
          <w:rFonts w:ascii="Arial" w:eastAsia="Arial" w:hAnsi="Arial" w:cs="Times New Roman"/>
          <w:spacing w:val="-6"/>
        </w:rPr>
        <w:t xml:space="preserve"> </w:t>
      </w:r>
      <w:r w:rsidRPr="00E079B1">
        <w:rPr>
          <w:rFonts w:ascii="Arial" w:eastAsia="Arial" w:hAnsi="Arial" w:cs="Times New Roman"/>
        </w:rPr>
        <w:t>are</w:t>
      </w:r>
      <w:r w:rsidRPr="00E079B1">
        <w:rPr>
          <w:rFonts w:ascii="Arial" w:eastAsia="Arial" w:hAnsi="Arial" w:cs="Times New Roman"/>
          <w:spacing w:val="-6"/>
        </w:rPr>
        <w:t xml:space="preserve"> </w:t>
      </w:r>
      <w:r w:rsidRPr="00E079B1">
        <w:rPr>
          <w:rFonts w:ascii="Arial" w:eastAsia="Arial" w:hAnsi="Arial" w:cs="Times New Roman"/>
        </w:rPr>
        <w:t>being</w:t>
      </w:r>
      <w:r w:rsidRPr="00E079B1">
        <w:rPr>
          <w:rFonts w:ascii="Arial" w:eastAsia="Arial" w:hAnsi="Arial" w:cs="Times New Roman"/>
          <w:spacing w:val="-7"/>
        </w:rPr>
        <w:t xml:space="preserve"> </w:t>
      </w:r>
      <w:r w:rsidRPr="00E079B1">
        <w:rPr>
          <w:rFonts w:ascii="Arial" w:eastAsia="Arial" w:hAnsi="Arial" w:cs="Times New Roman"/>
        </w:rPr>
        <w:t>met</w:t>
      </w:r>
      <w:r w:rsidRPr="00E079B1">
        <w:rPr>
          <w:rFonts w:ascii="Arial" w:eastAsia="Arial" w:hAnsi="Arial" w:cs="Times New Roman"/>
          <w:spacing w:val="-5"/>
        </w:rPr>
        <w:t xml:space="preserve"> </w:t>
      </w:r>
      <w:r w:rsidRPr="00E079B1">
        <w:rPr>
          <w:rFonts w:ascii="Arial" w:eastAsia="Arial" w:hAnsi="Arial" w:cs="Times New Roman"/>
        </w:rPr>
        <w:t>and</w:t>
      </w:r>
      <w:r w:rsidRPr="00E079B1">
        <w:rPr>
          <w:rFonts w:ascii="Arial" w:eastAsia="Arial" w:hAnsi="Arial" w:cs="Times New Roman"/>
          <w:spacing w:val="-7"/>
        </w:rPr>
        <w:t xml:space="preserve"> </w:t>
      </w:r>
      <w:r w:rsidRPr="00E079B1">
        <w:rPr>
          <w:rFonts w:ascii="Arial" w:eastAsia="Arial" w:hAnsi="Arial" w:cs="Times New Roman"/>
        </w:rPr>
        <w:t>shall</w:t>
      </w:r>
      <w:r w:rsidRPr="00E079B1">
        <w:rPr>
          <w:rFonts w:ascii="Arial" w:eastAsia="Arial" w:hAnsi="Arial" w:cs="Times New Roman"/>
          <w:spacing w:val="-7"/>
        </w:rPr>
        <w:t xml:space="preserve"> </w:t>
      </w:r>
      <w:r w:rsidRPr="00E079B1">
        <w:rPr>
          <w:rFonts w:ascii="Arial" w:eastAsia="Arial" w:hAnsi="Arial" w:cs="Times New Roman"/>
        </w:rPr>
        <w:t>not be required to present to the FIRST PARTY any documents required under the aforementioned Circular Letter.</w:t>
      </w:r>
    </w:p>
    <w:p w14:paraId="485A4CC5"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It is expressly acknowledged that these are essential conditions to this contract, and if the aforementioned</w:t>
      </w:r>
      <w:r w:rsidRPr="00E079B1">
        <w:rPr>
          <w:rFonts w:ascii="Arial" w:eastAsia="Arial" w:hAnsi="Arial" w:cs="Times New Roman"/>
          <w:spacing w:val="-15"/>
        </w:rPr>
        <w:t xml:space="preserve"> </w:t>
      </w:r>
      <w:r w:rsidRPr="00E079B1">
        <w:rPr>
          <w:rFonts w:ascii="Arial" w:eastAsia="Arial" w:hAnsi="Arial" w:cs="Times New Roman"/>
        </w:rPr>
        <w:t>certification</w:t>
      </w:r>
      <w:r w:rsidRPr="00E079B1">
        <w:rPr>
          <w:rFonts w:ascii="Arial" w:eastAsia="Arial" w:hAnsi="Arial" w:cs="Times New Roman"/>
          <w:spacing w:val="-15"/>
        </w:rPr>
        <w:t xml:space="preserve"> </w:t>
      </w:r>
      <w:r w:rsidRPr="00E079B1">
        <w:rPr>
          <w:rFonts w:ascii="Arial" w:eastAsia="Arial" w:hAnsi="Arial" w:cs="Times New Roman"/>
        </w:rPr>
        <w:t>is</w:t>
      </w:r>
      <w:r w:rsidRPr="00E079B1">
        <w:rPr>
          <w:rFonts w:ascii="Arial" w:eastAsia="Arial" w:hAnsi="Arial" w:cs="Times New Roman"/>
          <w:spacing w:val="-14"/>
        </w:rPr>
        <w:t xml:space="preserve"> </w:t>
      </w:r>
      <w:r w:rsidRPr="00E079B1">
        <w:rPr>
          <w:rFonts w:ascii="Arial" w:eastAsia="Arial" w:hAnsi="Arial" w:cs="Times New Roman"/>
        </w:rPr>
        <w:t>not</w:t>
      </w:r>
      <w:r w:rsidRPr="00E079B1">
        <w:rPr>
          <w:rFonts w:ascii="Arial" w:eastAsia="Arial" w:hAnsi="Arial" w:cs="Times New Roman"/>
          <w:spacing w:val="-13"/>
        </w:rPr>
        <w:t xml:space="preserve"> </w:t>
      </w:r>
      <w:r w:rsidRPr="00E079B1">
        <w:rPr>
          <w:rFonts w:ascii="Arial" w:eastAsia="Arial" w:hAnsi="Arial" w:cs="Times New Roman"/>
        </w:rPr>
        <w:t>correct</w:t>
      </w:r>
      <w:r w:rsidRPr="00E079B1">
        <w:rPr>
          <w:rFonts w:ascii="Arial" w:eastAsia="Arial" w:hAnsi="Arial" w:cs="Times New Roman"/>
          <w:spacing w:val="-13"/>
        </w:rPr>
        <w:t xml:space="preserve"> </w:t>
      </w:r>
      <w:r w:rsidRPr="00E079B1">
        <w:rPr>
          <w:rFonts w:ascii="Arial" w:eastAsia="Arial" w:hAnsi="Arial" w:cs="Times New Roman"/>
        </w:rPr>
        <w:t>at</w:t>
      </w:r>
      <w:r w:rsidRPr="00E079B1">
        <w:rPr>
          <w:rFonts w:ascii="Arial" w:eastAsia="Arial" w:hAnsi="Arial" w:cs="Times New Roman"/>
          <w:spacing w:val="-13"/>
        </w:rPr>
        <w:t xml:space="preserve"> </w:t>
      </w:r>
      <w:r w:rsidRPr="00E079B1">
        <w:rPr>
          <w:rFonts w:ascii="Arial" w:eastAsia="Arial" w:hAnsi="Arial" w:cs="Times New Roman"/>
        </w:rPr>
        <w:t>all,</w:t>
      </w:r>
      <w:r w:rsidRPr="00E079B1">
        <w:rPr>
          <w:rFonts w:ascii="Arial" w:eastAsia="Arial" w:hAnsi="Arial" w:cs="Times New Roman"/>
          <w:spacing w:val="-13"/>
        </w:rPr>
        <w:t xml:space="preserve"> </w:t>
      </w:r>
      <w:r w:rsidRPr="00E079B1">
        <w:rPr>
          <w:rFonts w:ascii="Arial" w:eastAsia="Arial" w:hAnsi="Arial" w:cs="Times New Roman"/>
        </w:rPr>
        <w:t>or</w:t>
      </w:r>
      <w:r w:rsidRPr="00E079B1">
        <w:rPr>
          <w:rFonts w:ascii="Arial" w:eastAsia="Arial" w:hAnsi="Arial" w:cs="Times New Roman"/>
          <w:spacing w:val="-14"/>
        </w:rPr>
        <w:t xml:space="preserve"> </w:t>
      </w:r>
      <w:r w:rsidRPr="00E079B1">
        <w:rPr>
          <w:rFonts w:ascii="Arial" w:eastAsia="Arial" w:hAnsi="Arial" w:cs="Times New Roman"/>
        </w:rPr>
        <w:t>in</w:t>
      </w:r>
      <w:r w:rsidRPr="00E079B1">
        <w:rPr>
          <w:rFonts w:ascii="Arial" w:eastAsia="Arial" w:hAnsi="Arial" w:cs="Times New Roman"/>
          <w:spacing w:val="-15"/>
        </w:rPr>
        <w:t xml:space="preserve"> </w:t>
      </w:r>
      <w:r w:rsidRPr="00E079B1">
        <w:rPr>
          <w:rFonts w:ascii="Arial" w:eastAsia="Arial" w:hAnsi="Arial" w:cs="Times New Roman"/>
        </w:rPr>
        <w:t>part,</w:t>
      </w:r>
      <w:r w:rsidRPr="00E079B1">
        <w:rPr>
          <w:rFonts w:ascii="Arial" w:eastAsia="Arial" w:hAnsi="Arial" w:cs="Times New Roman"/>
          <w:spacing w:val="-13"/>
        </w:rPr>
        <w:t xml:space="preserve"> </w:t>
      </w:r>
      <w:r w:rsidRPr="00E079B1">
        <w:rPr>
          <w:rFonts w:ascii="Arial" w:eastAsia="Arial" w:hAnsi="Arial" w:cs="Times New Roman"/>
        </w:rPr>
        <w:t>it</w:t>
      </w:r>
      <w:r w:rsidRPr="00E079B1">
        <w:rPr>
          <w:rFonts w:ascii="Arial" w:eastAsia="Arial" w:hAnsi="Arial" w:cs="Times New Roman"/>
          <w:spacing w:val="-13"/>
        </w:rPr>
        <w:t xml:space="preserve"> </w:t>
      </w:r>
      <w:r w:rsidRPr="00E079B1">
        <w:rPr>
          <w:rFonts w:ascii="Arial" w:eastAsia="Arial" w:hAnsi="Arial" w:cs="Times New Roman"/>
        </w:rPr>
        <w:t>shall</w:t>
      </w:r>
      <w:r w:rsidRPr="00E079B1">
        <w:rPr>
          <w:rFonts w:ascii="Arial" w:eastAsia="Arial" w:hAnsi="Arial" w:cs="Times New Roman"/>
          <w:spacing w:val="-15"/>
        </w:rPr>
        <w:t xml:space="preserve"> </w:t>
      </w:r>
      <w:r w:rsidRPr="00E079B1">
        <w:rPr>
          <w:rFonts w:ascii="Arial" w:eastAsia="Arial" w:hAnsi="Arial" w:cs="Times New Roman"/>
        </w:rPr>
        <w:t>be</w:t>
      </w:r>
      <w:r w:rsidRPr="00E079B1">
        <w:rPr>
          <w:rFonts w:ascii="Arial" w:eastAsia="Arial" w:hAnsi="Arial" w:cs="Times New Roman"/>
          <w:spacing w:val="-15"/>
        </w:rPr>
        <w:t xml:space="preserve"> </w:t>
      </w:r>
      <w:r w:rsidRPr="00E079B1">
        <w:rPr>
          <w:rFonts w:ascii="Arial" w:eastAsia="Arial" w:hAnsi="Arial" w:cs="Times New Roman"/>
        </w:rPr>
        <w:t>sufficient</w:t>
      </w:r>
      <w:r w:rsidRPr="00E079B1">
        <w:rPr>
          <w:rFonts w:ascii="Arial" w:eastAsia="Arial" w:hAnsi="Arial" w:cs="Times New Roman"/>
          <w:spacing w:val="-13"/>
        </w:rPr>
        <w:t xml:space="preserve"> </w:t>
      </w:r>
      <w:r w:rsidRPr="00E079B1">
        <w:rPr>
          <w:rFonts w:ascii="Arial" w:eastAsia="Arial" w:hAnsi="Arial" w:cs="Times New Roman"/>
        </w:rPr>
        <w:t>cause</w:t>
      </w:r>
      <w:r w:rsidRPr="00E079B1">
        <w:rPr>
          <w:rFonts w:ascii="Arial" w:eastAsia="Arial" w:hAnsi="Arial" w:cs="Times New Roman"/>
          <w:spacing w:val="-16"/>
        </w:rPr>
        <w:t xml:space="preserve"> </w:t>
      </w:r>
      <w:r w:rsidRPr="00E079B1">
        <w:rPr>
          <w:rFonts w:ascii="Arial" w:eastAsia="Arial" w:hAnsi="Arial" w:cs="Times New Roman"/>
        </w:rPr>
        <w:t>for</w:t>
      </w:r>
      <w:r w:rsidRPr="00E079B1">
        <w:rPr>
          <w:rFonts w:ascii="Arial" w:eastAsia="Arial" w:hAnsi="Arial" w:cs="Times New Roman"/>
          <w:spacing w:val="-15"/>
        </w:rPr>
        <w:t xml:space="preserve"> </w:t>
      </w:r>
      <w:r w:rsidRPr="00E079B1">
        <w:rPr>
          <w:rFonts w:ascii="Arial" w:eastAsia="Arial" w:hAnsi="Arial" w:cs="Times New Roman"/>
        </w:rPr>
        <w:t>the</w:t>
      </w:r>
      <w:r w:rsidRPr="00E079B1">
        <w:rPr>
          <w:rFonts w:ascii="Arial" w:eastAsia="Arial" w:hAnsi="Arial" w:cs="Times New Roman"/>
          <w:spacing w:val="-8"/>
        </w:rPr>
        <w:t xml:space="preserve"> </w:t>
      </w:r>
      <w:r w:rsidRPr="00E079B1">
        <w:rPr>
          <w:rFonts w:ascii="Arial" w:eastAsia="Arial" w:hAnsi="Arial" w:cs="Times New Roman"/>
        </w:rPr>
        <w:t>FIRST PARTY</w:t>
      </w:r>
      <w:r w:rsidRPr="00E079B1">
        <w:rPr>
          <w:rFonts w:ascii="Arial" w:eastAsia="Arial" w:hAnsi="Arial" w:cs="Times New Roman"/>
          <w:spacing w:val="-15"/>
        </w:rPr>
        <w:t xml:space="preserve"> </w:t>
      </w:r>
      <w:r w:rsidRPr="00E079B1">
        <w:rPr>
          <w:rFonts w:ascii="Arial" w:eastAsia="Arial" w:hAnsi="Arial" w:cs="Times New Roman"/>
        </w:rPr>
        <w:t>to</w:t>
      </w:r>
      <w:r w:rsidRPr="00E079B1">
        <w:rPr>
          <w:rFonts w:ascii="Arial" w:eastAsia="Arial" w:hAnsi="Arial" w:cs="Times New Roman"/>
          <w:spacing w:val="-13"/>
        </w:rPr>
        <w:t xml:space="preserve"> </w:t>
      </w:r>
      <w:r w:rsidRPr="00E079B1">
        <w:rPr>
          <w:rFonts w:ascii="Arial" w:eastAsia="Arial" w:hAnsi="Arial" w:cs="Times New Roman"/>
        </w:rPr>
        <w:t>cancel</w:t>
      </w:r>
      <w:r w:rsidRPr="00E079B1">
        <w:rPr>
          <w:rFonts w:ascii="Arial" w:eastAsia="Arial" w:hAnsi="Arial" w:cs="Times New Roman"/>
          <w:spacing w:val="-14"/>
        </w:rPr>
        <w:t xml:space="preserve"> </w:t>
      </w:r>
      <w:r w:rsidRPr="00E079B1">
        <w:rPr>
          <w:rFonts w:ascii="Arial" w:eastAsia="Arial" w:hAnsi="Arial" w:cs="Times New Roman"/>
        </w:rPr>
        <w:t>the</w:t>
      </w:r>
      <w:r w:rsidRPr="00E079B1">
        <w:rPr>
          <w:rFonts w:ascii="Arial" w:eastAsia="Arial" w:hAnsi="Arial" w:cs="Times New Roman"/>
          <w:spacing w:val="-13"/>
        </w:rPr>
        <w:t xml:space="preserve"> </w:t>
      </w:r>
      <w:r w:rsidRPr="00E079B1">
        <w:rPr>
          <w:rFonts w:ascii="Arial" w:eastAsia="Arial" w:hAnsi="Arial" w:cs="Times New Roman"/>
        </w:rPr>
        <w:t>contract</w:t>
      </w:r>
      <w:r w:rsidRPr="00E079B1">
        <w:rPr>
          <w:rFonts w:ascii="Arial" w:eastAsia="Arial" w:hAnsi="Arial" w:cs="Times New Roman"/>
          <w:spacing w:val="-11"/>
        </w:rPr>
        <w:t xml:space="preserve"> </w:t>
      </w:r>
      <w:r w:rsidRPr="00E079B1">
        <w:rPr>
          <w:rFonts w:ascii="Arial" w:eastAsia="Arial" w:hAnsi="Arial" w:cs="Times New Roman"/>
        </w:rPr>
        <w:t>and</w:t>
      </w:r>
      <w:r w:rsidRPr="00E079B1">
        <w:rPr>
          <w:rFonts w:ascii="Arial" w:eastAsia="Arial" w:hAnsi="Arial" w:cs="Times New Roman"/>
          <w:spacing w:val="-13"/>
        </w:rPr>
        <w:t xml:space="preserve"> </w:t>
      </w: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SECOND</w:t>
      </w:r>
      <w:r w:rsidRPr="00E079B1">
        <w:rPr>
          <w:rFonts w:ascii="Arial" w:eastAsia="Arial" w:hAnsi="Arial" w:cs="Times New Roman"/>
          <w:spacing w:val="-11"/>
        </w:rPr>
        <w:t xml:space="preserve"> </w:t>
      </w:r>
      <w:r w:rsidRPr="00E079B1">
        <w:rPr>
          <w:rFonts w:ascii="Arial" w:eastAsia="Arial" w:hAnsi="Arial" w:cs="Times New Roman"/>
        </w:rPr>
        <w:t>PARTY</w:t>
      </w:r>
      <w:r w:rsidRPr="00E079B1">
        <w:rPr>
          <w:rFonts w:ascii="Arial" w:eastAsia="Arial" w:hAnsi="Arial" w:cs="Times New Roman"/>
          <w:spacing w:val="-10"/>
        </w:rPr>
        <w:t xml:space="preserve"> </w:t>
      </w:r>
      <w:r w:rsidRPr="00E079B1">
        <w:rPr>
          <w:rFonts w:ascii="Arial" w:eastAsia="Arial" w:hAnsi="Arial" w:cs="Times New Roman"/>
        </w:rPr>
        <w:t>shall</w:t>
      </w:r>
      <w:r w:rsidRPr="00E079B1">
        <w:rPr>
          <w:rFonts w:ascii="Arial" w:eastAsia="Arial" w:hAnsi="Arial" w:cs="Times New Roman"/>
          <w:spacing w:val="-13"/>
        </w:rPr>
        <w:t xml:space="preserve"> </w:t>
      </w:r>
      <w:r w:rsidRPr="00E079B1">
        <w:rPr>
          <w:rFonts w:ascii="Arial" w:eastAsia="Arial" w:hAnsi="Arial" w:cs="Times New Roman"/>
        </w:rPr>
        <w:t>have</w:t>
      </w:r>
      <w:r w:rsidRPr="00E079B1">
        <w:rPr>
          <w:rFonts w:ascii="Arial" w:eastAsia="Arial" w:hAnsi="Arial" w:cs="Times New Roman"/>
          <w:spacing w:val="-13"/>
        </w:rPr>
        <w:t xml:space="preserve"> </w:t>
      </w:r>
      <w:r w:rsidRPr="00E079B1">
        <w:rPr>
          <w:rFonts w:ascii="Arial" w:eastAsia="Arial" w:hAnsi="Arial" w:cs="Times New Roman"/>
        </w:rPr>
        <w:t>to</w:t>
      </w:r>
      <w:r w:rsidRPr="00E079B1">
        <w:rPr>
          <w:rFonts w:ascii="Arial" w:eastAsia="Arial" w:hAnsi="Arial" w:cs="Times New Roman"/>
          <w:spacing w:val="-13"/>
        </w:rPr>
        <w:t xml:space="preserve"> </w:t>
      </w:r>
      <w:r w:rsidRPr="00E079B1">
        <w:rPr>
          <w:rFonts w:ascii="Arial" w:eastAsia="Arial" w:hAnsi="Arial" w:cs="Times New Roman"/>
        </w:rPr>
        <w:t>repay</w:t>
      </w:r>
      <w:r w:rsidRPr="00E079B1">
        <w:rPr>
          <w:rFonts w:ascii="Arial" w:eastAsia="Arial" w:hAnsi="Arial" w:cs="Times New Roman"/>
          <w:spacing w:val="-12"/>
        </w:rPr>
        <w:t xml:space="preserve"> </w:t>
      </w:r>
      <w:r w:rsidRPr="00E079B1">
        <w:rPr>
          <w:rFonts w:ascii="Arial" w:eastAsia="Arial" w:hAnsi="Arial" w:cs="Times New Roman"/>
        </w:rPr>
        <w:t>to</w:t>
      </w:r>
      <w:r w:rsidRPr="00E079B1">
        <w:rPr>
          <w:rFonts w:ascii="Arial" w:eastAsia="Arial" w:hAnsi="Arial" w:cs="Times New Roman"/>
          <w:spacing w:val="-13"/>
        </w:rPr>
        <w:t xml:space="preserve"> </w:t>
      </w: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FIRST</w:t>
      </w:r>
      <w:r w:rsidRPr="00E079B1">
        <w:rPr>
          <w:rFonts w:ascii="Arial" w:eastAsia="Arial" w:hAnsi="Arial" w:cs="Times New Roman"/>
          <w:spacing w:val="-10"/>
        </w:rPr>
        <w:t xml:space="preserve"> </w:t>
      </w:r>
      <w:r w:rsidRPr="00E079B1">
        <w:rPr>
          <w:rFonts w:ascii="Arial" w:eastAsia="Arial" w:hAnsi="Arial" w:cs="Times New Roman"/>
        </w:rPr>
        <w:t>PARTY any sum of money received under this contract.</w:t>
      </w:r>
    </w:p>
    <w:p w14:paraId="4B3FFAE1" w14:textId="77777777" w:rsidR="006E3C0E" w:rsidRPr="00E079B1" w:rsidRDefault="006E3C0E" w:rsidP="006E3C0E">
      <w:pPr>
        <w:pStyle w:val="AttH2"/>
        <w:rPr>
          <w:rFonts w:ascii="Arial" w:eastAsia="Arial" w:hAnsi="Arial" w:cs="Times New Roman"/>
        </w:rPr>
      </w:pPr>
      <w:bookmarkStart w:id="229" w:name="_Toc184316220"/>
      <w:r w:rsidRPr="00E079B1">
        <w:t xml:space="preserve">CONFLICT OF </w:t>
      </w:r>
      <w:r w:rsidRPr="00E079B1">
        <w:rPr>
          <w:rFonts w:ascii="Arial" w:eastAsia="Arial" w:hAnsi="Arial" w:cs="Times New Roman"/>
        </w:rPr>
        <w:t>INTERESTS</w:t>
      </w:r>
      <w:bookmarkEnd w:id="229"/>
    </w:p>
    <w:p w14:paraId="7088775B"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acknowledges that in the fulfillment of its professional</w:t>
      </w:r>
      <w:r w:rsidRPr="00E079B1">
        <w:rPr>
          <w:rFonts w:ascii="Arial" w:eastAsia="Arial" w:hAnsi="Arial" w:cs="Times New Roman"/>
          <w:spacing w:val="-1"/>
        </w:rPr>
        <w:t xml:space="preserve"> </w:t>
      </w:r>
      <w:r w:rsidRPr="00E079B1">
        <w:rPr>
          <w:rFonts w:ascii="Arial" w:eastAsia="Arial" w:hAnsi="Arial" w:cs="Times New Roman"/>
        </w:rPr>
        <w:t>functions it has the duty to be completely loyal to the FIRST PARTY, a duty that includes</w:t>
      </w:r>
      <w:r w:rsidRPr="00E079B1">
        <w:rPr>
          <w:rFonts w:ascii="Arial" w:eastAsia="Arial" w:hAnsi="Arial" w:cs="Times New Roman"/>
          <w:spacing w:val="-13"/>
        </w:rPr>
        <w:t xml:space="preserve"> </w:t>
      </w:r>
      <w:r w:rsidRPr="00E079B1">
        <w:rPr>
          <w:rFonts w:ascii="Arial" w:eastAsia="Arial" w:hAnsi="Arial" w:cs="Times New Roman"/>
        </w:rPr>
        <w:t>not</w:t>
      </w:r>
      <w:r w:rsidRPr="00E079B1">
        <w:rPr>
          <w:rFonts w:ascii="Arial" w:eastAsia="Arial" w:hAnsi="Arial" w:cs="Times New Roman"/>
          <w:spacing w:val="-12"/>
        </w:rPr>
        <w:t xml:space="preserve"> </w:t>
      </w:r>
      <w:r w:rsidRPr="00E079B1">
        <w:rPr>
          <w:rFonts w:ascii="Arial" w:eastAsia="Arial" w:hAnsi="Arial" w:cs="Times New Roman"/>
        </w:rPr>
        <w:t>having</w:t>
      </w:r>
      <w:r w:rsidRPr="00E079B1">
        <w:rPr>
          <w:rFonts w:ascii="Arial" w:eastAsia="Arial" w:hAnsi="Arial" w:cs="Times New Roman"/>
          <w:spacing w:val="-14"/>
        </w:rPr>
        <w:t xml:space="preserve"> </w:t>
      </w:r>
      <w:r w:rsidRPr="00E079B1">
        <w:rPr>
          <w:rFonts w:ascii="Arial" w:eastAsia="Arial" w:hAnsi="Arial" w:cs="Times New Roman"/>
        </w:rPr>
        <w:t>any</w:t>
      </w:r>
      <w:r w:rsidRPr="00E079B1">
        <w:rPr>
          <w:rFonts w:ascii="Arial" w:eastAsia="Arial" w:hAnsi="Arial" w:cs="Times New Roman"/>
          <w:spacing w:val="-13"/>
        </w:rPr>
        <w:t xml:space="preserve"> </w:t>
      </w:r>
      <w:r w:rsidRPr="00E079B1">
        <w:rPr>
          <w:rFonts w:ascii="Arial" w:eastAsia="Arial" w:hAnsi="Arial" w:cs="Times New Roman"/>
        </w:rPr>
        <w:t>interests</w:t>
      </w:r>
      <w:r w:rsidRPr="00E079B1">
        <w:rPr>
          <w:rFonts w:ascii="Arial" w:eastAsia="Arial" w:hAnsi="Arial" w:cs="Times New Roman"/>
          <w:spacing w:val="-16"/>
        </w:rPr>
        <w:t xml:space="preserve"> </w:t>
      </w:r>
      <w:r w:rsidRPr="00E079B1">
        <w:rPr>
          <w:rFonts w:ascii="Arial" w:eastAsia="Arial" w:hAnsi="Arial" w:cs="Times New Roman"/>
        </w:rPr>
        <w:t>that</w:t>
      </w:r>
      <w:r w:rsidRPr="00E079B1">
        <w:rPr>
          <w:rFonts w:ascii="Arial" w:eastAsia="Arial" w:hAnsi="Arial" w:cs="Times New Roman"/>
          <w:spacing w:val="-14"/>
        </w:rPr>
        <w:t xml:space="preserve"> </w:t>
      </w:r>
      <w:r w:rsidRPr="00E079B1">
        <w:rPr>
          <w:rFonts w:ascii="Arial" w:eastAsia="Arial" w:hAnsi="Arial" w:cs="Times New Roman"/>
        </w:rPr>
        <w:t>run</w:t>
      </w:r>
      <w:r w:rsidRPr="00E079B1">
        <w:rPr>
          <w:rFonts w:ascii="Arial" w:eastAsia="Arial" w:hAnsi="Arial" w:cs="Times New Roman"/>
          <w:spacing w:val="-14"/>
        </w:rPr>
        <w:t xml:space="preserve"> </w:t>
      </w:r>
      <w:r w:rsidRPr="00E079B1">
        <w:rPr>
          <w:rFonts w:ascii="Arial" w:eastAsia="Arial" w:hAnsi="Arial" w:cs="Times New Roman"/>
        </w:rPr>
        <w:t>counter</w:t>
      </w:r>
      <w:r w:rsidRPr="00E079B1">
        <w:rPr>
          <w:rFonts w:ascii="Arial" w:eastAsia="Arial" w:hAnsi="Arial" w:cs="Times New Roman"/>
          <w:spacing w:val="-15"/>
        </w:rPr>
        <w:t xml:space="preserve"> </w:t>
      </w:r>
      <w:r w:rsidRPr="00E079B1">
        <w:rPr>
          <w:rFonts w:ascii="Arial" w:eastAsia="Arial" w:hAnsi="Arial" w:cs="Times New Roman"/>
        </w:rPr>
        <w:t>to</w:t>
      </w:r>
      <w:r w:rsidRPr="00E079B1">
        <w:rPr>
          <w:rFonts w:ascii="Arial" w:eastAsia="Arial" w:hAnsi="Arial" w:cs="Times New Roman"/>
          <w:spacing w:val="-14"/>
        </w:rPr>
        <w:t xml:space="preserve"> </w:t>
      </w:r>
      <w:r w:rsidRPr="00E079B1">
        <w:rPr>
          <w:rFonts w:ascii="Arial" w:eastAsia="Arial" w:hAnsi="Arial" w:cs="Times New Roman"/>
        </w:rPr>
        <w:t>those</w:t>
      </w:r>
      <w:r w:rsidRPr="00E079B1">
        <w:rPr>
          <w:rFonts w:ascii="Arial" w:eastAsia="Arial" w:hAnsi="Arial" w:cs="Times New Roman"/>
          <w:spacing w:val="-16"/>
        </w:rPr>
        <w:t xml:space="preserve"> </w:t>
      </w:r>
      <w:r w:rsidRPr="00E079B1">
        <w:rPr>
          <w:rFonts w:ascii="Arial" w:eastAsia="Arial" w:hAnsi="Arial" w:cs="Times New Roman"/>
        </w:rPr>
        <w:t>of</w:t>
      </w:r>
      <w:r w:rsidRPr="00E079B1">
        <w:rPr>
          <w:rFonts w:ascii="Arial" w:eastAsia="Arial" w:hAnsi="Arial" w:cs="Times New Roman"/>
          <w:spacing w:val="-14"/>
        </w:rPr>
        <w:t xml:space="preserve"> </w:t>
      </w:r>
      <w:r w:rsidRPr="00E079B1">
        <w:rPr>
          <w:rFonts w:ascii="Arial" w:eastAsia="Arial" w:hAnsi="Arial" w:cs="Times New Roman"/>
        </w:rPr>
        <w:t>the</w:t>
      </w:r>
      <w:r w:rsidRPr="00E079B1">
        <w:rPr>
          <w:rFonts w:ascii="Arial" w:eastAsia="Arial" w:hAnsi="Arial" w:cs="Times New Roman"/>
          <w:spacing w:val="-11"/>
        </w:rPr>
        <w:t xml:space="preserve"> </w:t>
      </w:r>
      <w:r w:rsidRPr="00E079B1">
        <w:rPr>
          <w:rFonts w:ascii="Arial" w:eastAsia="Arial" w:hAnsi="Arial" w:cs="Times New Roman"/>
        </w:rPr>
        <w:t>FIRST</w:t>
      </w:r>
      <w:r w:rsidRPr="00E079B1">
        <w:rPr>
          <w:rFonts w:ascii="Arial" w:eastAsia="Arial" w:hAnsi="Arial" w:cs="Times New Roman"/>
          <w:spacing w:val="-12"/>
        </w:rPr>
        <w:t xml:space="preserve"> </w:t>
      </w:r>
      <w:r w:rsidRPr="00E079B1">
        <w:rPr>
          <w:rFonts w:ascii="Arial" w:eastAsia="Arial" w:hAnsi="Arial" w:cs="Times New Roman"/>
        </w:rPr>
        <w:t>PARTY.</w:t>
      </w:r>
      <w:r w:rsidRPr="00E079B1">
        <w:rPr>
          <w:rFonts w:ascii="Arial" w:eastAsia="Arial" w:hAnsi="Arial" w:cs="Times New Roman"/>
          <w:spacing w:val="-12"/>
        </w:rPr>
        <w:t xml:space="preserve"> </w:t>
      </w:r>
      <w:r w:rsidRPr="00E079B1">
        <w:rPr>
          <w:rFonts w:ascii="Arial" w:eastAsia="Arial" w:hAnsi="Arial" w:cs="Times New Roman"/>
        </w:rPr>
        <w:t>These</w:t>
      </w:r>
      <w:r w:rsidRPr="00E079B1">
        <w:rPr>
          <w:rFonts w:ascii="Arial" w:eastAsia="Arial" w:hAnsi="Arial" w:cs="Times New Roman"/>
          <w:spacing w:val="-14"/>
        </w:rPr>
        <w:t xml:space="preserve"> </w:t>
      </w:r>
      <w:r w:rsidRPr="00E079B1">
        <w:rPr>
          <w:rFonts w:ascii="Arial" w:eastAsia="Arial" w:hAnsi="Arial" w:cs="Times New Roman"/>
        </w:rPr>
        <w:t>conflicting interests include the representation of clients who have or might have interests that conflict with those of the FIRST PARTY. This duty also includes the unceasing obligation to keep the FIRST PARTY fully informed regarding its relationship with its clients and other third parties, and about any interest that might have an influence on the FIRST PARTY at the moment of awarding the contract or while the contract is in force.</w:t>
      </w:r>
    </w:p>
    <w:p w14:paraId="3E57D44C"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w:t>
      </w:r>
      <w:r w:rsidRPr="00E079B1">
        <w:rPr>
          <w:rFonts w:ascii="Arial" w:eastAsia="Arial" w:hAnsi="Arial" w:cs="Times New Roman"/>
          <w:spacing w:val="-1"/>
        </w:rPr>
        <w:t xml:space="preserve"> </w:t>
      </w:r>
      <w:r w:rsidRPr="00E079B1">
        <w:rPr>
          <w:rFonts w:ascii="Arial" w:eastAsia="Arial" w:hAnsi="Arial" w:cs="Times New Roman"/>
        </w:rPr>
        <w:t>PARTY certifies</w:t>
      </w:r>
      <w:r w:rsidRPr="00E079B1">
        <w:rPr>
          <w:rFonts w:ascii="Arial" w:eastAsia="Arial" w:hAnsi="Arial" w:cs="Times New Roman"/>
          <w:spacing w:val="-3"/>
        </w:rPr>
        <w:t xml:space="preserve"> </w:t>
      </w:r>
      <w:r w:rsidRPr="00E079B1">
        <w:rPr>
          <w:rFonts w:ascii="Arial" w:eastAsia="Arial" w:hAnsi="Arial" w:cs="Times New Roman"/>
        </w:rPr>
        <w:t>that</w:t>
      </w:r>
      <w:r w:rsidRPr="00E079B1">
        <w:rPr>
          <w:rFonts w:ascii="Arial" w:eastAsia="Arial" w:hAnsi="Arial" w:cs="Times New Roman"/>
          <w:spacing w:val="-1"/>
        </w:rPr>
        <w:t xml:space="preserve"> </w:t>
      </w:r>
      <w:r w:rsidRPr="00E079B1">
        <w:rPr>
          <w:rFonts w:ascii="Arial" w:eastAsia="Arial" w:hAnsi="Arial" w:cs="Times New Roman"/>
        </w:rPr>
        <w:t>it is not</w:t>
      </w:r>
      <w:r w:rsidRPr="00E079B1">
        <w:rPr>
          <w:rFonts w:ascii="Arial" w:eastAsia="Arial" w:hAnsi="Arial" w:cs="Times New Roman"/>
          <w:spacing w:val="-1"/>
        </w:rPr>
        <w:t xml:space="preserve"> </w:t>
      </w:r>
      <w:r w:rsidRPr="00E079B1">
        <w:rPr>
          <w:rFonts w:ascii="Arial" w:eastAsia="Arial" w:hAnsi="Arial" w:cs="Times New Roman"/>
        </w:rPr>
        <w:t>representing, nor will</w:t>
      </w:r>
      <w:r w:rsidRPr="00E079B1">
        <w:rPr>
          <w:rFonts w:ascii="Arial" w:eastAsia="Arial" w:hAnsi="Arial" w:cs="Times New Roman"/>
          <w:spacing w:val="-1"/>
        </w:rPr>
        <w:t xml:space="preserve"> </w:t>
      </w:r>
      <w:r w:rsidRPr="00E079B1">
        <w:rPr>
          <w:rFonts w:ascii="Arial" w:eastAsia="Arial" w:hAnsi="Arial" w:cs="Times New Roman"/>
        </w:rPr>
        <w:t>it represent, while this</w:t>
      </w:r>
      <w:r w:rsidRPr="00E079B1">
        <w:rPr>
          <w:rFonts w:ascii="Arial" w:eastAsia="Arial" w:hAnsi="Arial" w:cs="Times New Roman"/>
          <w:spacing w:val="-3"/>
        </w:rPr>
        <w:t xml:space="preserve"> </w:t>
      </w:r>
      <w:r w:rsidRPr="00E079B1">
        <w:rPr>
          <w:rFonts w:ascii="Arial" w:eastAsia="Arial" w:hAnsi="Arial" w:cs="Times New Roman"/>
        </w:rPr>
        <w:t>contract is in force, any private interests in cases or matters involving conflicts of interest, or of public policy, against the FIRST PARTY.</w:t>
      </w:r>
    </w:p>
    <w:p w14:paraId="4A78335D"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6"/>
        </w:rPr>
        <w:t xml:space="preserve"> </w:t>
      </w:r>
      <w:r w:rsidRPr="00E079B1">
        <w:rPr>
          <w:rFonts w:ascii="Arial" w:eastAsia="Arial" w:hAnsi="Arial" w:cs="Times New Roman"/>
        </w:rPr>
        <w:t>SECOND</w:t>
      </w:r>
      <w:r w:rsidRPr="00E079B1">
        <w:rPr>
          <w:rFonts w:ascii="Arial" w:eastAsia="Arial" w:hAnsi="Arial" w:cs="Times New Roman"/>
          <w:spacing w:val="-7"/>
        </w:rPr>
        <w:t xml:space="preserve"> </w:t>
      </w:r>
      <w:r w:rsidRPr="00E079B1">
        <w:rPr>
          <w:rFonts w:ascii="Arial" w:eastAsia="Arial" w:hAnsi="Arial" w:cs="Times New Roman"/>
        </w:rPr>
        <w:t>PARTY</w:t>
      </w:r>
      <w:r w:rsidRPr="00E079B1">
        <w:rPr>
          <w:rFonts w:ascii="Arial" w:eastAsia="Arial" w:hAnsi="Arial" w:cs="Times New Roman"/>
          <w:spacing w:val="-8"/>
        </w:rPr>
        <w:t xml:space="preserve"> </w:t>
      </w:r>
      <w:r w:rsidRPr="00E079B1">
        <w:rPr>
          <w:rFonts w:ascii="Arial" w:eastAsia="Arial" w:hAnsi="Arial" w:cs="Times New Roman"/>
        </w:rPr>
        <w:t>represents</w:t>
      </w:r>
      <w:r w:rsidRPr="00E079B1">
        <w:rPr>
          <w:rFonts w:ascii="Arial" w:eastAsia="Arial" w:hAnsi="Arial" w:cs="Times New Roman"/>
          <w:spacing w:val="-8"/>
        </w:rPr>
        <w:t xml:space="preserve"> </w:t>
      </w:r>
      <w:r w:rsidRPr="00E079B1">
        <w:rPr>
          <w:rFonts w:ascii="Arial" w:eastAsia="Arial" w:hAnsi="Arial" w:cs="Times New Roman"/>
        </w:rPr>
        <w:t>conflicting</w:t>
      </w:r>
      <w:r w:rsidRPr="00E079B1">
        <w:rPr>
          <w:rFonts w:ascii="Arial" w:eastAsia="Arial" w:hAnsi="Arial" w:cs="Times New Roman"/>
          <w:spacing w:val="-7"/>
        </w:rPr>
        <w:t xml:space="preserve"> </w:t>
      </w:r>
      <w:r w:rsidRPr="00E079B1">
        <w:rPr>
          <w:rFonts w:ascii="Arial" w:eastAsia="Arial" w:hAnsi="Arial" w:cs="Times New Roman"/>
        </w:rPr>
        <w:t>interests</w:t>
      </w:r>
      <w:r w:rsidRPr="00E079B1">
        <w:rPr>
          <w:rFonts w:ascii="Arial" w:eastAsia="Arial" w:hAnsi="Arial" w:cs="Times New Roman"/>
          <w:spacing w:val="-5"/>
        </w:rPr>
        <w:t xml:space="preserve"> </w:t>
      </w:r>
      <w:r w:rsidRPr="00E079B1">
        <w:rPr>
          <w:rFonts w:ascii="Arial" w:eastAsia="Arial" w:hAnsi="Arial" w:cs="Times New Roman"/>
        </w:rPr>
        <w:t>when,</w:t>
      </w:r>
      <w:r w:rsidRPr="00E079B1">
        <w:rPr>
          <w:rFonts w:ascii="Arial" w:eastAsia="Arial" w:hAnsi="Arial" w:cs="Times New Roman"/>
          <w:spacing w:val="-5"/>
        </w:rPr>
        <w:t xml:space="preserve"> </w:t>
      </w:r>
      <w:r w:rsidRPr="00E079B1">
        <w:rPr>
          <w:rFonts w:ascii="Arial" w:eastAsia="Arial" w:hAnsi="Arial" w:cs="Times New Roman"/>
        </w:rPr>
        <w:t>in</w:t>
      </w:r>
      <w:r w:rsidRPr="00E079B1">
        <w:rPr>
          <w:rFonts w:ascii="Arial" w:eastAsia="Arial" w:hAnsi="Arial" w:cs="Times New Roman"/>
          <w:spacing w:val="-6"/>
        </w:rPr>
        <w:t xml:space="preserve"> </w:t>
      </w:r>
      <w:r w:rsidRPr="00E079B1">
        <w:rPr>
          <w:rFonts w:ascii="Arial" w:eastAsia="Arial" w:hAnsi="Arial" w:cs="Times New Roman"/>
        </w:rPr>
        <w:t>order</w:t>
      </w:r>
      <w:r w:rsidRPr="00E079B1">
        <w:rPr>
          <w:rFonts w:ascii="Arial" w:eastAsia="Arial" w:hAnsi="Arial" w:cs="Times New Roman"/>
          <w:spacing w:val="-8"/>
        </w:rPr>
        <w:t xml:space="preserve"> </w:t>
      </w:r>
      <w:r w:rsidRPr="00E079B1">
        <w:rPr>
          <w:rFonts w:ascii="Arial" w:eastAsia="Arial" w:hAnsi="Arial" w:cs="Times New Roman"/>
        </w:rPr>
        <w:t>to</w:t>
      </w:r>
      <w:r w:rsidRPr="00E079B1">
        <w:rPr>
          <w:rFonts w:ascii="Arial" w:eastAsia="Arial" w:hAnsi="Arial" w:cs="Times New Roman"/>
          <w:spacing w:val="-6"/>
        </w:rPr>
        <w:t xml:space="preserve"> </w:t>
      </w:r>
      <w:r w:rsidRPr="00E079B1">
        <w:rPr>
          <w:rFonts w:ascii="Arial" w:eastAsia="Arial" w:hAnsi="Arial" w:cs="Times New Roman"/>
        </w:rPr>
        <w:t>benefit</w:t>
      </w:r>
      <w:r w:rsidRPr="00E079B1">
        <w:rPr>
          <w:rFonts w:ascii="Arial" w:eastAsia="Arial" w:hAnsi="Arial" w:cs="Times New Roman"/>
          <w:spacing w:val="-5"/>
        </w:rPr>
        <w:t xml:space="preserve"> </w:t>
      </w:r>
      <w:r w:rsidRPr="00E079B1">
        <w:rPr>
          <w:rFonts w:ascii="Arial" w:eastAsia="Arial" w:hAnsi="Arial" w:cs="Times New Roman"/>
        </w:rPr>
        <w:t>a</w:t>
      </w:r>
      <w:r w:rsidRPr="00E079B1">
        <w:rPr>
          <w:rFonts w:ascii="Arial" w:eastAsia="Arial" w:hAnsi="Arial" w:cs="Times New Roman"/>
          <w:spacing w:val="-6"/>
        </w:rPr>
        <w:t xml:space="preserve"> </w:t>
      </w:r>
      <w:r w:rsidRPr="00E079B1">
        <w:rPr>
          <w:rFonts w:ascii="Arial" w:eastAsia="Arial" w:hAnsi="Arial" w:cs="Times New Roman"/>
        </w:rPr>
        <w:t>client,</w:t>
      </w:r>
      <w:r w:rsidRPr="00E079B1">
        <w:rPr>
          <w:rFonts w:ascii="Arial" w:eastAsia="Arial" w:hAnsi="Arial" w:cs="Times New Roman"/>
          <w:spacing w:val="-5"/>
        </w:rPr>
        <w:t xml:space="preserve"> </w:t>
      </w:r>
      <w:r w:rsidRPr="00E079B1">
        <w:rPr>
          <w:rFonts w:ascii="Arial" w:eastAsia="Arial" w:hAnsi="Arial" w:cs="Times New Roman"/>
        </w:rPr>
        <w:t>it</w:t>
      </w:r>
      <w:r w:rsidRPr="00E079B1">
        <w:rPr>
          <w:rFonts w:ascii="Arial" w:eastAsia="Arial" w:hAnsi="Arial" w:cs="Times New Roman"/>
          <w:spacing w:val="-5"/>
        </w:rPr>
        <w:t xml:space="preserve"> </w:t>
      </w:r>
      <w:r w:rsidRPr="00E079B1">
        <w:rPr>
          <w:rFonts w:ascii="Arial" w:eastAsia="Arial" w:hAnsi="Arial" w:cs="Times New Roman"/>
        </w:rPr>
        <w:t>has</w:t>
      </w:r>
      <w:r w:rsidRPr="00E079B1">
        <w:rPr>
          <w:rFonts w:ascii="Arial" w:eastAsia="Arial" w:hAnsi="Arial" w:cs="Times New Roman"/>
          <w:spacing w:val="-6"/>
        </w:rPr>
        <w:t xml:space="preserve"> </w:t>
      </w:r>
      <w:r w:rsidRPr="00E079B1">
        <w:rPr>
          <w:rFonts w:ascii="Arial" w:eastAsia="Arial" w:hAnsi="Arial" w:cs="Times New Roman"/>
        </w:rPr>
        <w:t>the duty</w:t>
      </w:r>
      <w:r w:rsidRPr="00E079B1">
        <w:rPr>
          <w:rFonts w:ascii="Arial" w:eastAsia="Arial" w:hAnsi="Arial" w:cs="Times New Roman"/>
          <w:spacing w:val="-6"/>
        </w:rPr>
        <w:t xml:space="preserve"> </w:t>
      </w:r>
      <w:r w:rsidRPr="00E079B1">
        <w:rPr>
          <w:rFonts w:ascii="Arial" w:eastAsia="Arial" w:hAnsi="Arial" w:cs="Times New Roman"/>
        </w:rPr>
        <w:t>to</w:t>
      </w:r>
      <w:r w:rsidRPr="00E079B1">
        <w:rPr>
          <w:rFonts w:ascii="Arial" w:eastAsia="Arial" w:hAnsi="Arial" w:cs="Times New Roman"/>
          <w:spacing w:val="-6"/>
        </w:rPr>
        <w:t xml:space="preserve"> </w:t>
      </w:r>
      <w:r w:rsidRPr="00E079B1">
        <w:rPr>
          <w:rFonts w:ascii="Arial" w:eastAsia="Arial" w:hAnsi="Arial" w:cs="Times New Roman"/>
        </w:rPr>
        <w:t>promote</w:t>
      </w:r>
      <w:r w:rsidRPr="00E079B1">
        <w:rPr>
          <w:rFonts w:ascii="Arial" w:eastAsia="Arial" w:hAnsi="Arial" w:cs="Times New Roman"/>
          <w:spacing w:val="-6"/>
        </w:rPr>
        <w:t xml:space="preserve"> </w:t>
      </w:r>
      <w:r w:rsidRPr="00E079B1">
        <w:rPr>
          <w:rFonts w:ascii="Arial" w:eastAsia="Arial" w:hAnsi="Arial" w:cs="Times New Roman"/>
        </w:rPr>
        <w:t>or</w:t>
      </w:r>
      <w:r w:rsidRPr="00E079B1">
        <w:rPr>
          <w:rFonts w:ascii="Arial" w:eastAsia="Arial" w:hAnsi="Arial" w:cs="Times New Roman"/>
          <w:spacing w:val="-6"/>
        </w:rPr>
        <w:t xml:space="preserve"> </w:t>
      </w:r>
      <w:r w:rsidRPr="00E079B1">
        <w:rPr>
          <w:rFonts w:ascii="Arial" w:eastAsia="Arial" w:hAnsi="Arial" w:cs="Times New Roman"/>
        </w:rPr>
        <w:t>advance</w:t>
      </w:r>
      <w:r w:rsidRPr="00E079B1">
        <w:rPr>
          <w:rFonts w:ascii="Arial" w:eastAsia="Arial" w:hAnsi="Arial" w:cs="Times New Roman"/>
          <w:spacing w:val="-4"/>
        </w:rPr>
        <w:t xml:space="preserve"> </w:t>
      </w:r>
      <w:r w:rsidRPr="00E079B1">
        <w:rPr>
          <w:rFonts w:ascii="Arial" w:eastAsia="Arial" w:hAnsi="Arial" w:cs="Times New Roman"/>
        </w:rPr>
        <w:t>something</w:t>
      </w:r>
      <w:r w:rsidRPr="00E079B1">
        <w:rPr>
          <w:rFonts w:ascii="Arial" w:eastAsia="Arial" w:hAnsi="Arial" w:cs="Times New Roman"/>
          <w:spacing w:val="-4"/>
        </w:rPr>
        <w:t xml:space="preserve"> </w:t>
      </w:r>
      <w:r w:rsidRPr="00E079B1">
        <w:rPr>
          <w:rFonts w:ascii="Arial" w:eastAsia="Arial" w:hAnsi="Arial" w:cs="Times New Roman"/>
        </w:rPr>
        <w:t>which,</w:t>
      </w:r>
      <w:r w:rsidRPr="00E079B1">
        <w:rPr>
          <w:rFonts w:ascii="Arial" w:eastAsia="Arial" w:hAnsi="Arial" w:cs="Times New Roman"/>
          <w:spacing w:val="-3"/>
        </w:rPr>
        <w:t xml:space="preserve"> </w:t>
      </w:r>
      <w:r w:rsidRPr="00E079B1">
        <w:rPr>
          <w:rFonts w:ascii="Arial" w:eastAsia="Arial" w:hAnsi="Arial" w:cs="Times New Roman"/>
        </w:rPr>
        <w:t>in</w:t>
      </w:r>
      <w:r w:rsidRPr="00E079B1">
        <w:rPr>
          <w:rFonts w:ascii="Arial" w:eastAsia="Arial" w:hAnsi="Arial" w:cs="Times New Roman"/>
          <w:spacing w:val="-6"/>
        </w:rPr>
        <w:t xml:space="preserve"> </w:t>
      </w:r>
      <w:r w:rsidRPr="00E079B1">
        <w:rPr>
          <w:rFonts w:ascii="Arial" w:eastAsia="Arial" w:hAnsi="Arial" w:cs="Times New Roman"/>
        </w:rPr>
        <w:t>fact,</w:t>
      </w:r>
      <w:r w:rsidRPr="00E079B1">
        <w:rPr>
          <w:rFonts w:ascii="Arial" w:eastAsia="Arial" w:hAnsi="Arial" w:cs="Times New Roman"/>
          <w:spacing w:val="-4"/>
        </w:rPr>
        <w:t xml:space="preserve"> </w:t>
      </w:r>
      <w:r w:rsidRPr="00E079B1">
        <w:rPr>
          <w:rFonts w:ascii="Arial" w:eastAsia="Arial" w:hAnsi="Arial" w:cs="Times New Roman"/>
        </w:rPr>
        <w:t>it</w:t>
      </w:r>
      <w:r w:rsidRPr="00E079B1">
        <w:rPr>
          <w:rFonts w:ascii="Arial" w:eastAsia="Arial" w:hAnsi="Arial" w:cs="Times New Roman"/>
          <w:spacing w:val="-5"/>
        </w:rPr>
        <w:t xml:space="preserve"> </w:t>
      </w:r>
      <w:r w:rsidRPr="00E079B1">
        <w:rPr>
          <w:rFonts w:ascii="Arial" w:eastAsia="Arial" w:hAnsi="Arial" w:cs="Times New Roman"/>
        </w:rPr>
        <w:t>should</w:t>
      </w:r>
      <w:r w:rsidRPr="00E079B1">
        <w:rPr>
          <w:rFonts w:ascii="Arial" w:eastAsia="Arial" w:hAnsi="Arial" w:cs="Times New Roman"/>
          <w:spacing w:val="-4"/>
        </w:rPr>
        <w:t xml:space="preserve"> </w:t>
      </w:r>
      <w:r w:rsidRPr="00E079B1">
        <w:rPr>
          <w:rFonts w:ascii="Arial" w:eastAsia="Arial" w:hAnsi="Arial" w:cs="Times New Roman"/>
        </w:rPr>
        <w:t>oppose</w:t>
      </w:r>
      <w:r w:rsidRPr="00E079B1">
        <w:rPr>
          <w:rFonts w:ascii="Arial" w:eastAsia="Arial" w:hAnsi="Arial" w:cs="Times New Roman"/>
          <w:spacing w:val="-6"/>
        </w:rPr>
        <w:t xml:space="preserve"> </w:t>
      </w:r>
      <w:r w:rsidRPr="00E079B1">
        <w:rPr>
          <w:rFonts w:ascii="Arial" w:eastAsia="Arial" w:hAnsi="Arial" w:cs="Times New Roman"/>
        </w:rPr>
        <w:t>in</w:t>
      </w:r>
      <w:r w:rsidRPr="00E079B1">
        <w:rPr>
          <w:rFonts w:ascii="Arial" w:eastAsia="Arial" w:hAnsi="Arial" w:cs="Times New Roman"/>
          <w:spacing w:val="-6"/>
        </w:rPr>
        <w:t xml:space="preserve"> </w:t>
      </w:r>
      <w:r w:rsidRPr="00E079B1">
        <w:rPr>
          <w:rFonts w:ascii="Arial" w:eastAsia="Arial" w:hAnsi="Arial" w:cs="Times New Roman"/>
        </w:rPr>
        <w:t>the</w:t>
      </w:r>
      <w:r w:rsidRPr="00E079B1">
        <w:rPr>
          <w:rFonts w:ascii="Arial" w:eastAsia="Arial" w:hAnsi="Arial" w:cs="Times New Roman"/>
          <w:spacing w:val="-4"/>
        </w:rPr>
        <w:t xml:space="preserve"> </w:t>
      </w:r>
      <w:r w:rsidRPr="00E079B1">
        <w:rPr>
          <w:rFonts w:ascii="Arial" w:eastAsia="Arial" w:hAnsi="Arial" w:cs="Times New Roman"/>
        </w:rPr>
        <w:t>fulfillment</w:t>
      </w:r>
      <w:r w:rsidRPr="00E079B1">
        <w:rPr>
          <w:rFonts w:ascii="Arial" w:eastAsia="Arial" w:hAnsi="Arial" w:cs="Times New Roman"/>
          <w:spacing w:val="-5"/>
        </w:rPr>
        <w:t xml:space="preserve"> </w:t>
      </w:r>
      <w:r w:rsidRPr="00E079B1">
        <w:rPr>
          <w:rFonts w:ascii="Arial" w:eastAsia="Arial" w:hAnsi="Arial" w:cs="Times New Roman"/>
        </w:rPr>
        <w:t>of</w:t>
      </w:r>
      <w:r w:rsidRPr="00E079B1">
        <w:rPr>
          <w:rFonts w:ascii="Arial" w:eastAsia="Arial" w:hAnsi="Arial" w:cs="Times New Roman"/>
          <w:spacing w:val="-3"/>
        </w:rPr>
        <w:t xml:space="preserve"> </w:t>
      </w:r>
      <w:r w:rsidRPr="00E079B1">
        <w:rPr>
          <w:rFonts w:ascii="Arial" w:eastAsia="Arial" w:hAnsi="Arial" w:cs="Times New Roman"/>
        </w:rPr>
        <w:t>its</w:t>
      </w:r>
      <w:r w:rsidRPr="00E079B1">
        <w:rPr>
          <w:rFonts w:ascii="Arial" w:eastAsia="Arial" w:hAnsi="Arial" w:cs="Times New Roman"/>
          <w:spacing w:val="-4"/>
        </w:rPr>
        <w:t xml:space="preserve"> </w:t>
      </w:r>
      <w:r w:rsidRPr="00E079B1">
        <w:rPr>
          <w:rFonts w:ascii="Arial" w:eastAsia="Arial" w:hAnsi="Arial" w:cs="Times New Roman"/>
        </w:rPr>
        <w:t>duty toward another previous, present or potential client. It also represents conflicting interests when its</w:t>
      </w:r>
      <w:r w:rsidRPr="00E079B1">
        <w:rPr>
          <w:rFonts w:ascii="Arial" w:eastAsia="Arial" w:hAnsi="Arial" w:cs="Times New Roman"/>
          <w:spacing w:val="-1"/>
        </w:rPr>
        <w:t xml:space="preserve"> </w:t>
      </w:r>
      <w:r w:rsidRPr="00E079B1">
        <w:rPr>
          <w:rFonts w:ascii="Arial" w:eastAsia="Arial" w:hAnsi="Arial" w:cs="Times New Roman"/>
        </w:rPr>
        <w:t>behavior</w:t>
      </w:r>
      <w:r w:rsidRPr="00E079B1">
        <w:rPr>
          <w:rFonts w:ascii="Arial" w:eastAsia="Arial" w:hAnsi="Arial" w:cs="Times New Roman"/>
          <w:spacing w:val="-1"/>
        </w:rPr>
        <w:t xml:space="preserve"> </w:t>
      </w:r>
      <w:r w:rsidRPr="00E079B1">
        <w:rPr>
          <w:rFonts w:ascii="Arial" w:eastAsia="Arial" w:hAnsi="Arial" w:cs="Times New Roman"/>
        </w:rPr>
        <w:t>is</w:t>
      </w:r>
      <w:r w:rsidRPr="00E079B1">
        <w:rPr>
          <w:rFonts w:ascii="Arial" w:eastAsia="Arial" w:hAnsi="Arial" w:cs="Times New Roman"/>
          <w:spacing w:val="-1"/>
        </w:rPr>
        <w:t xml:space="preserve"> </w:t>
      </w:r>
      <w:r w:rsidRPr="00E079B1">
        <w:rPr>
          <w:rFonts w:ascii="Arial" w:eastAsia="Arial" w:hAnsi="Arial" w:cs="Times New Roman"/>
        </w:rPr>
        <w:t>so</w:t>
      </w:r>
      <w:r w:rsidRPr="00E079B1">
        <w:rPr>
          <w:rFonts w:ascii="Arial" w:eastAsia="Arial" w:hAnsi="Arial" w:cs="Times New Roman"/>
          <w:spacing w:val="-2"/>
        </w:rPr>
        <w:t xml:space="preserve"> </w:t>
      </w:r>
      <w:r w:rsidRPr="00E079B1">
        <w:rPr>
          <w:rFonts w:ascii="Arial" w:eastAsia="Arial" w:hAnsi="Arial" w:cs="Times New Roman"/>
        </w:rPr>
        <w:t>described</w:t>
      </w:r>
      <w:r w:rsidRPr="00E079B1">
        <w:rPr>
          <w:rFonts w:ascii="Arial" w:eastAsia="Arial" w:hAnsi="Arial" w:cs="Times New Roman"/>
          <w:spacing w:val="-2"/>
        </w:rPr>
        <w:t xml:space="preserve"> </w:t>
      </w:r>
      <w:r w:rsidRPr="00E079B1">
        <w:rPr>
          <w:rFonts w:ascii="Arial" w:eastAsia="Arial" w:hAnsi="Arial" w:cs="Times New Roman"/>
        </w:rPr>
        <w:t>in</w:t>
      </w:r>
      <w:r w:rsidRPr="00E079B1">
        <w:rPr>
          <w:rFonts w:ascii="Arial" w:eastAsia="Arial" w:hAnsi="Arial" w:cs="Times New Roman"/>
          <w:spacing w:val="-2"/>
        </w:rPr>
        <w:t xml:space="preserve"> </w:t>
      </w:r>
      <w:r w:rsidRPr="00E079B1">
        <w:rPr>
          <w:rFonts w:ascii="Arial" w:eastAsia="Arial" w:hAnsi="Arial" w:cs="Times New Roman"/>
        </w:rPr>
        <w:t>the</w:t>
      </w:r>
      <w:r w:rsidRPr="00E079B1">
        <w:rPr>
          <w:rFonts w:ascii="Arial" w:eastAsia="Arial" w:hAnsi="Arial" w:cs="Times New Roman"/>
          <w:spacing w:val="-2"/>
        </w:rPr>
        <w:t xml:space="preserve"> </w:t>
      </w:r>
      <w:r w:rsidRPr="00E079B1">
        <w:rPr>
          <w:rFonts w:ascii="Arial" w:eastAsia="Arial" w:hAnsi="Arial" w:cs="Times New Roman"/>
        </w:rPr>
        <w:t>ethical</w:t>
      </w:r>
      <w:r w:rsidRPr="00E079B1">
        <w:rPr>
          <w:rFonts w:ascii="Arial" w:eastAsia="Arial" w:hAnsi="Arial" w:cs="Times New Roman"/>
          <w:spacing w:val="-3"/>
        </w:rPr>
        <w:t xml:space="preserve"> </w:t>
      </w:r>
      <w:r w:rsidRPr="00E079B1">
        <w:rPr>
          <w:rFonts w:ascii="Arial" w:eastAsia="Arial" w:hAnsi="Arial" w:cs="Times New Roman"/>
        </w:rPr>
        <w:t>standards</w:t>
      </w:r>
      <w:r w:rsidRPr="00E079B1">
        <w:rPr>
          <w:rFonts w:ascii="Arial" w:eastAsia="Arial" w:hAnsi="Arial" w:cs="Times New Roman"/>
          <w:spacing w:val="-2"/>
        </w:rPr>
        <w:t xml:space="preserve"> </w:t>
      </w:r>
      <w:r w:rsidRPr="00E079B1">
        <w:rPr>
          <w:rFonts w:ascii="Arial" w:eastAsia="Arial" w:hAnsi="Arial" w:cs="Times New Roman"/>
        </w:rPr>
        <w:t>that are</w:t>
      </w:r>
      <w:r w:rsidRPr="00E079B1">
        <w:rPr>
          <w:rFonts w:ascii="Arial" w:eastAsia="Arial" w:hAnsi="Arial" w:cs="Times New Roman"/>
          <w:spacing w:val="-2"/>
        </w:rPr>
        <w:t xml:space="preserve"> </w:t>
      </w:r>
      <w:r w:rsidRPr="00E079B1">
        <w:rPr>
          <w:rFonts w:ascii="Arial" w:eastAsia="Arial" w:hAnsi="Arial" w:cs="Times New Roman"/>
        </w:rPr>
        <w:t>generally</w:t>
      </w:r>
      <w:r w:rsidRPr="00E079B1">
        <w:rPr>
          <w:rFonts w:ascii="Arial" w:eastAsia="Arial" w:hAnsi="Arial" w:cs="Times New Roman"/>
          <w:spacing w:val="-1"/>
        </w:rPr>
        <w:t xml:space="preserve"> </w:t>
      </w:r>
      <w:r w:rsidRPr="00E079B1">
        <w:rPr>
          <w:rFonts w:ascii="Arial" w:eastAsia="Arial" w:hAnsi="Arial" w:cs="Times New Roman"/>
        </w:rPr>
        <w:t>accepted</w:t>
      </w:r>
      <w:r w:rsidRPr="00E079B1">
        <w:rPr>
          <w:rFonts w:ascii="Arial" w:eastAsia="Arial" w:hAnsi="Arial" w:cs="Times New Roman"/>
          <w:spacing w:val="-2"/>
        </w:rPr>
        <w:t xml:space="preserve"> </w:t>
      </w:r>
      <w:r w:rsidRPr="00E079B1">
        <w:rPr>
          <w:rFonts w:ascii="Arial" w:eastAsia="Arial" w:hAnsi="Arial" w:cs="Times New Roman"/>
        </w:rPr>
        <w:t>in</w:t>
      </w:r>
      <w:r w:rsidRPr="00E079B1">
        <w:rPr>
          <w:rFonts w:ascii="Arial" w:eastAsia="Arial" w:hAnsi="Arial" w:cs="Times New Roman"/>
          <w:spacing w:val="-2"/>
        </w:rPr>
        <w:t xml:space="preserve"> </w:t>
      </w:r>
      <w:r w:rsidRPr="00E079B1">
        <w:rPr>
          <w:rFonts w:ascii="Arial" w:eastAsia="Arial" w:hAnsi="Arial" w:cs="Times New Roman"/>
        </w:rPr>
        <w:t>its</w:t>
      </w:r>
      <w:r w:rsidRPr="00E079B1">
        <w:rPr>
          <w:rFonts w:ascii="Arial" w:eastAsia="Arial" w:hAnsi="Arial" w:cs="Times New Roman"/>
          <w:spacing w:val="-1"/>
        </w:rPr>
        <w:t xml:space="preserve"> </w:t>
      </w:r>
      <w:r w:rsidRPr="00E079B1">
        <w:rPr>
          <w:rFonts w:ascii="Arial" w:eastAsia="Arial" w:hAnsi="Arial" w:cs="Times New Roman"/>
        </w:rPr>
        <w:t>profession, or in the laws and regulations of the Commonwealth of Puerto Rico.</w:t>
      </w:r>
    </w:p>
    <w:p w14:paraId="005742C4" w14:textId="47E921A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In the matter of contracts with societies and companies, the fact that one of its managers, associates or employees incurs in the conduct described here will constitute an infringement of the</w:t>
      </w:r>
      <w:r w:rsidRPr="00E079B1">
        <w:rPr>
          <w:rFonts w:ascii="Arial" w:eastAsia="Arial" w:hAnsi="Arial" w:cs="Times New Roman"/>
          <w:spacing w:val="-4"/>
        </w:rPr>
        <w:t xml:space="preserve"> </w:t>
      </w:r>
      <w:r w:rsidRPr="00E079B1">
        <w:rPr>
          <w:rFonts w:ascii="Arial" w:eastAsia="Arial" w:hAnsi="Arial" w:cs="Times New Roman"/>
        </w:rPr>
        <w:t>ethical</w:t>
      </w:r>
      <w:r w:rsidRPr="00E079B1">
        <w:rPr>
          <w:rFonts w:ascii="Arial" w:eastAsia="Arial" w:hAnsi="Arial" w:cs="Times New Roman"/>
          <w:spacing w:val="-5"/>
        </w:rPr>
        <w:t xml:space="preserve"> </w:t>
      </w:r>
      <w:r w:rsidR="009F75B2">
        <w:rPr>
          <w:rFonts w:ascii="Arial" w:eastAsia="Arial" w:hAnsi="Arial" w:cs="Times New Roman"/>
        </w:rPr>
        <w:t>C</w:t>
      </w:r>
      <w:r w:rsidRPr="00E079B1">
        <w:rPr>
          <w:rFonts w:ascii="Arial" w:eastAsia="Arial" w:hAnsi="Arial" w:cs="Times New Roman"/>
        </w:rPr>
        <w:t>lause.</w:t>
      </w:r>
      <w:r w:rsidRPr="00E079B1">
        <w:rPr>
          <w:rFonts w:ascii="Arial" w:eastAsia="Arial" w:hAnsi="Arial" w:cs="Times New Roman"/>
          <w:spacing w:val="-3"/>
        </w:rPr>
        <w:t xml:space="preserve"> </w:t>
      </w:r>
      <w:r w:rsidRPr="00E079B1">
        <w:rPr>
          <w:rFonts w:ascii="Arial" w:eastAsia="Arial" w:hAnsi="Arial" w:cs="Times New Roman"/>
        </w:rPr>
        <w:t>The</w:t>
      </w:r>
      <w:r w:rsidRPr="00E079B1">
        <w:rPr>
          <w:rFonts w:ascii="Arial" w:eastAsia="Arial" w:hAnsi="Arial" w:cs="Times New Roman"/>
          <w:spacing w:val="-4"/>
        </w:rPr>
        <w:t xml:space="preserve"> </w:t>
      </w:r>
      <w:r w:rsidRPr="00E079B1">
        <w:rPr>
          <w:rFonts w:ascii="Arial" w:eastAsia="Arial" w:hAnsi="Arial" w:cs="Times New Roman"/>
        </w:rPr>
        <w:t>SECOND</w:t>
      </w:r>
      <w:r w:rsidRPr="00E079B1">
        <w:rPr>
          <w:rFonts w:ascii="Arial" w:eastAsia="Arial" w:hAnsi="Arial" w:cs="Times New Roman"/>
          <w:spacing w:val="-5"/>
        </w:rPr>
        <w:t xml:space="preserve"> </w:t>
      </w:r>
      <w:r w:rsidRPr="00E079B1">
        <w:rPr>
          <w:rFonts w:ascii="Arial" w:eastAsia="Arial" w:hAnsi="Arial" w:cs="Times New Roman"/>
        </w:rPr>
        <w:t>PARTY</w:t>
      </w:r>
      <w:r w:rsidRPr="00E079B1">
        <w:rPr>
          <w:rFonts w:ascii="Arial" w:eastAsia="Arial" w:hAnsi="Arial" w:cs="Times New Roman"/>
          <w:spacing w:val="-3"/>
        </w:rPr>
        <w:t xml:space="preserve"> </w:t>
      </w:r>
      <w:r w:rsidRPr="00E079B1">
        <w:rPr>
          <w:rFonts w:ascii="Arial" w:eastAsia="Arial" w:hAnsi="Arial" w:cs="Times New Roman"/>
        </w:rPr>
        <w:t>will</w:t>
      </w:r>
      <w:r w:rsidRPr="00E079B1">
        <w:rPr>
          <w:rFonts w:ascii="Arial" w:eastAsia="Arial" w:hAnsi="Arial" w:cs="Times New Roman"/>
          <w:spacing w:val="-5"/>
        </w:rPr>
        <w:t xml:space="preserve"> </w:t>
      </w:r>
      <w:r w:rsidRPr="00E079B1">
        <w:rPr>
          <w:rFonts w:ascii="Arial" w:eastAsia="Arial" w:hAnsi="Arial" w:cs="Times New Roman"/>
        </w:rPr>
        <w:t>avoid</w:t>
      </w:r>
      <w:r w:rsidRPr="00E079B1">
        <w:rPr>
          <w:rFonts w:ascii="Arial" w:eastAsia="Arial" w:hAnsi="Arial" w:cs="Times New Roman"/>
          <w:spacing w:val="-4"/>
        </w:rPr>
        <w:t xml:space="preserve"> </w:t>
      </w:r>
      <w:r w:rsidRPr="00E079B1">
        <w:rPr>
          <w:rFonts w:ascii="Arial" w:eastAsia="Arial" w:hAnsi="Arial" w:cs="Times New Roman"/>
        </w:rPr>
        <w:t>even</w:t>
      </w:r>
      <w:r w:rsidRPr="00E079B1">
        <w:rPr>
          <w:rFonts w:ascii="Arial" w:eastAsia="Arial" w:hAnsi="Arial" w:cs="Times New Roman"/>
          <w:spacing w:val="-4"/>
        </w:rPr>
        <w:t xml:space="preserve"> </w:t>
      </w:r>
      <w:r w:rsidRPr="00E079B1">
        <w:rPr>
          <w:rFonts w:ascii="Arial" w:eastAsia="Arial" w:hAnsi="Arial" w:cs="Times New Roman"/>
        </w:rPr>
        <w:t>the</w:t>
      </w:r>
      <w:r w:rsidRPr="00E079B1">
        <w:rPr>
          <w:rFonts w:ascii="Arial" w:eastAsia="Arial" w:hAnsi="Arial" w:cs="Times New Roman"/>
          <w:spacing w:val="-4"/>
        </w:rPr>
        <w:t xml:space="preserve"> </w:t>
      </w:r>
      <w:r w:rsidRPr="00E079B1">
        <w:rPr>
          <w:rFonts w:ascii="Arial" w:eastAsia="Arial" w:hAnsi="Arial" w:cs="Times New Roman"/>
        </w:rPr>
        <w:t>impression</w:t>
      </w:r>
      <w:r w:rsidRPr="00E079B1">
        <w:rPr>
          <w:rFonts w:ascii="Arial" w:eastAsia="Arial" w:hAnsi="Arial" w:cs="Times New Roman"/>
          <w:spacing w:val="-4"/>
        </w:rPr>
        <w:t xml:space="preserve"> </w:t>
      </w:r>
      <w:r w:rsidRPr="00E079B1">
        <w:rPr>
          <w:rFonts w:ascii="Arial" w:eastAsia="Arial" w:hAnsi="Arial" w:cs="Times New Roman"/>
        </w:rPr>
        <w:t>that</w:t>
      </w:r>
      <w:r w:rsidRPr="00E079B1">
        <w:rPr>
          <w:rFonts w:ascii="Arial" w:eastAsia="Arial" w:hAnsi="Arial" w:cs="Times New Roman"/>
          <w:spacing w:val="-3"/>
        </w:rPr>
        <w:t xml:space="preserve"> </w:t>
      </w:r>
      <w:r w:rsidRPr="00E079B1">
        <w:rPr>
          <w:rFonts w:ascii="Arial" w:eastAsia="Arial" w:hAnsi="Arial" w:cs="Times New Roman"/>
        </w:rPr>
        <w:t>a</w:t>
      </w:r>
      <w:r w:rsidRPr="00E079B1">
        <w:rPr>
          <w:rFonts w:ascii="Arial" w:eastAsia="Arial" w:hAnsi="Arial" w:cs="Times New Roman"/>
          <w:spacing w:val="-4"/>
        </w:rPr>
        <w:t xml:space="preserve"> </w:t>
      </w:r>
      <w:r w:rsidRPr="00E079B1">
        <w:rPr>
          <w:rFonts w:ascii="Arial" w:eastAsia="Arial" w:hAnsi="Arial" w:cs="Times New Roman"/>
        </w:rPr>
        <w:t>conflict</w:t>
      </w:r>
      <w:r w:rsidRPr="00E079B1">
        <w:rPr>
          <w:rFonts w:ascii="Arial" w:eastAsia="Arial" w:hAnsi="Arial" w:cs="Times New Roman"/>
          <w:spacing w:val="-3"/>
        </w:rPr>
        <w:t xml:space="preserve"> </w:t>
      </w:r>
      <w:r w:rsidRPr="00E079B1">
        <w:rPr>
          <w:rFonts w:ascii="Arial" w:eastAsia="Arial" w:hAnsi="Arial" w:cs="Times New Roman"/>
        </w:rPr>
        <w:t>of</w:t>
      </w:r>
      <w:r w:rsidRPr="00E079B1">
        <w:rPr>
          <w:rFonts w:ascii="Arial" w:eastAsia="Arial" w:hAnsi="Arial" w:cs="Times New Roman"/>
          <w:spacing w:val="-3"/>
        </w:rPr>
        <w:t xml:space="preserve"> </w:t>
      </w:r>
      <w:r w:rsidRPr="00E079B1">
        <w:rPr>
          <w:rFonts w:ascii="Arial" w:eastAsia="Arial" w:hAnsi="Arial" w:cs="Times New Roman"/>
        </w:rPr>
        <w:t xml:space="preserve">interest </w:t>
      </w:r>
      <w:r w:rsidRPr="00E079B1">
        <w:rPr>
          <w:rFonts w:ascii="Arial" w:eastAsia="Arial" w:hAnsi="Arial" w:cs="Times New Roman"/>
          <w:spacing w:val="-2"/>
        </w:rPr>
        <w:t>exists.</w:t>
      </w:r>
    </w:p>
    <w:p w14:paraId="2EA913B9"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acknowledges the investigatory and supervisory powers of the FIRST PARTY’S</w:t>
      </w:r>
      <w:r w:rsidRPr="00E079B1">
        <w:rPr>
          <w:rFonts w:ascii="Arial" w:eastAsia="Arial" w:hAnsi="Arial" w:cs="Times New Roman"/>
          <w:spacing w:val="-10"/>
        </w:rPr>
        <w:t xml:space="preserve"> </w:t>
      </w:r>
      <w:r w:rsidRPr="00E079B1">
        <w:rPr>
          <w:rFonts w:ascii="Arial" w:eastAsia="Arial" w:hAnsi="Arial" w:cs="Times New Roman"/>
        </w:rPr>
        <w:t>head</w:t>
      </w:r>
      <w:r w:rsidRPr="00E079B1">
        <w:rPr>
          <w:rFonts w:ascii="Arial" w:eastAsia="Arial" w:hAnsi="Arial" w:cs="Times New Roman"/>
          <w:spacing w:val="-12"/>
        </w:rPr>
        <w:t xml:space="preserve"> </w:t>
      </w:r>
      <w:r w:rsidRPr="00E079B1">
        <w:rPr>
          <w:rFonts w:ascii="Arial" w:eastAsia="Arial" w:hAnsi="Arial" w:cs="Times New Roman"/>
        </w:rPr>
        <w:t>concerning</w:t>
      </w:r>
      <w:r w:rsidRPr="00E079B1">
        <w:rPr>
          <w:rFonts w:ascii="Arial" w:eastAsia="Arial" w:hAnsi="Arial" w:cs="Times New Roman"/>
          <w:spacing w:val="-10"/>
        </w:rPr>
        <w:t xml:space="preserve"> </w:t>
      </w: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restrictions</w:t>
      </w:r>
      <w:r w:rsidRPr="00E079B1">
        <w:rPr>
          <w:rFonts w:ascii="Arial" w:eastAsia="Arial" w:hAnsi="Arial" w:cs="Times New Roman"/>
          <w:spacing w:val="-9"/>
        </w:rPr>
        <w:t xml:space="preserve"> </w:t>
      </w:r>
      <w:r w:rsidRPr="00E079B1">
        <w:rPr>
          <w:rFonts w:ascii="Arial" w:eastAsia="Arial" w:hAnsi="Arial" w:cs="Times New Roman"/>
        </w:rPr>
        <w:t>included</w:t>
      </w:r>
      <w:r w:rsidRPr="00E079B1">
        <w:rPr>
          <w:rFonts w:ascii="Arial" w:eastAsia="Arial" w:hAnsi="Arial" w:cs="Times New Roman"/>
          <w:spacing w:val="-10"/>
        </w:rPr>
        <w:t xml:space="preserve"> </w:t>
      </w:r>
      <w:r w:rsidRPr="00E079B1">
        <w:rPr>
          <w:rFonts w:ascii="Arial" w:eastAsia="Arial" w:hAnsi="Arial" w:cs="Times New Roman"/>
        </w:rPr>
        <w:t>here.</w:t>
      </w:r>
      <w:r w:rsidRPr="00E079B1">
        <w:rPr>
          <w:rFonts w:ascii="Arial" w:eastAsia="Arial" w:hAnsi="Arial" w:cs="Times New Roman"/>
          <w:spacing w:val="-10"/>
        </w:rPr>
        <w:t xml:space="preserve"> </w:t>
      </w:r>
      <w:r w:rsidRPr="00E079B1">
        <w:rPr>
          <w:rFonts w:ascii="Arial" w:eastAsia="Arial" w:hAnsi="Arial" w:cs="Times New Roman"/>
        </w:rPr>
        <w:t>If</w:t>
      </w:r>
      <w:r w:rsidRPr="00E079B1">
        <w:rPr>
          <w:rFonts w:ascii="Arial" w:eastAsia="Arial" w:hAnsi="Arial" w:cs="Times New Roman"/>
          <w:spacing w:val="-11"/>
        </w:rPr>
        <w:t xml:space="preserve"> </w:t>
      </w:r>
      <w:r w:rsidRPr="00E079B1">
        <w:rPr>
          <w:rFonts w:ascii="Arial" w:eastAsia="Arial" w:hAnsi="Arial" w:cs="Times New Roman"/>
        </w:rPr>
        <w:t>the</w:t>
      </w:r>
      <w:r w:rsidRPr="00E079B1">
        <w:rPr>
          <w:rFonts w:ascii="Arial" w:eastAsia="Arial" w:hAnsi="Arial" w:cs="Times New Roman"/>
          <w:spacing w:val="-8"/>
        </w:rPr>
        <w:t xml:space="preserve"> </w:t>
      </w:r>
      <w:r w:rsidRPr="00E079B1">
        <w:rPr>
          <w:rFonts w:ascii="Arial" w:eastAsia="Arial" w:hAnsi="Arial" w:cs="Times New Roman"/>
        </w:rPr>
        <w:t>FIRST</w:t>
      </w:r>
      <w:r w:rsidRPr="00E079B1">
        <w:rPr>
          <w:rFonts w:ascii="Arial" w:eastAsia="Arial" w:hAnsi="Arial" w:cs="Times New Roman"/>
          <w:spacing w:val="-8"/>
        </w:rPr>
        <w:t xml:space="preserve"> </w:t>
      </w:r>
      <w:r w:rsidRPr="00E079B1">
        <w:rPr>
          <w:rFonts w:ascii="Arial" w:eastAsia="Arial" w:hAnsi="Arial" w:cs="Times New Roman"/>
        </w:rPr>
        <w:t>PARTY’S</w:t>
      </w:r>
      <w:r w:rsidRPr="00E079B1">
        <w:rPr>
          <w:rFonts w:ascii="Arial" w:eastAsia="Arial" w:hAnsi="Arial" w:cs="Times New Roman"/>
          <w:spacing w:val="-9"/>
        </w:rPr>
        <w:t xml:space="preserve"> </w:t>
      </w:r>
      <w:r w:rsidRPr="00E079B1">
        <w:rPr>
          <w:rFonts w:ascii="Arial" w:eastAsia="Arial" w:hAnsi="Arial" w:cs="Times New Roman"/>
        </w:rPr>
        <w:t>head</w:t>
      </w:r>
      <w:r w:rsidRPr="00E079B1">
        <w:rPr>
          <w:rFonts w:ascii="Arial" w:eastAsia="Arial" w:hAnsi="Arial" w:cs="Times New Roman"/>
          <w:spacing w:val="-12"/>
        </w:rPr>
        <w:t xml:space="preserve"> </w:t>
      </w:r>
      <w:r w:rsidRPr="00E079B1">
        <w:rPr>
          <w:rFonts w:ascii="Arial" w:eastAsia="Arial" w:hAnsi="Arial" w:cs="Times New Roman"/>
        </w:rPr>
        <w:t>concludes that interests that run counter to those of the FIRST PARTY are present or taking shape, he will send a written report to the SECOND PARTY, detailing his or her findings and expressing his intention to annul the contract within a period of thirty (30) days. Within that time span the SECOND</w:t>
      </w:r>
      <w:r w:rsidRPr="00E079B1">
        <w:rPr>
          <w:rFonts w:ascii="Arial" w:eastAsia="Arial" w:hAnsi="Arial" w:cs="Times New Roman"/>
          <w:spacing w:val="-1"/>
        </w:rPr>
        <w:t xml:space="preserve"> </w:t>
      </w:r>
      <w:r w:rsidRPr="00E079B1">
        <w:rPr>
          <w:rFonts w:ascii="Arial" w:eastAsia="Arial" w:hAnsi="Arial" w:cs="Times New Roman"/>
        </w:rPr>
        <w:t>PARTY may request a</w:t>
      </w:r>
      <w:r w:rsidRPr="00E079B1">
        <w:rPr>
          <w:rFonts w:ascii="Arial" w:eastAsia="Arial" w:hAnsi="Arial" w:cs="Times New Roman"/>
          <w:spacing w:val="-2"/>
        </w:rPr>
        <w:t xml:space="preserve"> </w:t>
      </w:r>
      <w:r w:rsidRPr="00E079B1">
        <w:rPr>
          <w:rFonts w:ascii="Arial" w:eastAsia="Arial" w:hAnsi="Arial" w:cs="Times New Roman"/>
        </w:rPr>
        <w:t>meeting</w:t>
      </w:r>
      <w:r w:rsidRPr="00E079B1">
        <w:rPr>
          <w:rFonts w:ascii="Arial" w:eastAsia="Arial" w:hAnsi="Arial" w:cs="Times New Roman"/>
          <w:spacing w:val="-1"/>
        </w:rPr>
        <w:t xml:space="preserve"> </w:t>
      </w:r>
      <w:r w:rsidRPr="00E079B1">
        <w:rPr>
          <w:rFonts w:ascii="Arial" w:eastAsia="Arial" w:hAnsi="Arial" w:cs="Times New Roman"/>
        </w:rPr>
        <w:t>with the FIRST PARTY’S head,</w:t>
      </w:r>
      <w:r w:rsidRPr="00E079B1">
        <w:rPr>
          <w:rFonts w:ascii="Arial" w:eastAsia="Arial" w:hAnsi="Arial" w:cs="Times New Roman"/>
          <w:spacing w:val="-1"/>
        </w:rPr>
        <w:t xml:space="preserve"> </w:t>
      </w:r>
      <w:r w:rsidRPr="00E079B1">
        <w:rPr>
          <w:rFonts w:ascii="Arial" w:eastAsia="Arial" w:hAnsi="Arial" w:cs="Times New Roman"/>
        </w:rPr>
        <w:t>in order</w:t>
      </w:r>
      <w:r w:rsidRPr="00E079B1">
        <w:rPr>
          <w:rFonts w:ascii="Arial" w:eastAsia="Arial" w:hAnsi="Arial" w:cs="Times New Roman"/>
          <w:spacing w:val="-2"/>
        </w:rPr>
        <w:t xml:space="preserve"> </w:t>
      </w:r>
      <w:r w:rsidRPr="00E079B1">
        <w:rPr>
          <w:rFonts w:ascii="Arial" w:eastAsia="Arial" w:hAnsi="Arial" w:cs="Times New Roman"/>
        </w:rPr>
        <w:t>to</w:t>
      </w:r>
      <w:r w:rsidRPr="00E079B1">
        <w:rPr>
          <w:rFonts w:ascii="Arial" w:eastAsia="Arial" w:hAnsi="Arial" w:cs="Times New Roman"/>
          <w:spacing w:val="-2"/>
        </w:rPr>
        <w:t xml:space="preserve"> </w:t>
      </w:r>
      <w:r w:rsidRPr="00E079B1">
        <w:rPr>
          <w:rFonts w:ascii="Arial" w:eastAsia="Arial" w:hAnsi="Arial" w:cs="Times New Roman"/>
        </w:rPr>
        <w:t xml:space="preserve">present its points of view regarding the determination of conflict of interest; the request will always be </w:t>
      </w:r>
      <w:r w:rsidRPr="00E079B1">
        <w:rPr>
          <w:rFonts w:ascii="Arial" w:eastAsia="Arial" w:hAnsi="Arial" w:cs="Times New Roman"/>
        </w:rPr>
        <w:lastRenderedPageBreak/>
        <w:t>granted.</w:t>
      </w:r>
      <w:r w:rsidRPr="00E079B1">
        <w:rPr>
          <w:rFonts w:ascii="Arial" w:eastAsia="Arial" w:hAnsi="Arial" w:cs="Times New Roman"/>
          <w:spacing w:val="-3"/>
        </w:rPr>
        <w:t xml:space="preserve"> </w:t>
      </w:r>
      <w:r w:rsidRPr="00E079B1">
        <w:rPr>
          <w:rFonts w:ascii="Arial" w:eastAsia="Arial" w:hAnsi="Arial" w:cs="Times New Roman"/>
        </w:rPr>
        <w:t>If</w:t>
      </w:r>
      <w:r w:rsidRPr="00E079B1">
        <w:rPr>
          <w:rFonts w:ascii="Arial" w:eastAsia="Arial" w:hAnsi="Arial" w:cs="Times New Roman"/>
          <w:spacing w:val="-3"/>
        </w:rPr>
        <w:t xml:space="preserve"> </w:t>
      </w:r>
      <w:r w:rsidRPr="00E079B1">
        <w:rPr>
          <w:rFonts w:ascii="Arial" w:eastAsia="Arial" w:hAnsi="Arial" w:cs="Times New Roman"/>
        </w:rPr>
        <w:t>there</w:t>
      </w:r>
      <w:r w:rsidRPr="00E079B1">
        <w:rPr>
          <w:rFonts w:ascii="Arial" w:eastAsia="Arial" w:hAnsi="Arial" w:cs="Times New Roman"/>
          <w:spacing w:val="-4"/>
        </w:rPr>
        <w:t xml:space="preserve"> </w:t>
      </w:r>
      <w:r w:rsidRPr="00E079B1">
        <w:rPr>
          <w:rFonts w:ascii="Arial" w:eastAsia="Arial" w:hAnsi="Arial" w:cs="Times New Roman"/>
        </w:rPr>
        <w:t>is</w:t>
      </w:r>
      <w:r w:rsidRPr="00E079B1">
        <w:rPr>
          <w:rFonts w:ascii="Arial" w:eastAsia="Arial" w:hAnsi="Arial" w:cs="Times New Roman"/>
          <w:spacing w:val="-1"/>
        </w:rPr>
        <w:t xml:space="preserve"> </w:t>
      </w:r>
      <w:r w:rsidRPr="00E079B1">
        <w:rPr>
          <w:rFonts w:ascii="Arial" w:eastAsia="Arial" w:hAnsi="Arial" w:cs="Times New Roman"/>
        </w:rPr>
        <w:t>no</w:t>
      </w:r>
      <w:r w:rsidRPr="00E079B1">
        <w:rPr>
          <w:rFonts w:ascii="Arial" w:eastAsia="Arial" w:hAnsi="Arial" w:cs="Times New Roman"/>
          <w:spacing w:val="-7"/>
        </w:rPr>
        <w:t xml:space="preserve"> </w:t>
      </w:r>
      <w:r w:rsidRPr="00E079B1">
        <w:rPr>
          <w:rFonts w:ascii="Arial" w:eastAsia="Arial" w:hAnsi="Arial" w:cs="Times New Roman"/>
        </w:rPr>
        <w:t>request</w:t>
      </w:r>
      <w:r w:rsidRPr="00E079B1">
        <w:rPr>
          <w:rFonts w:ascii="Arial" w:eastAsia="Arial" w:hAnsi="Arial" w:cs="Times New Roman"/>
          <w:spacing w:val="-3"/>
        </w:rPr>
        <w:t xml:space="preserve"> </w:t>
      </w:r>
      <w:r w:rsidRPr="00E079B1">
        <w:rPr>
          <w:rFonts w:ascii="Arial" w:eastAsia="Arial" w:hAnsi="Arial" w:cs="Times New Roman"/>
        </w:rPr>
        <w:t>of</w:t>
      </w:r>
      <w:r w:rsidRPr="00E079B1">
        <w:rPr>
          <w:rFonts w:ascii="Arial" w:eastAsia="Arial" w:hAnsi="Arial" w:cs="Times New Roman"/>
          <w:spacing w:val="-3"/>
        </w:rPr>
        <w:t xml:space="preserve"> </w:t>
      </w:r>
      <w:r w:rsidRPr="00E079B1">
        <w:rPr>
          <w:rFonts w:ascii="Arial" w:eastAsia="Arial" w:hAnsi="Arial" w:cs="Times New Roman"/>
        </w:rPr>
        <w:t>a</w:t>
      </w:r>
      <w:r w:rsidRPr="00E079B1">
        <w:rPr>
          <w:rFonts w:ascii="Arial" w:eastAsia="Arial" w:hAnsi="Arial" w:cs="Times New Roman"/>
          <w:spacing w:val="-6"/>
        </w:rPr>
        <w:t xml:space="preserve"> </w:t>
      </w:r>
      <w:r w:rsidRPr="00E079B1">
        <w:rPr>
          <w:rFonts w:ascii="Arial" w:eastAsia="Arial" w:hAnsi="Arial" w:cs="Times New Roman"/>
        </w:rPr>
        <w:t>meeting</w:t>
      </w:r>
      <w:r w:rsidRPr="00E079B1">
        <w:rPr>
          <w:rFonts w:ascii="Arial" w:eastAsia="Arial" w:hAnsi="Arial" w:cs="Times New Roman"/>
          <w:spacing w:val="-4"/>
        </w:rPr>
        <w:t xml:space="preserve"> </w:t>
      </w:r>
      <w:r w:rsidRPr="00E079B1">
        <w:rPr>
          <w:rFonts w:ascii="Arial" w:eastAsia="Arial" w:hAnsi="Arial" w:cs="Times New Roman"/>
        </w:rPr>
        <w:t>within</w:t>
      </w:r>
      <w:r w:rsidRPr="00E079B1">
        <w:rPr>
          <w:rFonts w:ascii="Arial" w:eastAsia="Arial" w:hAnsi="Arial" w:cs="Times New Roman"/>
          <w:spacing w:val="-4"/>
        </w:rPr>
        <w:t xml:space="preserve"> </w:t>
      </w:r>
      <w:r w:rsidRPr="00E079B1">
        <w:rPr>
          <w:rFonts w:ascii="Arial" w:eastAsia="Arial" w:hAnsi="Arial" w:cs="Times New Roman"/>
        </w:rPr>
        <w:t>those</w:t>
      </w:r>
      <w:r w:rsidRPr="00E079B1">
        <w:rPr>
          <w:rFonts w:ascii="Arial" w:eastAsia="Arial" w:hAnsi="Arial" w:cs="Times New Roman"/>
          <w:spacing w:val="-4"/>
        </w:rPr>
        <w:t xml:space="preserve"> </w:t>
      </w:r>
      <w:r w:rsidRPr="00E079B1">
        <w:rPr>
          <w:rFonts w:ascii="Arial" w:eastAsia="Arial" w:hAnsi="Arial" w:cs="Times New Roman"/>
        </w:rPr>
        <w:t>thirty</w:t>
      </w:r>
      <w:r w:rsidRPr="00E079B1">
        <w:rPr>
          <w:rFonts w:ascii="Arial" w:eastAsia="Arial" w:hAnsi="Arial" w:cs="Times New Roman"/>
          <w:spacing w:val="-4"/>
        </w:rPr>
        <w:t xml:space="preserve"> </w:t>
      </w:r>
      <w:r w:rsidRPr="00E079B1">
        <w:rPr>
          <w:rFonts w:ascii="Arial" w:eastAsia="Arial" w:hAnsi="Arial" w:cs="Times New Roman"/>
        </w:rPr>
        <w:t>(30)</w:t>
      </w:r>
      <w:r w:rsidRPr="00E079B1">
        <w:rPr>
          <w:rFonts w:ascii="Arial" w:eastAsia="Arial" w:hAnsi="Arial" w:cs="Times New Roman"/>
          <w:spacing w:val="-3"/>
        </w:rPr>
        <w:t xml:space="preserve"> </w:t>
      </w:r>
      <w:r w:rsidRPr="00E079B1">
        <w:rPr>
          <w:rFonts w:ascii="Arial" w:eastAsia="Arial" w:hAnsi="Arial" w:cs="Times New Roman"/>
        </w:rPr>
        <w:t>days,</w:t>
      </w:r>
      <w:r w:rsidRPr="00E079B1">
        <w:rPr>
          <w:rFonts w:ascii="Arial" w:eastAsia="Arial" w:hAnsi="Arial" w:cs="Times New Roman"/>
          <w:spacing w:val="-3"/>
        </w:rPr>
        <w:t xml:space="preserve"> </w:t>
      </w:r>
      <w:r w:rsidRPr="00E079B1">
        <w:rPr>
          <w:rFonts w:ascii="Arial" w:eastAsia="Arial" w:hAnsi="Arial" w:cs="Times New Roman"/>
        </w:rPr>
        <w:t>or</w:t>
      </w:r>
      <w:r w:rsidRPr="00E079B1">
        <w:rPr>
          <w:rFonts w:ascii="Arial" w:eastAsia="Arial" w:hAnsi="Arial" w:cs="Times New Roman"/>
          <w:spacing w:val="-3"/>
        </w:rPr>
        <w:t xml:space="preserve"> </w:t>
      </w:r>
      <w:r w:rsidRPr="00E079B1">
        <w:rPr>
          <w:rFonts w:ascii="Arial" w:eastAsia="Arial" w:hAnsi="Arial" w:cs="Times New Roman"/>
        </w:rPr>
        <w:t>in</w:t>
      </w:r>
      <w:r w:rsidRPr="00E079B1">
        <w:rPr>
          <w:rFonts w:ascii="Arial" w:eastAsia="Arial" w:hAnsi="Arial" w:cs="Times New Roman"/>
          <w:spacing w:val="-2"/>
        </w:rPr>
        <w:t xml:space="preserve"> </w:t>
      </w:r>
      <w:r w:rsidRPr="00E079B1">
        <w:rPr>
          <w:rFonts w:ascii="Arial" w:eastAsia="Arial" w:hAnsi="Arial" w:cs="Times New Roman"/>
        </w:rPr>
        <w:t>case</w:t>
      </w:r>
      <w:r w:rsidRPr="00E079B1">
        <w:rPr>
          <w:rFonts w:ascii="Arial" w:eastAsia="Arial" w:hAnsi="Arial" w:cs="Times New Roman"/>
          <w:spacing w:val="-4"/>
        </w:rPr>
        <w:t xml:space="preserve"> </w:t>
      </w:r>
      <w:r w:rsidRPr="00E079B1">
        <w:rPr>
          <w:rFonts w:ascii="Arial" w:eastAsia="Arial" w:hAnsi="Arial" w:cs="Times New Roman"/>
        </w:rPr>
        <w:t>no</w:t>
      </w:r>
      <w:r w:rsidRPr="00E079B1">
        <w:rPr>
          <w:rFonts w:ascii="Arial" w:eastAsia="Arial" w:hAnsi="Arial" w:cs="Times New Roman"/>
          <w:spacing w:val="-4"/>
        </w:rPr>
        <w:t xml:space="preserve"> </w:t>
      </w:r>
      <w:r w:rsidRPr="00E079B1">
        <w:rPr>
          <w:rFonts w:ascii="Arial" w:eastAsia="Arial" w:hAnsi="Arial" w:cs="Times New Roman"/>
        </w:rPr>
        <w:t>agreement is reached in the meeting, this contract will be declared null and void.</w:t>
      </w:r>
    </w:p>
    <w:p w14:paraId="276674BB" w14:textId="77777777" w:rsidR="006E3C0E" w:rsidRPr="00E079B1" w:rsidRDefault="006E3C0E" w:rsidP="006E3C0E">
      <w:pPr>
        <w:pStyle w:val="AttH2"/>
      </w:pPr>
      <w:bookmarkStart w:id="230" w:name="_Toc184316221"/>
      <w:r w:rsidRPr="00E079B1">
        <w:t>CERTIFICATION</w:t>
      </w:r>
      <w:r w:rsidRPr="00E079B1">
        <w:rPr>
          <w:spacing w:val="22"/>
        </w:rPr>
        <w:t xml:space="preserve"> </w:t>
      </w:r>
      <w:r w:rsidRPr="00E079B1">
        <w:t>BY</w:t>
      </w:r>
      <w:r w:rsidRPr="00E079B1">
        <w:rPr>
          <w:spacing w:val="25"/>
        </w:rPr>
        <w:t xml:space="preserve"> </w:t>
      </w:r>
      <w:r w:rsidRPr="00E079B1">
        <w:t>THE</w:t>
      </w:r>
      <w:r w:rsidRPr="00E079B1">
        <w:rPr>
          <w:spacing w:val="25"/>
        </w:rPr>
        <w:t xml:space="preserve"> </w:t>
      </w:r>
      <w:r w:rsidRPr="00E079B1">
        <w:t>CHILD</w:t>
      </w:r>
      <w:r w:rsidRPr="00E079B1">
        <w:rPr>
          <w:spacing w:val="24"/>
        </w:rPr>
        <w:t xml:space="preserve"> </w:t>
      </w:r>
      <w:r w:rsidRPr="00E079B1">
        <w:t>SUPPORT</w:t>
      </w:r>
      <w:r w:rsidRPr="00E079B1">
        <w:rPr>
          <w:spacing w:val="25"/>
        </w:rPr>
        <w:t xml:space="preserve"> </w:t>
      </w:r>
      <w:r w:rsidRPr="00E079B1">
        <w:t>ADMINISTRATION</w:t>
      </w:r>
      <w:bookmarkEnd w:id="230"/>
    </w:p>
    <w:p w14:paraId="2098E79A"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26"/>
        </w:rPr>
        <w:t xml:space="preserve"> </w:t>
      </w:r>
      <w:r w:rsidRPr="00E079B1">
        <w:rPr>
          <w:rFonts w:ascii="Arial" w:eastAsia="Arial" w:hAnsi="Arial" w:cs="Times New Roman"/>
        </w:rPr>
        <w:t>SECOND</w:t>
      </w:r>
      <w:r w:rsidRPr="00E079B1">
        <w:rPr>
          <w:rFonts w:ascii="Arial" w:eastAsia="Arial" w:hAnsi="Arial" w:cs="Times New Roman"/>
          <w:spacing w:val="25"/>
        </w:rPr>
        <w:t xml:space="preserve"> </w:t>
      </w:r>
      <w:r w:rsidRPr="00E079B1">
        <w:rPr>
          <w:rFonts w:ascii="Arial" w:eastAsia="Arial" w:hAnsi="Arial" w:cs="Times New Roman"/>
          <w:spacing w:val="-2"/>
        </w:rPr>
        <w:t xml:space="preserve">PARTY </w:t>
      </w:r>
      <w:r w:rsidRPr="00E079B1">
        <w:rPr>
          <w:rFonts w:ascii="Arial" w:eastAsia="Arial" w:hAnsi="Arial" w:cs="Times New Roman"/>
        </w:rPr>
        <w:t>shall submit to the FIRST PARTY a certification of compliance issued by the Child Support Administration (“ASUME”, for its acronym in Spanish).</w:t>
      </w:r>
    </w:p>
    <w:p w14:paraId="24F9C53B"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This certification is issued to legal entities (companies, corporations, LLCs) to verify compliance with any orders issued to them as employers for salary retention for payment of child support obligations of its employees.</w:t>
      </w:r>
    </w:p>
    <w:p w14:paraId="1D102A73" w14:textId="77777777" w:rsidR="006E3C0E" w:rsidRPr="00E079B1" w:rsidRDefault="006E3C0E" w:rsidP="006E3C0E">
      <w:pPr>
        <w:pStyle w:val="AttH2"/>
        <w:rPr>
          <w:spacing w:val="-2"/>
        </w:rPr>
      </w:pPr>
      <w:bookmarkStart w:id="231" w:name="_Toc184316222"/>
      <w:r w:rsidRPr="00E079B1">
        <w:t>COMPLIANCE</w:t>
      </w:r>
      <w:r w:rsidRPr="00E079B1">
        <w:rPr>
          <w:spacing w:val="-7"/>
        </w:rPr>
        <w:t xml:space="preserve"> </w:t>
      </w:r>
      <w:r w:rsidRPr="00E079B1">
        <w:t>WITH</w:t>
      </w:r>
      <w:r w:rsidRPr="00E079B1">
        <w:rPr>
          <w:spacing w:val="-6"/>
        </w:rPr>
        <w:t xml:space="preserve"> </w:t>
      </w:r>
      <w:r w:rsidRPr="00E079B1">
        <w:t>ACT</w:t>
      </w:r>
      <w:r w:rsidRPr="00E079B1">
        <w:rPr>
          <w:spacing w:val="-2"/>
        </w:rPr>
        <w:t xml:space="preserve"> </w:t>
      </w:r>
      <w:r w:rsidRPr="00E079B1">
        <w:t>NUMBER</w:t>
      </w:r>
      <w:r w:rsidRPr="00E079B1">
        <w:rPr>
          <w:spacing w:val="-5"/>
        </w:rPr>
        <w:t xml:space="preserve"> </w:t>
      </w:r>
      <w:r w:rsidRPr="00E079B1">
        <w:t>168</w:t>
      </w:r>
      <w:r w:rsidRPr="00E079B1">
        <w:rPr>
          <w:spacing w:val="-6"/>
        </w:rPr>
        <w:t xml:space="preserve"> </w:t>
      </w:r>
      <w:r w:rsidRPr="00E079B1">
        <w:t>OF</w:t>
      </w:r>
      <w:r w:rsidRPr="00E079B1">
        <w:rPr>
          <w:spacing w:val="-5"/>
        </w:rPr>
        <w:t xml:space="preserve"> </w:t>
      </w:r>
      <w:r w:rsidRPr="00E079B1">
        <w:t>AUGUST</w:t>
      </w:r>
      <w:r w:rsidRPr="00E079B1">
        <w:rPr>
          <w:spacing w:val="-5"/>
        </w:rPr>
        <w:t xml:space="preserve"> </w:t>
      </w:r>
      <w:r w:rsidRPr="00E079B1">
        <w:t>12,</w:t>
      </w:r>
      <w:r w:rsidRPr="00E079B1">
        <w:rPr>
          <w:spacing w:val="-2"/>
        </w:rPr>
        <w:t xml:space="preserve"> 2000</w:t>
      </w:r>
      <w:bookmarkEnd w:id="231"/>
    </w:p>
    <w:p w14:paraId="1039323B" w14:textId="55BCE7D9"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When applicable and for the duration of this contract, the SECOND PARTY will maintain the FIRST</w:t>
      </w:r>
      <w:r w:rsidRPr="00E079B1">
        <w:rPr>
          <w:rFonts w:ascii="Arial" w:eastAsia="Arial" w:hAnsi="Arial" w:cs="Times New Roman"/>
          <w:spacing w:val="-7"/>
        </w:rPr>
        <w:t xml:space="preserve"> </w:t>
      </w:r>
      <w:r w:rsidRPr="00E079B1">
        <w:rPr>
          <w:rFonts w:ascii="Arial" w:eastAsia="Arial" w:hAnsi="Arial" w:cs="Times New Roman"/>
        </w:rPr>
        <w:t>PARTY</w:t>
      </w:r>
      <w:r w:rsidRPr="00E079B1">
        <w:rPr>
          <w:rFonts w:ascii="Arial" w:eastAsia="Arial" w:hAnsi="Arial" w:cs="Times New Roman"/>
          <w:spacing w:val="-8"/>
        </w:rPr>
        <w:t xml:space="preserve"> </w:t>
      </w:r>
      <w:r w:rsidRPr="00E079B1">
        <w:rPr>
          <w:rFonts w:ascii="Arial" w:eastAsia="Arial" w:hAnsi="Arial" w:cs="Times New Roman"/>
        </w:rPr>
        <w:t>informed</w:t>
      </w:r>
      <w:r w:rsidRPr="00E079B1">
        <w:rPr>
          <w:rFonts w:ascii="Arial" w:eastAsia="Arial" w:hAnsi="Arial" w:cs="Times New Roman"/>
          <w:spacing w:val="-12"/>
        </w:rPr>
        <w:t xml:space="preserve"> </w:t>
      </w:r>
      <w:r w:rsidRPr="00E079B1">
        <w:rPr>
          <w:rFonts w:ascii="Arial" w:eastAsia="Arial" w:hAnsi="Arial" w:cs="Times New Roman"/>
        </w:rPr>
        <w:t>of</w:t>
      </w:r>
      <w:r w:rsidRPr="00E079B1">
        <w:rPr>
          <w:rFonts w:ascii="Arial" w:eastAsia="Arial" w:hAnsi="Arial" w:cs="Times New Roman"/>
          <w:spacing w:val="-6"/>
        </w:rPr>
        <w:t xml:space="preserve"> </w:t>
      </w:r>
      <w:r w:rsidRPr="00E079B1">
        <w:rPr>
          <w:rFonts w:ascii="Arial" w:eastAsia="Arial" w:hAnsi="Arial" w:cs="Times New Roman"/>
        </w:rPr>
        <w:t>any</w:t>
      </w:r>
      <w:r w:rsidRPr="00E079B1">
        <w:rPr>
          <w:rFonts w:ascii="Arial" w:eastAsia="Arial" w:hAnsi="Arial" w:cs="Times New Roman"/>
          <w:spacing w:val="-10"/>
        </w:rPr>
        <w:t xml:space="preserve"> </w:t>
      </w:r>
      <w:r w:rsidRPr="00E079B1">
        <w:rPr>
          <w:rFonts w:ascii="Arial" w:eastAsia="Arial" w:hAnsi="Arial" w:cs="Times New Roman"/>
        </w:rPr>
        <w:t>change</w:t>
      </w:r>
      <w:r w:rsidRPr="00E079B1">
        <w:rPr>
          <w:rFonts w:ascii="Arial" w:eastAsia="Arial" w:hAnsi="Arial" w:cs="Times New Roman"/>
          <w:spacing w:val="-10"/>
        </w:rPr>
        <w:t xml:space="preserve"> </w:t>
      </w:r>
      <w:r w:rsidRPr="00E079B1">
        <w:rPr>
          <w:rFonts w:ascii="Arial" w:eastAsia="Arial" w:hAnsi="Arial" w:cs="Times New Roman"/>
        </w:rPr>
        <w:t>in</w:t>
      </w:r>
      <w:r w:rsidRPr="00E079B1">
        <w:rPr>
          <w:rFonts w:ascii="Arial" w:eastAsia="Arial" w:hAnsi="Arial" w:cs="Times New Roman"/>
          <w:spacing w:val="-7"/>
        </w:rPr>
        <w:t xml:space="preserve"> </w:t>
      </w:r>
      <w:r w:rsidRPr="00E079B1">
        <w:rPr>
          <w:rFonts w:ascii="Arial" w:eastAsia="Arial" w:hAnsi="Arial" w:cs="Times New Roman"/>
        </w:rPr>
        <w:t>its</w:t>
      </w:r>
      <w:r w:rsidRPr="00E079B1">
        <w:rPr>
          <w:rFonts w:ascii="Arial" w:eastAsia="Arial" w:hAnsi="Arial" w:cs="Times New Roman"/>
          <w:spacing w:val="-9"/>
        </w:rPr>
        <w:t xml:space="preserve"> </w:t>
      </w:r>
      <w:r w:rsidRPr="00E079B1">
        <w:rPr>
          <w:rFonts w:ascii="Arial" w:eastAsia="Arial" w:hAnsi="Arial" w:cs="Times New Roman"/>
        </w:rPr>
        <w:t>status</w:t>
      </w:r>
      <w:r w:rsidRPr="00E079B1">
        <w:rPr>
          <w:rFonts w:ascii="Arial" w:eastAsia="Arial" w:hAnsi="Arial" w:cs="Times New Roman"/>
          <w:spacing w:val="-9"/>
        </w:rPr>
        <w:t xml:space="preserve"> </w:t>
      </w:r>
      <w:r w:rsidRPr="00E079B1">
        <w:rPr>
          <w:rFonts w:ascii="Arial" w:eastAsia="Arial" w:hAnsi="Arial" w:cs="Times New Roman"/>
        </w:rPr>
        <w:t>related</w:t>
      </w:r>
      <w:r w:rsidRPr="00E079B1">
        <w:rPr>
          <w:rFonts w:ascii="Arial" w:eastAsia="Arial" w:hAnsi="Arial" w:cs="Times New Roman"/>
          <w:spacing w:val="-9"/>
        </w:rPr>
        <w:t xml:space="preserve"> </w:t>
      </w:r>
      <w:r w:rsidRPr="00E079B1">
        <w:rPr>
          <w:rFonts w:ascii="Arial" w:eastAsia="Arial" w:hAnsi="Arial" w:cs="Times New Roman"/>
        </w:rPr>
        <w:t>to</w:t>
      </w:r>
      <w:r w:rsidRPr="00E079B1">
        <w:rPr>
          <w:rFonts w:ascii="Arial" w:eastAsia="Arial" w:hAnsi="Arial" w:cs="Times New Roman"/>
          <w:spacing w:val="-10"/>
        </w:rPr>
        <w:t xml:space="preserve"> </w:t>
      </w:r>
      <w:r w:rsidRPr="00E079B1">
        <w:rPr>
          <w:rFonts w:ascii="Arial" w:eastAsia="Arial" w:hAnsi="Arial" w:cs="Times New Roman"/>
        </w:rPr>
        <w:t>its</w:t>
      </w:r>
      <w:r w:rsidRPr="00E079B1">
        <w:rPr>
          <w:rFonts w:ascii="Arial" w:eastAsia="Arial" w:hAnsi="Arial" w:cs="Times New Roman"/>
          <w:spacing w:val="-7"/>
        </w:rPr>
        <w:t xml:space="preserve"> </w:t>
      </w:r>
      <w:r w:rsidRPr="00E079B1">
        <w:rPr>
          <w:rFonts w:ascii="Arial" w:eastAsia="Arial" w:hAnsi="Arial" w:cs="Times New Roman"/>
        </w:rPr>
        <w:t>obligations,</w:t>
      </w:r>
      <w:r w:rsidRPr="00E079B1">
        <w:rPr>
          <w:rFonts w:ascii="Arial" w:eastAsia="Arial" w:hAnsi="Arial" w:cs="Times New Roman"/>
          <w:spacing w:val="-8"/>
        </w:rPr>
        <w:t xml:space="preserve"> </w:t>
      </w:r>
      <w:r w:rsidRPr="00E079B1">
        <w:rPr>
          <w:rFonts w:ascii="Arial" w:eastAsia="Arial" w:hAnsi="Arial" w:cs="Times New Roman"/>
        </w:rPr>
        <w:t>if</w:t>
      </w:r>
      <w:r w:rsidRPr="00E079B1">
        <w:rPr>
          <w:rFonts w:ascii="Arial" w:eastAsia="Arial" w:hAnsi="Arial" w:cs="Times New Roman"/>
          <w:spacing w:val="-8"/>
        </w:rPr>
        <w:t xml:space="preserve"> </w:t>
      </w:r>
      <w:r w:rsidRPr="00E079B1">
        <w:rPr>
          <w:rFonts w:ascii="Arial" w:eastAsia="Arial" w:hAnsi="Arial" w:cs="Times New Roman"/>
        </w:rPr>
        <w:t>any,</w:t>
      </w:r>
      <w:r w:rsidRPr="00E079B1">
        <w:rPr>
          <w:rFonts w:ascii="Arial" w:eastAsia="Arial" w:hAnsi="Arial" w:cs="Times New Roman"/>
          <w:spacing w:val="-8"/>
        </w:rPr>
        <w:t xml:space="preserve"> </w:t>
      </w:r>
      <w:r w:rsidRPr="00E079B1">
        <w:rPr>
          <w:rFonts w:ascii="Arial" w:eastAsia="Arial" w:hAnsi="Arial" w:cs="Times New Roman"/>
        </w:rPr>
        <w:t>in</w:t>
      </w:r>
      <w:r w:rsidRPr="00E079B1">
        <w:rPr>
          <w:rFonts w:ascii="Arial" w:eastAsia="Arial" w:hAnsi="Arial" w:cs="Times New Roman"/>
          <w:spacing w:val="-10"/>
        </w:rPr>
        <w:t xml:space="preserve"> </w:t>
      </w:r>
      <w:r w:rsidRPr="00E079B1">
        <w:rPr>
          <w:rFonts w:ascii="Arial" w:eastAsia="Arial" w:hAnsi="Arial" w:cs="Times New Roman"/>
        </w:rPr>
        <w:t>compliance with the provisions of Act No. 168 of August 12, 2000, as amended, known as the "Act for the Enhancement</w:t>
      </w:r>
      <w:r w:rsidRPr="00E079B1">
        <w:rPr>
          <w:rFonts w:ascii="Arial" w:eastAsia="Arial" w:hAnsi="Arial" w:cs="Times New Roman"/>
          <w:spacing w:val="-7"/>
        </w:rPr>
        <w:t xml:space="preserve"> </w:t>
      </w:r>
      <w:r w:rsidRPr="00E079B1">
        <w:rPr>
          <w:rFonts w:ascii="Arial" w:eastAsia="Arial" w:hAnsi="Arial" w:cs="Times New Roman"/>
        </w:rPr>
        <w:t>to</w:t>
      </w:r>
      <w:r w:rsidRPr="00E079B1">
        <w:rPr>
          <w:rFonts w:ascii="Arial" w:eastAsia="Arial" w:hAnsi="Arial" w:cs="Times New Roman"/>
          <w:spacing w:val="-9"/>
        </w:rPr>
        <w:t xml:space="preserve"> </w:t>
      </w:r>
      <w:r w:rsidRPr="00E079B1">
        <w:rPr>
          <w:rFonts w:ascii="Arial" w:eastAsia="Arial" w:hAnsi="Arial" w:cs="Times New Roman"/>
        </w:rPr>
        <w:t>the</w:t>
      </w:r>
      <w:r w:rsidRPr="00E079B1">
        <w:rPr>
          <w:rFonts w:ascii="Arial" w:eastAsia="Arial" w:hAnsi="Arial" w:cs="Times New Roman"/>
          <w:spacing w:val="-9"/>
        </w:rPr>
        <w:t xml:space="preserve"> </w:t>
      </w:r>
      <w:r w:rsidRPr="00E079B1">
        <w:rPr>
          <w:rFonts w:ascii="Arial" w:eastAsia="Arial" w:hAnsi="Arial" w:cs="Times New Roman"/>
        </w:rPr>
        <w:t>Support</w:t>
      </w:r>
      <w:r w:rsidRPr="00E079B1">
        <w:rPr>
          <w:rFonts w:ascii="Arial" w:eastAsia="Arial" w:hAnsi="Arial" w:cs="Times New Roman"/>
          <w:spacing w:val="-5"/>
        </w:rPr>
        <w:t xml:space="preserve"> </w:t>
      </w:r>
      <w:r w:rsidRPr="00E079B1">
        <w:rPr>
          <w:rFonts w:ascii="Arial" w:eastAsia="Arial" w:hAnsi="Arial" w:cs="Times New Roman"/>
        </w:rPr>
        <w:t>of</w:t>
      </w:r>
      <w:r w:rsidRPr="00E079B1">
        <w:rPr>
          <w:rFonts w:ascii="Arial" w:eastAsia="Arial" w:hAnsi="Arial" w:cs="Times New Roman"/>
          <w:spacing w:val="-7"/>
        </w:rPr>
        <w:t xml:space="preserve"> </w:t>
      </w:r>
      <w:r w:rsidRPr="00E079B1">
        <w:rPr>
          <w:rFonts w:ascii="Arial" w:eastAsia="Arial" w:hAnsi="Arial" w:cs="Times New Roman"/>
        </w:rPr>
        <w:t>the</w:t>
      </w:r>
      <w:r w:rsidRPr="00E079B1">
        <w:rPr>
          <w:rFonts w:ascii="Arial" w:eastAsia="Arial" w:hAnsi="Arial" w:cs="Times New Roman"/>
          <w:spacing w:val="-7"/>
        </w:rPr>
        <w:t xml:space="preserve"> </w:t>
      </w:r>
      <w:r w:rsidRPr="00E079B1">
        <w:rPr>
          <w:rFonts w:ascii="Arial" w:eastAsia="Arial" w:hAnsi="Arial" w:cs="Times New Roman"/>
        </w:rPr>
        <w:t>Elderly</w:t>
      </w:r>
      <w:r w:rsidRPr="00E079B1">
        <w:rPr>
          <w:rFonts w:ascii="Arial" w:eastAsia="Arial" w:hAnsi="Arial" w:cs="Times New Roman"/>
          <w:spacing w:val="-8"/>
        </w:rPr>
        <w:t xml:space="preserve"> </w:t>
      </w:r>
      <w:r w:rsidRPr="00E079B1">
        <w:rPr>
          <w:rFonts w:ascii="Arial" w:eastAsia="Arial" w:hAnsi="Arial" w:cs="Times New Roman"/>
        </w:rPr>
        <w:t>in</w:t>
      </w:r>
      <w:r w:rsidRPr="00E079B1">
        <w:rPr>
          <w:rFonts w:ascii="Arial" w:eastAsia="Arial" w:hAnsi="Arial" w:cs="Times New Roman"/>
          <w:spacing w:val="-6"/>
        </w:rPr>
        <w:t xml:space="preserve"> </w:t>
      </w:r>
      <w:r w:rsidRPr="00E079B1">
        <w:rPr>
          <w:rFonts w:ascii="Arial" w:eastAsia="Arial" w:hAnsi="Arial" w:cs="Times New Roman"/>
        </w:rPr>
        <w:t>Puerto</w:t>
      </w:r>
      <w:r w:rsidRPr="00E079B1">
        <w:rPr>
          <w:rFonts w:ascii="Arial" w:eastAsia="Arial" w:hAnsi="Arial" w:cs="Times New Roman"/>
          <w:spacing w:val="-6"/>
        </w:rPr>
        <w:t xml:space="preserve"> </w:t>
      </w:r>
      <w:r w:rsidRPr="00E079B1">
        <w:rPr>
          <w:rFonts w:ascii="Arial" w:eastAsia="Arial" w:hAnsi="Arial" w:cs="Times New Roman"/>
        </w:rPr>
        <w:t>Rico",</w:t>
      </w:r>
      <w:r w:rsidRPr="00E079B1">
        <w:rPr>
          <w:rFonts w:ascii="Arial" w:eastAsia="Arial" w:hAnsi="Arial" w:cs="Times New Roman"/>
          <w:spacing w:val="-8"/>
        </w:rPr>
        <w:t xml:space="preserve"> </w:t>
      </w:r>
      <w:r w:rsidRPr="00E079B1">
        <w:rPr>
          <w:rFonts w:ascii="Arial" w:eastAsia="Arial" w:hAnsi="Arial" w:cs="Times New Roman"/>
        </w:rPr>
        <w:t>by</w:t>
      </w:r>
      <w:r w:rsidRPr="00E079B1">
        <w:rPr>
          <w:rFonts w:ascii="Arial" w:eastAsia="Arial" w:hAnsi="Arial" w:cs="Times New Roman"/>
          <w:spacing w:val="-6"/>
        </w:rPr>
        <w:t xml:space="preserve"> </w:t>
      </w:r>
      <w:r w:rsidRPr="00E079B1">
        <w:rPr>
          <w:rFonts w:ascii="Arial" w:eastAsia="Arial" w:hAnsi="Arial" w:cs="Times New Roman"/>
        </w:rPr>
        <w:t>which</w:t>
      </w:r>
      <w:r w:rsidRPr="00E079B1">
        <w:rPr>
          <w:rFonts w:ascii="Arial" w:eastAsia="Arial" w:hAnsi="Arial" w:cs="Times New Roman"/>
          <w:spacing w:val="-9"/>
        </w:rPr>
        <w:t xml:space="preserve"> </w:t>
      </w:r>
      <w:r w:rsidRPr="00E079B1">
        <w:rPr>
          <w:rFonts w:ascii="Arial" w:eastAsia="Arial" w:hAnsi="Arial" w:cs="Times New Roman"/>
        </w:rPr>
        <w:t>the</w:t>
      </w:r>
      <w:r w:rsidRPr="00E079B1">
        <w:rPr>
          <w:rFonts w:ascii="Arial" w:eastAsia="Arial" w:hAnsi="Arial" w:cs="Times New Roman"/>
          <w:spacing w:val="-7"/>
        </w:rPr>
        <w:t xml:space="preserve"> </w:t>
      </w:r>
      <w:r w:rsidRPr="00E079B1">
        <w:rPr>
          <w:rFonts w:ascii="Arial" w:eastAsia="Arial" w:hAnsi="Arial" w:cs="Times New Roman"/>
        </w:rPr>
        <w:t>Program</w:t>
      </w:r>
      <w:r w:rsidRPr="00E079B1">
        <w:rPr>
          <w:rFonts w:ascii="Arial" w:eastAsia="Arial" w:hAnsi="Arial" w:cs="Times New Roman"/>
          <w:spacing w:val="-8"/>
        </w:rPr>
        <w:t xml:space="preserve"> </w:t>
      </w:r>
      <w:r w:rsidRPr="00E079B1">
        <w:rPr>
          <w:rFonts w:ascii="Arial" w:eastAsia="Arial" w:hAnsi="Arial" w:cs="Times New Roman"/>
        </w:rPr>
        <w:t>for</w:t>
      </w:r>
      <w:r w:rsidRPr="00E079B1">
        <w:rPr>
          <w:rFonts w:ascii="Arial" w:eastAsia="Arial" w:hAnsi="Arial" w:cs="Times New Roman"/>
          <w:spacing w:val="-8"/>
        </w:rPr>
        <w:t xml:space="preserve"> </w:t>
      </w:r>
      <w:r w:rsidRPr="00E079B1">
        <w:rPr>
          <w:rFonts w:ascii="Arial" w:eastAsia="Arial" w:hAnsi="Arial" w:cs="Times New Roman"/>
        </w:rPr>
        <w:t>the</w:t>
      </w:r>
      <w:r w:rsidRPr="00E079B1">
        <w:rPr>
          <w:rFonts w:ascii="Arial" w:eastAsia="Arial" w:hAnsi="Arial" w:cs="Times New Roman"/>
          <w:spacing w:val="-7"/>
        </w:rPr>
        <w:t xml:space="preserve"> </w:t>
      </w:r>
      <w:r w:rsidRPr="00E079B1">
        <w:rPr>
          <w:rFonts w:ascii="Arial" w:eastAsia="Arial" w:hAnsi="Arial" w:cs="Times New Roman"/>
        </w:rPr>
        <w:t xml:space="preserve">Support of the Elderly is established and ascribed to the Child Support Enforcement Administration (“ASUME”, for its acronym in Spanish), the breach of this </w:t>
      </w:r>
      <w:r w:rsidR="009F75B2">
        <w:rPr>
          <w:rFonts w:ascii="Arial" w:eastAsia="Arial" w:hAnsi="Arial" w:cs="Times New Roman"/>
        </w:rPr>
        <w:t>C</w:t>
      </w:r>
      <w:r w:rsidRPr="00E079B1">
        <w:rPr>
          <w:rFonts w:ascii="Arial" w:eastAsia="Arial" w:hAnsi="Arial" w:cs="Times New Roman"/>
        </w:rPr>
        <w:t>lause shall result in immediate termination of this contract.</w:t>
      </w:r>
    </w:p>
    <w:p w14:paraId="7D48BA9A"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It</w:t>
      </w:r>
      <w:r w:rsidRPr="00E079B1">
        <w:rPr>
          <w:rFonts w:ascii="Arial" w:eastAsia="Arial" w:hAnsi="Arial" w:cs="Times New Roman"/>
          <w:spacing w:val="-5"/>
        </w:rPr>
        <w:t xml:space="preserve"> </w:t>
      </w:r>
      <w:r w:rsidRPr="00E079B1">
        <w:rPr>
          <w:rFonts w:ascii="Arial" w:eastAsia="Arial" w:hAnsi="Arial" w:cs="Times New Roman"/>
        </w:rPr>
        <w:t>is</w:t>
      </w:r>
      <w:r w:rsidRPr="00E079B1">
        <w:rPr>
          <w:rFonts w:ascii="Arial" w:eastAsia="Arial" w:hAnsi="Arial" w:cs="Times New Roman"/>
          <w:spacing w:val="-6"/>
        </w:rPr>
        <w:t xml:space="preserve"> </w:t>
      </w:r>
      <w:r w:rsidRPr="00E079B1">
        <w:rPr>
          <w:rFonts w:ascii="Arial" w:eastAsia="Arial" w:hAnsi="Arial" w:cs="Times New Roman"/>
        </w:rPr>
        <w:t>expressly</w:t>
      </w:r>
      <w:r w:rsidRPr="00E079B1">
        <w:rPr>
          <w:rFonts w:ascii="Arial" w:eastAsia="Arial" w:hAnsi="Arial" w:cs="Times New Roman"/>
          <w:spacing w:val="-6"/>
        </w:rPr>
        <w:t xml:space="preserve"> </w:t>
      </w:r>
      <w:r w:rsidRPr="00E079B1">
        <w:rPr>
          <w:rFonts w:ascii="Arial" w:eastAsia="Arial" w:hAnsi="Arial" w:cs="Times New Roman"/>
        </w:rPr>
        <w:t>acknowledged</w:t>
      </w:r>
      <w:r w:rsidRPr="00E079B1">
        <w:rPr>
          <w:rFonts w:ascii="Arial" w:eastAsia="Arial" w:hAnsi="Arial" w:cs="Times New Roman"/>
          <w:spacing w:val="-6"/>
        </w:rPr>
        <w:t xml:space="preserve"> </w:t>
      </w:r>
      <w:r w:rsidRPr="00E079B1">
        <w:rPr>
          <w:rFonts w:ascii="Arial" w:eastAsia="Arial" w:hAnsi="Arial" w:cs="Times New Roman"/>
        </w:rPr>
        <w:t>that</w:t>
      </w:r>
      <w:r w:rsidRPr="00E079B1">
        <w:rPr>
          <w:rFonts w:ascii="Arial" w:eastAsia="Arial" w:hAnsi="Arial" w:cs="Times New Roman"/>
          <w:spacing w:val="-7"/>
        </w:rPr>
        <w:t xml:space="preserve"> </w:t>
      </w:r>
      <w:r w:rsidRPr="00E079B1">
        <w:rPr>
          <w:rFonts w:ascii="Arial" w:eastAsia="Arial" w:hAnsi="Arial" w:cs="Times New Roman"/>
        </w:rPr>
        <w:t>the</w:t>
      </w:r>
      <w:r w:rsidRPr="00E079B1">
        <w:rPr>
          <w:rFonts w:ascii="Arial" w:eastAsia="Arial" w:hAnsi="Arial" w:cs="Times New Roman"/>
          <w:spacing w:val="-7"/>
        </w:rPr>
        <w:t xml:space="preserve"> </w:t>
      </w:r>
      <w:r w:rsidRPr="00E079B1">
        <w:rPr>
          <w:rFonts w:ascii="Arial" w:eastAsia="Arial" w:hAnsi="Arial" w:cs="Times New Roman"/>
        </w:rPr>
        <w:t>aforementioned</w:t>
      </w:r>
      <w:r w:rsidRPr="00E079B1">
        <w:rPr>
          <w:rFonts w:ascii="Arial" w:eastAsia="Arial" w:hAnsi="Arial" w:cs="Times New Roman"/>
          <w:spacing w:val="-4"/>
        </w:rPr>
        <w:t xml:space="preserve"> </w:t>
      </w:r>
      <w:r w:rsidRPr="00E079B1">
        <w:rPr>
          <w:rFonts w:ascii="Arial" w:eastAsia="Arial" w:hAnsi="Arial" w:cs="Times New Roman"/>
        </w:rPr>
        <w:t>certification</w:t>
      </w:r>
      <w:r w:rsidRPr="00E079B1">
        <w:rPr>
          <w:rFonts w:ascii="Arial" w:eastAsia="Arial" w:hAnsi="Arial" w:cs="Times New Roman"/>
          <w:spacing w:val="-4"/>
        </w:rPr>
        <w:t xml:space="preserve"> </w:t>
      </w:r>
      <w:r w:rsidRPr="00E079B1">
        <w:rPr>
          <w:rFonts w:ascii="Arial" w:eastAsia="Arial" w:hAnsi="Arial" w:cs="Times New Roman"/>
        </w:rPr>
        <w:t>is</w:t>
      </w:r>
      <w:r w:rsidRPr="00E079B1">
        <w:rPr>
          <w:rFonts w:ascii="Arial" w:eastAsia="Arial" w:hAnsi="Arial" w:cs="Times New Roman"/>
          <w:spacing w:val="-6"/>
        </w:rPr>
        <w:t xml:space="preserve"> </w:t>
      </w:r>
      <w:r w:rsidRPr="00E079B1">
        <w:rPr>
          <w:rFonts w:ascii="Arial" w:eastAsia="Arial" w:hAnsi="Arial" w:cs="Times New Roman"/>
        </w:rPr>
        <w:t>an</w:t>
      </w:r>
      <w:r w:rsidRPr="00E079B1">
        <w:rPr>
          <w:rFonts w:ascii="Arial" w:eastAsia="Arial" w:hAnsi="Arial" w:cs="Times New Roman"/>
          <w:spacing w:val="-7"/>
        </w:rPr>
        <w:t xml:space="preserve"> </w:t>
      </w:r>
      <w:r w:rsidRPr="00E079B1">
        <w:rPr>
          <w:rFonts w:ascii="Arial" w:eastAsia="Arial" w:hAnsi="Arial" w:cs="Times New Roman"/>
        </w:rPr>
        <w:t>essential</w:t>
      </w:r>
      <w:r w:rsidRPr="00E079B1">
        <w:rPr>
          <w:rFonts w:ascii="Arial" w:eastAsia="Arial" w:hAnsi="Arial" w:cs="Times New Roman"/>
          <w:spacing w:val="-5"/>
        </w:rPr>
        <w:t xml:space="preserve"> </w:t>
      </w:r>
      <w:r w:rsidRPr="00E079B1">
        <w:rPr>
          <w:rFonts w:ascii="Arial" w:eastAsia="Arial" w:hAnsi="Arial" w:cs="Times New Roman"/>
        </w:rPr>
        <w:t>condition</w:t>
      </w:r>
      <w:r w:rsidRPr="00E079B1">
        <w:rPr>
          <w:rFonts w:ascii="Arial" w:eastAsia="Arial" w:hAnsi="Arial" w:cs="Times New Roman"/>
          <w:spacing w:val="-7"/>
        </w:rPr>
        <w:t xml:space="preserve"> </w:t>
      </w:r>
      <w:r w:rsidRPr="00E079B1">
        <w:rPr>
          <w:rFonts w:ascii="Arial" w:eastAsia="Arial" w:hAnsi="Arial" w:cs="Times New Roman"/>
        </w:rPr>
        <w:t>to</w:t>
      </w:r>
      <w:r w:rsidRPr="00E079B1">
        <w:rPr>
          <w:rFonts w:ascii="Arial" w:eastAsia="Arial" w:hAnsi="Arial" w:cs="Times New Roman"/>
          <w:spacing w:val="-9"/>
        </w:rPr>
        <w:t xml:space="preserve"> </w:t>
      </w:r>
      <w:r w:rsidRPr="00E079B1">
        <w:rPr>
          <w:rFonts w:ascii="Arial" w:eastAsia="Arial" w:hAnsi="Arial" w:cs="Times New Roman"/>
        </w:rPr>
        <w:t>this contract,</w:t>
      </w:r>
      <w:r w:rsidRPr="00E079B1">
        <w:rPr>
          <w:rFonts w:ascii="Arial" w:eastAsia="Arial" w:hAnsi="Arial" w:cs="Times New Roman"/>
          <w:spacing w:val="-7"/>
        </w:rPr>
        <w:t xml:space="preserve"> </w:t>
      </w:r>
      <w:r w:rsidRPr="00E079B1">
        <w:rPr>
          <w:rFonts w:ascii="Arial" w:eastAsia="Arial" w:hAnsi="Arial" w:cs="Times New Roman"/>
        </w:rPr>
        <w:t>and</w:t>
      </w:r>
      <w:r w:rsidRPr="00E079B1">
        <w:rPr>
          <w:rFonts w:ascii="Arial" w:eastAsia="Arial" w:hAnsi="Arial" w:cs="Times New Roman"/>
          <w:spacing w:val="-6"/>
        </w:rPr>
        <w:t xml:space="preserve"> </w:t>
      </w:r>
      <w:r w:rsidRPr="00E079B1">
        <w:rPr>
          <w:rFonts w:ascii="Arial" w:eastAsia="Arial" w:hAnsi="Arial" w:cs="Times New Roman"/>
        </w:rPr>
        <w:t>if</w:t>
      </w:r>
      <w:r w:rsidRPr="00E079B1">
        <w:rPr>
          <w:rFonts w:ascii="Arial" w:eastAsia="Arial" w:hAnsi="Arial" w:cs="Times New Roman"/>
          <w:spacing w:val="-5"/>
        </w:rPr>
        <w:t xml:space="preserve"> </w:t>
      </w:r>
      <w:r w:rsidRPr="00E079B1">
        <w:rPr>
          <w:rFonts w:ascii="Arial" w:eastAsia="Arial" w:hAnsi="Arial" w:cs="Times New Roman"/>
        </w:rPr>
        <w:t>it</w:t>
      </w:r>
      <w:r w:rsidRPr="00E079B1">
        <w:rPr>
          <w:rFonts w:ascii="Arial" w:eastAsia="Arial" w:hAnsi="Arial" w:cs="Times New Roman"/>
          <w:spacing w:val="-7"/>
        </w:rPr>
        <w:t xml:space="preserve"> </w:t>
      </w:r>
      <w:r w:rsidRPr="00E079B1">
        <w:rPr>
          <w:rFonts w:ascii="Arial" w:eastAsia="Arial" w:hAnsi="Arial" w:cs="Times New Roman"/>
        </w:rPr>
        <w:t>is</w:t>
      </w:r>
      <w:r w:rsidRPr="00E079B1">
        <w:rPr>
          <w:rFonts w:ascii="Arial" w:eastAsia="Arial" w:hAnsi="Arial" w:cs="Times New Roman"/>
          <w:spacing w:val="-6"/>
        </w:rPr>
        <w:t xml:space="preserve"> </w:t>
      </w:r>
      <w:r w:rsidRPr="00E079B1">
        <w:rPr>
          <w:rFonts w:ascii="Arial" w:eastAsia="Arial" w:hAnsi="Arial" w:cs="Times New Roman"/>
        </w:rPr>
        <w:t>not</w:t>
      </w:r>
      <w:r w:rsidRPr="00E079B1">
        <w:rPr>
          <w:rFonts w:ascii="Arial" w:eastAsia="Arial" w:hAnsi="Arial" w:cs="Times New Roman"/>
          <w:spacing w:val="-5"/>
        </w:rPr>
        <w:t xml:space="preserve"> </w:t>
      </w:r>
      <w:r w:rsidRPr="00E079B1">
        <w:rPr>
          <w:rFonts w:ascii="Arial" w:eastAsia="Arial" w:hAnsi="Arial" w:cs="Times New Roman"/>
        </w:rPr>
        <w:t>accurate</w:t>
      </w:r>
      <w:r w:rsidRPr="00E079B1">
        <w:rPr>
          <w:rFonts w:ascii="Arial" w:eastAsia="Arial" w:hAnsi="Arial" w:cs="Times New Roman"/>
          <w:spacing w:val="-9"/>
        </w:rPr>
        <w:t xml:space="preserve"> </w:t>
      </w:r>
      <w:r w:rsidRPr="00E079B1">
        <w:rPr>
          <w:rFonts w:ascii="Arial" w:eastAsia="Arial" w:hAnsi="Arial" w:cs="Times New Roman"/>
        </w:rPr>
        <w:t>at</w:t>
      </w:r>
      <w:r w:rsidRPr="00E079B1">
        <w:rPr>
          <w:rFonts w:ascii="Arial" w:eastAsia="Arial" w:hAnsi="Arial" w:cs="Times New Roman"/>
          <w:spacing w:val="-5"/>
        </w:rPr>
        <w:t xml:space="preserve"> </w:t>
      </w:r>
      <w:r w:rsidRPr="00E079B1">
        <w:rPr>
          <w:rFonts w:ascii="Arial" w:eastAsia="Arial" w:hAnsi="Arial" w:cs="Times New Roman"/>
        </w:rPr>
        <w:t>all,</w:t>
      </w:r>
      <w:r w:rsidRPr="00E079B1">
        <w:rPr>
          <w:rFonts w:ascii="Arial" w:eastAsia="Arial" w:hAnsi="Arial" w:cs="Times New Roman"/>
          <w:spacing w:val="-5"/>
        </w:rPr>
        <w:t xml:space="preserve"> </w:t>
      </w:r>
      <w:r w:rsidRPr="00E079B1">
        <w:rPr>
          <w:rFonts w:ascii="Arial" w:eastAsia="Arial" w:hAnsi="Arial" w:cs="Times New Roman"/>
        </w:rPr>
        <w:t>or</w:t>
      </w:r>
      <w:r w:rsidRPr="00E079B1">
        <w:rPr>
          <w:rFonts w:ascii="Arial" w:eastAsia="Arial" w:hAnsi="Arial" w:cs="Times New Roman"/>
          <w:spacing w:val="-5"/>
        </w:rPr>
        <w:t xml:space="preserve"> </w:t>
      </w:r>
      <w:r w:rsidRPr="00E079B1">
        <w:rPr>
          <w:rFonts w:ascii="Arial" w:eastAsia="Arial" w:hAnsi="Arial" w:cs="Times New Roman"/>
        </w:rPr>
        <w:t>in</w:t>
      </w:r>
      <w:r w:rsidRPr="00E079B1">
        <w:rPr>
          <w:rFonts w:ascii="Arial" w:eastAsia="Arial" w:hAnsi="Arial" w:cs="Times New Roman"/>
          <w:spacing w:val="-6"/>
        </w:rPr>
        <w:t xml:space="preserve"> </w:t>
      </w:r>
      <w:r w:rsidRPr="00E079B1">
        <w:rPr>
          <w:rFonts w:ascii="Arial" w:eastAsia="Arial" w:hAnsi="Arial" w:cs="Times New Roman"/>
        </w:rPr>
        <w:t>part,</w:t>
      </w:r>
      <w:r w:rsidRPr="00E079B1">
        <w:rPr>
          <w:rFonts w:ascii="Arial" w:eastAsia="Arial" w:hAnsi="Arial" w:cs="Times New Roman"/>
          <w:spacing w:val="-7"/>
        </w:rPr>
        <w:t xml:space="preserve"> </w:t>
      </w:r>
      <w:r w:rsidRPr="00E079B1">
        <w:rPr>
          <w:rFonts w:ascii="Arial" w:eastAsia="Arial" w:hAnsi="Arial" w:cs="Times New Roman"/>
        </w:rPr>
        <w:t>it</w:t>
      </w:r>
      <w:r w:rsidRPr="00E079B1">
        <w:rPr>
          <w:rFonts w:ascii="Arial" w:eastAsia="Arial" w:hAnsi="Arial" w:cs="Times New Roman"/>
          <w:spacing w:val="-7"/>
        </w:rPr>
        <w:t xml:space="preserve"> </w:t>
      </w:r>
      <w:r w:rsidRPr="00E079B1">
        <w:rPr>
          <w:rFonts w:ascii="Arial" w:eastAsia="Arial" w:hAnsi="Arial" w:cs="Times New Roman"/>
        </w:rPr>
        <w:t>shall</w:t>
      </w:r>
      <w:r w:rsidRPr="00E079B1">
        <w:rPr>
          <w:rFonts w:ascii="Arial" w:eastAsia="Arial" w:hAnsi="Arial" w:cs="Times New Roman"/>
          <w:spacing w:val="-7"/>
        </w:rPr>
        <w:t xml:space="preserve"> </w:t>
      </w:r>
      <w:r w:rsidRPr="00E079B1">
        <w:rPr>
          <w:rFonts w:ascii="Arial" w:eastAsia="Arial" w:hAnsi="Arial" w:cs="Times New Roman"/>
        </w:rPr>
        <w:t>be</w:t>
      </w:r>
      <w:r w:rsidRPr="00E079B1">
        <w:rPr>
          <w:rFonts w:ascii="Arial" w:eastAsia="Arial" w:hAnsi="Arial" w:cs="Times New Roman"/>
          <w:spacing w:val="-7"/>
        </w:rPr>
        <w:t xml:space="preserve"> </w:t>
      </w:r>
      <w:r w:rsidRPr="00E079B1">
        <w:rPr>
          <w:rFonts w:ascii="Arial" w:eastAsia="Arial" w:hAnsi="Arial" w:cs="Times New Roman"/>
        </w:rPr>
        <w:t>sufficient</w:t>
      </w:r>
      <w:r w:rsidRPr="00E079B1">
        <w:rPr>
          <w:rFonts w:ascii="Arial" w:eastAsia="Arial" w:hAnsi="Arial" w:cs="Times New Roman"/>
          <w:spacing w:val="-7"/>
        </w:rPr>
        <w:t xml:space="preserve"> </w:t>
      </w:r>
      <w:r w:rsidRPr="00E079B1">
        <w:rPr>
          <w:rFonts w:ascii="Arial" w:eastAsia="Arial" w:hAnsi="Arial" w:cs="Times New Roman"/>
        </w:rPr>
        <w:t>cause</w:t>
      </w:r>
      <w:r w:rsidRPr="00E079B1">
        <w:rPr>
          <w:rFonts w:ascii="Arial" w:eastAsia="Arial" w:hAnsi="Arial" w:cs="Times New Roman"/>
          <w:spacing w:val="-9"/>
        </w:rPr>
        <w:t xml:space="preserve"> </w:t>
      </w:r>
      <w:r w:rsidRPr="00E079B1">
        <w:rPr>
          <w:rFonts w:ascii="Arial" w:eastAsia="Arial" w:hAnsi="Arial" w:cs="Times New Roman"/>
        </w:rPr>
        <w:t>for</w:t>
      </w:r>
      <w:r w:rsidRPr="00E079B1">
        <w:rPr>
          <w:rFonts w:ascii="Arial" w:eastAsia="Arial" w:hAnsi="Arial" w:cs="Times New Roman"/>
          <w:spacing w:val="-8"/>
        </w:rPr>
        <w:t xml:space="preserve"> </w:t>
      </w:r>
      <w:r w:rsidRPr="00E079B1">
        <w:rPr>
          <w:rFonts w:ascii="Arial" w:eastAsia="Arial" w:hAnsi="Arial" w:cs="Times New Roman"/>
        </w:rPr>
        <w:t>the</w:t>
      </w:r>
      <w:r w:rsidRPr="00E079B1">
        <w:rPr>
          <w:rFonts w:ascii="Arial" w:eastAsia="Arial" w:hAnsi="Arial" w:cs="Times New Roman"/>
          <w:spacing w:val="-3"/>
        </w:rPr>
        <w:t xml:space="preserve"> </w:t>
      </w:r>
      <w:r w:rsidRPr="00E079B1">
        <w:rPr>
          <w:rFonts w:ascii="Arial" w:eastAsia="Arial" w:hAnsi="Arial" w:cs="Times New Roman"/>
        </w:rPr>
        <w:t>FIRST</w:t>
      </w:r>
      <w:r w:rsidRPr="00E079B1">
        <w:rPr>
          <w:rFonts w:ascii="Arial" w:eastAsia="Arial" w:hAnsi="Arial" w:cs="Times New Roman"/>
          <w:spacing w:val="-4"/>
        </w:rPr>
        <w:t xml:space="preserve"> </w:t>
      </w:r>
      <w:r w:rsidRPr="00E079B1">
        <w:rPr>
          <w:rFonts w:ascii="Arial" w:eastAsia="Arial" w:hAnsi="Arial" w:cs="Times New Roman"/>
        </w:rPr>
        <w:t>PARTY to</w:t>
      </w:r>
      <w:r w:rsidRPr="00E079B1">
        <w:rPr>
          <w:rFonts w:ascii="Arial" w:eastAsia="Arial" w:hAnsi="Arial" w:cs="Times New Roman"/>
          <w:spacing w:val="-11"/>
        </w:rPr>
        <w:t xml:space="preserve"> </w:t>
      </w:r>
      <w:r w:rsidRPr="00E079B1">
        <w:rPr>
          <w:rFonts w:ascii="Arial" w:eastAsia="Arial" w:hAnsi="Arial" w:cs="Times New Roman"/>
        </w:rPr>
        <w:t>terminate</w:t>
      </w:r>
      <w:r w:rsidRPr="00E079B1">
        <w:rPr>
          <w:rFonts w:ascii="Arial" w:eastAsia="Arial" w:hAnsi="Arial" w:cs="Times New Roman"/>
          <w:spacing w:val="-14"/>
        </w:rPr>
        <w:t xml:space="preserve"> </w:t>
      </w: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contract</w:t>
      </w:r>
      <w:r w:rsidRPr="00E079B1">
        <w:rPr>
          <w:rFonts w:ascii="Arial" w:eastAsia="Arial" w:hAnsi="Arial" w:cs="Times New Roman"/>
          <w:spacing w:val="-10"/>
        </w:rPr>
        <w:t xml:space="preserve"> </w:t>
      </w:r>
      <w:r w:rsidRPr="00E079B1">
        <w:rPr>
          <w:rFonts w:ascii="Arial" w:eastAsia="Arial" w:hAnsi="Arial" w:cs="Times New Roman"/>
        </w:rPr>
        <w:t>and</w:t>
      </w:r>
      <w:r w:rsidRPr="00E079B1">
        <w:rPr>
          <w:rFonts w:ascii="Arial" w:eastAsia="Arial" w:hAnsi="Arial" w:cs="Times New Roman"/>
          <w:spacing w:val="-9"/>
        </w:rPr>
        <w:t xml:space="preserve"> </w:t>
      </w:r>
      <w:r w:rsidRPr="00E079B1">
        <w:rPr>
          <w:rFonts w:ascii="Arial" w:eastAsia="Arial" w:hAnsi="Arial" w:cs="Times New Roman"/>
        </w:rPr>
        <w:t>the</w:t>
      </w:r>
      <w:r w:rsidRPr="00E079B1">
        <w:rPr>
          <w:rFonts w:ascii="Arial" w:eastAsia="Arial" w:hAnsi="Arial" w:cs="Times New Roman"/>
          <w:spacing w:val="-10"/>
        </w:rPr>
        <w:t xml:space="preserve"> </w:t>
      </w:r>
      <w:r w:rsidRPr="00E079B1">
        <w:rPr>
          <w:rFonts w:ascii="Arial" w:eastAsia="Arial" w:hAnsi="Arial" w:cs="Times New Roman"/>
        </w:rPr>
        <w:t>SECOND</w:t>
      </w:r>
      <w:r w:rsidRPr="00E079B1">
        <w:rPr>
          <w:rFonts w:ascii="Arial" w:eastAsia="Arial" w:hAnsi="Arial" w:cs="Times New Roman"/>
          <w:spacing w:val="-10"/>
        </w:rPr>
        <w:t xml:space="preserve"> </w:t>
      </w:r>
      <w:r w:rsidRPr="00E079B1">
        <w:rPr>
          <w:rFonts w:ascii="Arial" w:eastAsia="Arial" w:hAnsi="Arial" w:cs="Times New Roman"/>
        </w:rPr>
        <w:t>PARTY</w:t>
      </w:r>
      <w:r w:rsidRPr="00E079B1">
        <w:rPr>
          <w:rFonts w:ascii="Arial" w:eastAsia="Arial" w:hAnsi="Arial" w:cs="Times New Roman"/>
          <w:spacing w:val="-9"/>
        </w:rPr>
        <w:t xml:space="preserve"> </w:t>
      </w:r>
      <w:r w:rsidRPr="00E079B1">
        <w:rPr>
          <w:rFonts w:ascii="Arial" w:eastAsia="Arial" w:hAnsi="Arial" w:cs="Times New Roman"/>
        </w:rPr>
        <w:t>shall</w:t>
      </w:r>
      <w:r w:rsidRPr="00E079B1">
        <w:rPr>
          <w:rFonts w:ascii="Arial" w:eastAsia="Arial" w:hAnsi="Arial" w:cs="Times New Roman"/>
          <w:spacing w:val="-10"/>
        </w:rPr>
        <w:t xml:space="preserve"> </w:t>
      </w:r>
      <w:r w:rsidRPr="00E079B1">
        <w:rPr>
          <w:rFonts w:ascii="Arial" w:eastAsia="Arial" w:hAnsi="Arial" w:cs="Times New Roman"/>
        </w:rPr>
        <w:t>have</w:t>
      </w:r>
      <w:r w:rsidRPr="00E079B1">
        <w:rPr>
          <w:rFonts w:ascii="Arial" w:eastAsia="Arial" w:hAnsi="Arial" w:cs="Times New Roman"/>
          <w:spacing w:val="-14"/>
        </w:rPr>
        <w:t xml:space="preserve"> </w:t>
      </w:r>
      <w:r w:rsidRPr="00E079B1">
        <w:rPr>
          <w:rFonts w:ascii="Arial" w:eastAsia="Arial" w:hAnsi="Arial" w:cs="Times New Roman"/>
        </w:rPr>
        <w:t>to</w:t>
      </w:r>
      <w:r w:rsidRPr="00E079B1">
        <w:rPr>
          <w:rFonts w:ascii="Arial" w:eastAsia="Arial" w:hAnsi="Arial" w:cs="Times New Roman"/>
          <w:spacing w:val="-11"/>
        </w:rPr>
        <w:t xml:space="preserve"> </w:t>
      </w:r>
      <w:r w:rsidRPr="00E079B1">
        <w:rPr>
          <w:rFonts w:ascii="Arial" w:eastAsia="Arial" w:hAnsi="Arial" w:cs="Times New Roman"/>
        </w:rPr>
        <w:t>refund</w:t>
      </w:r>
      <w:r w:rsidRPr="00E079B1">
        <w:rPr>
          <w:rFonts w:ascii="Arial" w:eastAsia="Arial" w:hAnsi="Arial" w:cs="Times New Roman"/>
          <w:spacing w:val="-11"/>
        </w:rPr>
        <w:t xml:space="preserve"> </w:t>
      </w:r>
      <w:r w:rsidRPr="00E079B1">
        <w:rPr>
          <w:rFonts w:ascii="Arial" w:eastAsia="Arial" w:hAnsi="Arial" w:cs="Times New Roman"/>
        </w:rPr>
        <w:t>to</w:t>
      </w:r>
      <w:r w:rsidRPr="00E079B1">
        <w:rPr>
          <w:rFonts w:ascii="Arial" w:eastAsia="Arial" w:hAnsi="Arial" w:cs="Times New Roman"/>
          <w:spacing w:val="-11"/>
        </w:rPr>
        <w:t xml:space="preserve"> </w:t>
      </w:r>
      <w:r w:rsidRPr="00E079B1">
        <w:rPr>
          <w:rFonts w:ascii="Arial" w:eastAsia="Arial" w:hAnsi="Arial" w:cs="Times New Roman"/>
        </w:rPr>
        <w:t>the</w:t>
      </w:r>
      <w:r w:rsidRPr="00E079B1">
        <w:rPr>
          <w:rFonts w:ascii="Arial" w:eastAsia="Arial" w:hAnsi="Arial" w:cs="Times New Roman"/>
          <w:spacing w:val="-8"/>
        </w:rPr>
        <w:t xml:space="preserve"> </w:t>
      </w:r>
      <w:r w:rsidRPr="00E079B1">
        <w:rPr>
          <w:rFonts w:ascii="Arial" w:eastAsia="Arial" w:hAnsi="Arial" w:cs="Times New Roman"/>
        </w:rPr>
        <w:t>FIRST</w:t>
      </w:r>
      <w:r w:rsidRPr="00E079B1">
        <w:rPr>
          <w:rFonts w:ascii="Arial" w:eastAsia="Arial" w:hAnsi="Arial" w:cs="Times New Roman"/>
          <w:spacing w:val="-9"/>
        </w:rPr>
        <w:t xml:space="preserve"> </w:t>
      </w:r>
      <w:r w:rsidRPr="00E079B1">
        <w:rPr>
          <w:rFonts w:ascii="Arial" w:eastAsia="Arial" w:hAnsi="Arial" w:cs="Times New Roman"/>
        </w:rPr>
        <w:t>PARTY</w:t>
      </w:r>
      <w:r w:rsidRPr="00E079B1">
        <w:rPr>
          <w:rFonts w:ascii="Arial" w:eastAsia="Arial" w:hAnsi="Arial" w:cs="Times New Roman"/>
          <w:spacing w:val="-11"/>
        </w:rPr>
        <w:t xml:space="preserve"> </w:t>
      </w:r>
      <w:r w:rsidRPr="00E079B1">
        <w:rPr>
          <w:rFonts w:ascii="Arial" w:eastAsia="Arial" w:hAnsi="Arial" w:cs="Times New Roman"/>
        </w:rPr>
        <w:t>any sum of money received under this contract.</w:t>
      </w:r>
    </w:p>
    <w:p w14:paraId="6A2B967C" w14:textId="77777777" w:rsidR="006E3C0E" w:rsidRPr="00E079B1" w:rsidRDefault="006E3C0E" w:rsidP="006E3C0E">
      <w:pPr>
        <w:pStyle w:val="AttH2"/>
      </w:pPr>
      <w:bookmarkStart w:id="232" w:name="_Toc184316223"/>
      <w:r w:rsidRPr="00E079B1">
        <w:t>CERTIFICATION</w:t>
      </w:r>
      <w:r w:rsidRPr="00E079B1">
        <w:rPr>
          <w:spacing w:val="17"/>
        </w:rPr>
        <w:t xml:space="preserve"> </w:t>
      </w:r>
      <w:r w:rsidRPr="00E079B1">
        <w:t>REGARDING</w:t>
      </w:r>
      <w:r w:rsidRPr="00E079B1">
        <w:rPr>
          <w:spacing w:val="22"/>
        </w:rPr>
        <w:t xml:space="preserve"> </w:t>
      </w:r>
      <w:r w:rsidRPr="00E079B1">
        <w:t>DEPARTMENT</w:t>
      </w:r>
      <w:r w:rsidRPr="00E079B1">
        <w:rPr>
          <w:spacing w:val="19"/>
        </w:rPr>
        <w:t xml:space="preserve"> </w:t>
      </w:r>
      <w:r w:rsidRPr="00E079B1">
        <w:t>OF</w:t>
      </w:r>
      <w:r w:rsidRPr="00E079B1">
        <w:rPr>
          <w:spacing w:val="20"/>
        </w:rPr>
        <w:t xml:space="preserve"> </w:t>
      </w:r>
      <w:r w:rsidRPr="00E079B1">
        <w:t>LABOR</w:t>
      </w:r>
      <w:r w:rsidRPr="00E079B1">
        <w:rPr>
          <w:spacing w:val="17"/>
        </w:rPr>
        <w:t xml:space="preserve"> </w:t>
      </w:r>
      <w:r w:rsidRPr="00E079B1">
        <w:t>AND</w:t>
      </w:r>
      <w:r w:rsidRPr="00E079B1">
        <w:rPr>
          <w:spacing w:val="17"/>
        </w:rPr>
        <w:t xml:space="preserve"> </w:t>
      </w:r>
      <w:r w:rsidRPr="00E079B1">
        <w:t>HUMAN</w:t>
      </w:r>
      <w:r w:rsidRPr="00E079B1">
        <w:rPr>
          <w:spacing w:val="20"/>
        </w:rPr>
        <w:t xml:space="preserve"> </w:t>
      </w:r>
      <w:r w:rsidRPr="00E079B1">
        <w:rPr>
          <w:spacing w:val="-2"/>
        </w:rPr>
        <w:t xml:space="preserve">RESOURCES </w:t>
      </w:r>
      <w:r w:rsidRPr="00E079B1">
        <w:t>MATTERS</w:t>
      </w:r>
      <w:bookmarkEnd w:id="232"/>
      <w:r w:rsidRPr="00E079B1">
        <w:t xml:space="preserve"> </w:t>
      </w:r>
    </w:p>
    <w:p w14:paraId="25390CA8"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certifies and warrants that at the moment of executing this contract it has paid:</w:t>
      </w:r>
    </w:p>
    <w:p w14:paraId="18A75B4E" w14:textId="77777777" w:rsidR="006E3C0E" w:rsidRPr="00E079B1" w:rsidRDefault="006E3C0E" w:rsidP="006E3C0E">
      <w:pPr>
        <w:spacing w:after="200"/>
        <w:ind w:left="360"/>
        <w:jc w:val="both"/>
        <w:rPr>
          <w:rFonts w:ascii="Arial" w:eastAsia="Arial" w:hAnsi="Arial" w:cs="Times New Roman"/>
        </w:rPr>
      </w:pPr>
      <w:r w:rsidRPr="00E079B1">
        <w:rPr>
          <w:rFonts w:ascii="Arial" w:eastAsia="Arial" w:hAnsi="Arial" w:cs="Times New Roman"/>
          <w:u w:val="single"/>
        </w:rPr>
        <w:tab/>
      </w:r>
      <w:r w:rsidRPr="00E079B1">
        <w:rPr>
          <w:rFonts w:ascii="Arial" w:eastAsia="Arial" w:hAnsi="Arial" w:cs="Times New Roman"/>
          <w:spacing w:val="-9"/>
        </w:rPr>
        <w:t xml:space="preserve"> </w:t>
      </w:r>
      <w:r w:rsidRPr="00E079B1">
        <w:rPr>
          <w:rFonts w:ascii="Arial" w:eastAsia="Arial" w:hAnsi="Arial" w:cs="Times New Roman"/>
        </w:rPr>
        <w:t>Unemployment</w:t>
      </w:r>
      <w:r w:rsidRPr="00E079B1">
        <w:rPr>
          <w:rFonts w:ascii="Arial" w:eastAsia="Arial" w:hAnsi="Arial" w:cs="Times New Roman"/>
          <w:spacing w:val="-1"/>
        </w:rPr>
        <w:t xml:space="preserve"> </w:t>
      </w:r>
      <w:r w:rsidRPr="00E079B1">
        <w:rPr>
          <w:rFonts w:ascii="Arial" w:eastAsia="Arial" w:hAnsi="Arial" w:cs="Times New Roman"/>
        </w:rPr>
        <w:t>Insurance</w:t>
      </w:r>
    </w:p>
    <w:p w14:paraId="676683BE" w14:textId="77777777" w:rsidR="006E3C0E" w:rsidRPr="00E079B1" w:rsidRDefault="006E3C0E" w:rsidP="006E3C0E">
      <w:pPr>
        <w:spacing w:after="200"/>
        <w:ind w:left="360"/>
        <w:jc w:val="both"/>
        <w:rPr>
          <w:rFonts w:ascii="Arial" w:eastAsia="Arial" w:hAnsi="Arial" w:cs="Times New Roman"/>
        </w:rPr>
      </w:pPr>
      <w:r w:rsidRPr="00E079B1">
        <w:rPr>
          <w:rFonts w:ascii="Arial" w:eastAsia="Arial" w:hAnsi="Arial" w:cs="Times New Roman"/>
          <w:u w:val="single"/>
        </w:rPr>
        <w:tab/>
      </w:r>
      <w:r w:rsidRPr="00E079B1">
        <w:rPr>
          <w:rFonts w:ascii="Arial" w:eastAsia="Arial" w:hAnsi="Arial" w:cs="Times New Roman"/>
          <w:spacing w:val="-9"/>
        </w:rPr>
        <w:t xml:space="preserve"> </w:t>
      </w:r>
      <w:r w:rsidRPr="00E079B1">
        <w:rPr>
          <w:rFonts w:ascii="Arial" w:eastAsia="Arial" w:hAnsi="Arial" w:cs="Times New Roman"/>
        </w:rPr>
        <w:t>Temporary Disability</w:t>
      </w:r>
    </w:p>
    <w:p w14:paraId="62D90A01" w14:textId="77777777" w:rsidR="006E3C0E" w:rsidRPr="00E079B1" w:rsidRDefault="006E3C0E" w:rsidP="006E3C0E">
      <w:pPr>
        <w:spacing w:after="200"/>
        <w:ind w:left="360"/>
        <w:jc w:val="both"/>
        <w:rPr>
          <w:rFonts w:ascii="Arial" w:eastAsia="Arial" w:hAnsi="Arial" w:cs="Times New Roman"/>
        </w:rPr>
      </w:pPr>
      <w:r w:rsidRPr="00E079B1">
        <w:rPr>
          <w:rFonts w:ascii="Arial" w:eastAsia="Arial" w:hAnsi="Arial" w:cs="Times New Roman"/>
          <w:u w:val="single"/>
        </w:rPr>
        <w:tab/>
      </w:r>
      <w:r w:rsidRPr="00E079B1">
        <w:rPr>
          <w:rFonts w:ascii="Arial" w:eastAsia="Arial" w:hAnsi="Arial" w:cs="Times New Roman"/>
        </w:rPr>
        <w:t xml:space="preserve"> Chauffeur’s Insurance</w:t>
      </w:r>
    </w:p>
    <w:p w14:paraId="3B61BD7A"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It</w:t>
      </w:r>
      <w:r w:rsidRPr="00E079B1">
        <w:rPr>
          <w:rFonts w:ascii="Arial" w:eastAsia="Arial" w:hAnsi="Arial" w:cs="Times New Roman"/>
          <w:spacing w:val="-5"/>
        </w:rPr>
        <w:t xml:space="preserve"> </w:t>
      </w:r>
      <w:r w:rsidRPr="00E079B1">
        <w:rPr>
          <w:rFonts w:ascii="Arial" w:eastAsia="Arial" w:hAnsi="Arial" w:cs="Times New Roman"/>
        </w:rPr>
        <w:t>is</w:t>
      </w:r>
      <w:r w:rsidRPr="00E079B1">
        <w:rPr>
          <w:rFonts w:ascii="Arial" w:eastAsia="Arial" w:hAnsi="Arial" w:cs="Times New Roman"/>
          <w:spacing w:val="-4"/>
        </w:rPr>
        <w:t xml:space="preserve"> </w:t>
      </w:r>
      <w:r w:rsidRPr="00E079B1">
        <w:rPr>
          <w:rFonts w:ascii="Arial" w:eastAsia="Arial" w:hAnsi="Arial" w:cs="Times New Roman"/>
        </w:rPr>
        <w:t>hereby</w:t>
      </w:r>
      <w:r w:rsidRPr="00E079B1">
        <w:rPr>
          <w:rFonts w:ascii="Arial" w:eastAsia="Arial" w:hAnsi="Arial" w:cs="Times New Roman"/>
          <w:spacing w:val="-6"/>
        </w:rPr>
        <w:t xml:space="preserve"> </w:t>
      </w:r>
      <w:r w:rsidRPr="00E079B1">
        <w:rPr>
          <w:rFonts w:ascii="Arial" w:eastAsia="Arial" w:hAnsi="Arial" w:cs="Times New Roman"/>
        </w:rPr>
        <w:t>acknowledged</w:t>
      </w:r>
      <w:r w:rsidRPr="00E079B1">
        <w:rPr>
          <w:rFonts w:ascii="Arial" w:eastAsia="Arial" w:hAnsi="Arial" w:cs="Times New Roman"/>
          <w:spacing w:val="-4"/>
        </w:rPr>
        <w:t xml:space="preserve"> </w:t>
      </w:r>
      <w:r w:rsidRPr="00E079B1">
        <w:rPr>
          <w:rFonts w:ascii="Arial" w:eastAsia="Arial" w:hAnsi="Arial" w:cs="Times New Roman"/>
        </w:rPr>
        <w:t>that</w:t>
      </w:r>
      <w:r w:rsidRPr="00E079B1">
        <w:rPr>
          <w:rFonts w:ascii="Arial" w:eastAsia="Arial" w:hAnsi="Arial" w:cs="Times New Roman"/>
          <w:spacing w:val="-5"/>
        </w:rPr>
        <w:t xml:space="preserve"> </w:t>
      </w:r>
      <w:r w:rsidRPr="00E079B1">
        <w:rPr>
          <w:rFonts w:ascii="Arial" w:eastAsia="Arial" w:hAnsi="Arial" w:cs="Times New Roman"/>
        </w:rPr>
        <w:t>this</w:t>
      </w:r>
      <w:r w:rsidRPr="00E079B1">
        <w:rPr>
          <w:rFonts w:ascii="Arial" w:eastAsia="Arial" w:hAnsi="Arial" w:cs="Times New Roman"/>
          <w:spacing w:val="-6"/>
        </w:rPr>
        <w:t xml:space="preserve"> </w:t>
      </w:r>
      <w:r w:rsidRPr="00E079B1">
        <w:rPr>
          <w:rFonts w:ascii="Arial" w:eastAsia="Arial" w:hAnsi="Arial" w:cs="Times New Roman"/>
        </w:rPr>
        <w:t>is</w:t>
      </w:r>
      <w:r w:rsidRPr="00E079B1">
        <w:rPr>
          <w:rFonts w:ascii="Arial" w:eastAsia="Arial" w:hAnsi="Arial" w:cs="Times New Roman"/>
          <w:spacing w:val="-4"/>
        </w:rPr>
        <w:t xml:space="preserve"> </w:t>
      </w:r>
      <w:r w:rsidRPr="00E079B1">
        <w:rPr>
          <w:rFonts w:ascii="Arial" w:eastAsia="Arial" w:hAnsi="Arial" w:cs="Times New Roman"/>
        </w:rPr>
        <w:t>an</w:t>
      </w:r>
      <w:r w:rsidRPr="00E079B1">
        <w:rPr>
          <w:rFonts w:ascii="Arial" w:eastAsia="Arial" w:hAnsi="Arial" w:cs="Times New Roman"/>
          <w:spacing w:val="-7"/>
        </w:rPr>
        <w:t xml:space="preserve"> </w:t>
      </w:r>
      <w:r w:rsidRPr="00E079B1">
        <w:rPr>
          <w:rFonts w:ascii="Arial" w:eastAsia="Arial" w:hAnsi="Arial" w:cs="Times New Roman"/>
        </w:rPr>
        <w:t>essential</w:t>
      </w:r>
      <w:r w:rsidRPr="00E079B1">
        <w:rPr>
          <w:rFonts w:ascii="Arial" w:eastAsia="Arial" w:hAnsi="Arial" w:cs="Times New Roman"/>
          <w:spacing w:val="-7"/>
        </w:rPr>
        <w:t xml:space="preserve"> </w:t>
      </w:r>
      <w:r w:rsidRPr="00E079B1">
        <w:rPr>
          <w:rFonts w:ascii="Arial" w:eastAsia="Arial" w:hAnsi="Arial" w:cs="Times New Roman"/>
        </w:rPr>
        <w:t>condition</w:t>
      </w:r>
      <w:r w:rsidRPr="00E079B1">
        <w:rPr>
          <w:rFonts w:ascii="Arial" w:eastAsia="Arial" w:hAnsi="Arial" w:cs="Times New Roman"/>
          <w:spacing w:val="-4"/>
        </w:rPr>
        <w:t xml:space="preserve"> </w:t>
      </w:r>
      <w:r w:rsidRPr="00E079B1">
        <w:rPr>
          <w:rFonts w:ascii="Arial" w:eastAsia="Arial" w:hAnsi="Arial" w:cs="Times New Roman"/>
        </w:rPr>
        <w:t>for</w:t>
      </w:r>
      <w:r w:rsidRPr="00E079B1">
        <w:rPr>
          <w:rFonts w:ascii="Arial" w:eastAsia="Arial" w:hAnsi="Arial" w:cs="Times New Roman"/>
          <w:spacing w:val="-5"/>
        </w:rPr>
        <w:t xml:space="preserve"> </w:t>
      </w:r>
      <w:r w:rsidRPr="00E079B1">
        <w:rPr>
          <w:rFonts w:ascii="Arial" w:eastAsia="Arial" w:hAnsi="Arial" w:cs="Times New Roman"/>
        </w:rPr>
        <w:t>the</w:t>
      </w:r>
      <w:r w:rsidRPr="00E079B1">
        <w:rPr>
          <w:rFonts w:ascii="Arial" w:eastAsia="Arial" w:hAnsi="Arial" w:cs="Times New Roman"/>
          <w:spacing w:val="-7"/>
        </w:rPr>
        <w:t xml:space="preserve"> </w:t>
      </w:r>
      <w:r w:rsidRPr="00E079B1">
        <w:rPr>
          <w:rFonts w:ascii="Arial" w:eastAsia="Arial" w:hAnsi="Arial" w:cs="Times New Roman"/>
        </w:rPr>
        <w:t>execution</w:t>
      </w:r>
      <w:r w:rsidRPr="00E079B1">
        <w:rPr>
          <w:rFonts w:ascii="Arial" w:eastAsia="Arial" w:hAnsi="Arial" w:cs="Times New Roman"/>
          <w:spacing w:val="-4"/>
        </w:rPr>
        <w:t xml:space="preserve"> </w:t>
      </w:r>
      <w:r w:rsidRPr="00E079B1">
        <w:rPr>
          <w:rFonts w:ascii="Arial" w:eastAsia="Arial" w:hAnsi="Arial" w:cs="Times New Roman"/>
        </w:rPr>
        <w:t>of</w:t>
      </w:r>
      <w:r w:rsidRPr="00E079B1">
        <w:rPr>
          <w:rFonts w:ascii="Arial" w:eastAsia="Arial" w:hAnsi="Arial" w:cs="Times New Roman"/>
          <w:spacing w:val="-5"/>
        </w:rPr>
        <w:t xml:space="preserve"> </w:t>
      </w:r>
      <w:r w:rsidRPr="00E079B1">
        <w:rPr>
          <w:rFonts w:ascii="Arial" w:eastAsia="Arial" w:hAnsi="Arial" w:cs="Times New Roman"/>
        </w:rPr>
        <w:t>the</w:t>
      </w:r>
      <w:r w:rsidRPr="00E079B1">
        <w:rPr>
          <w:rFonts w:ascii="Arial" w:eastAsia="Arial" w:hAnsi="Arial" w:cs="Times New Roman"/>
          <w:spacing w:val="-4"/>
        </w:rPr>
        <w:t xml:space="preserve"> </w:t>
      </w:r>
      <w:r w:rsidRPr="00E079B1">
        <w:rPr>
          <w:rFonts w:ascii="Arial" w:eastAsia="Arial" w:hAnsi="Arial" w:cs="Times New Roman"/>
        </w:rPr>
        <w:t>contract,</w:t>
      </w:r>
      <w:r w:rsidRPr="00E079B1">
        <w:rPr>
          <w:rFonts w:ascii="Arial" w:eastAsia="Arial" w:hAnsi="Arial" w:cs="Times New Roman"/>
          <w:spacing w:val="-3"/>
        </w:rPr>
        <w:t xml:space="preserve"> </w:t>
      </w:r>
      <w:r w:rsidRPr="00E079B1">
        <w:rPr>
          <w:rFonts w:ascii="Arial" w:eastAsia="Arial" w:hAnsi="Arial" w:cs="Times New Roman"/>
        </w:rPr>
        <w:t>and if the previous certification is not correct, in all or in part, shall be sufficient cause for the contracting party to set aside this contract and the SECOND PARTY having to reimburse to the FIRST PARTY all sums of money received under this contract.</w:t>
      </w:r>
    </w:p>
    <w:p w14:paraId="2FAEC77D" w14:textId="77777777" w:rsidR="006E3C0E" w:rsidRPr="00E079B1" w:rsidRDefault="006E3C0E" w:rsidP="006E3C0E">
      <w:pPr>
        <w:pStyle w:val="AttH2"/>
      </w:pPr>
      <w:bookmarkStart w:id="233" w:name="_Toc184316224"/>
      <w:r w:rsidRPr="00E079B1">
        <w:t>ANTI-CORRUPTION</w:t>
      </w:r>
      <w:r w:rsidRPr="00E079B1">
        <w:rPr>
          <w:spacing w:val="-18"/>
        </w:rPr>
        <w:t xml:space="preserve"> </w:t>
      </w:r>
      <w:r w:rsidRPr="00E079B1">
        <w:t>CODE</w:t>
      </w:r>
      <w:r w:rsidRPr="00E079B1">
        <w:rPr>
          <w:spacing w:val="-15"/>
        </w:rPr>
        <w:t xml:space="preserve"> </w:t>
      </w:r>
      <w:r w:rsidRPr="00E079B1">
        <w:t>FOR</w:t>
      </w:r>
      <w:r w:rsidRPr="00E079B1">
        <w:rPr>
          <w:spacing w:val="-15"/>
        </w:rPr>
        <w:t xml:space="preserve"> </w:t>
      </w:r>
      <w:r w:rsidRPr="00E079B1">
        <w:t>THE</w:t>
      </w:r>
      <w:r w:rsidRPr="00E079B1">
        <w:rPr>
          <w:spacing w:val="-16"/>
        </w:rPr>
        <w:t xml:space="preserve"> </w:t>
      </w:r>
      <w:r w:rsidRPr="00E079B1">
        <w:t>NEW</w:t>
      </w:r>
      <w:r w:rsidRPr="00E079B1">
        <w:rPr>
          <w:spacing w:val="-15"/>
        </w:rPr>
        <w:t xml:space="preserve"> </w:t>
      </w:r>
      <w:r w:rsidRPr="00E079B1">
        <w:t>PUERTO</w:t>
      </w:r>
      <w:r w:rsidRPr="00E079B1">
        <w:rPr>
          <w:spacing w:val="-14"/>
        </w:rPr>
        <w:t xml:space="preserve"> </w:t>
      </w:r>
      <w:r w:rsidRPr="00E079B1">
        <w:t>RICO</w:t>
      </w:r>
      <w:bookmarkEnd w:id="233"/>
    </w:p>
    <w:p w14:paraId="5F27DBE7"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14"/>
        </w:rPr>
        <w:t xml:space="preserve"> </w:t>
      </w:r>
      <w:r w:rsidRPr="00E079B1">
        <w:rPr>
          <w:rFonts w:ascii="Arial" w:eastAsia="Arial" w:hAnsi="Arial" w:cs="Times New Roman"/>
        </w:rPr>
        <w:t>SECOND</w:t>
      </w:r>
      <w:r w:rsidRPr="00E079B1">
        <w:rPr>
          <w:rFonts w:ascii="Arial" w:eastAsia="Arial" w:hAnsi="Arial" w:cs="Times New Roman"/>
          <w:spacing w:val="-15"/>
        </w:rPr>
        <w:t xml:space="preserve"> PARTY</w:t>
      </w:r>
      <w:r w:rsidRPr="00E079B1">
        <w:rPr>
          <w:rFonts w:ascii="Arial" w:eastAsia="Arial" w:hAnsi="Arial" w:cs="Times New Roman"/>
          <w:spacing w:val="-12"/>
        </w:rPr>
        <w:t xml:space="preserve"> </w:t>
      </w:r>
      <w:r w:rsidRPr="00E079B1">
        <w:rPr>
          <w:rFonts w:ascii="Arial" w:eastAsia="Arial" w:hAnsi="Arial" w:cs="Times New Roman"/>
          <w:spacing w:val="-2"/>
        </w:rPr>
        <w:t xml:space="preserve">certifies </w:t>
      </w:r>
      <w:r w:rsidRPr="00E079B1">
        <w:rPr>
          <w:rFonts w:ascii="Arial" w:eastAsia="Arial" w:hAnsi="Arial" w:cs="Times New Roman"/>
        </w:rPr>
        <w:t>knowing and complying with the ethical provisions established in Act Number 2 of January 4, 2018, known as the “Anti-Corruption Code for the New Puerto Rico”.</w:t>
      </w:r>
    </w:p>
    <w:p w14:paraId="172C106D" w14:textId="77777777" w:rsidR="006E3C0E" w:rsidRPr="00E079B1" w:rsidRDefault="006E3C0E" w:rsidP="006E3C0E">
      <w:pPr>
        <w:pStyle w:val="AttH2"/>
      </w:pPr>
      <w:bookmarkStart w:id="234" w:name="_Toc184316225"/>
      <w:r w:rsidRPr="00E079B1">
        <w:lastRenderedPageBreak/>
        <w:t>COMPLIANCE</w:t>
      </w:r>
      <w:r w:rsidRPr="00E079B1">
        <w:rPr>
          <w:spacing w:val="36"/>
        </w:rPr>
        <w:t xml:space="preserve"> </w:t>
      </w:r>
      <w:r w:rsidRPr="00E079B1">
        <w:t>WITH</w:t>
      </w:r>
      <w:r w:rsidRPr="00E079B1">
        <w:rPr>
          <w:spacing w:val="36"/>
        </w:rPr>
        <w:t xml:space="preserve"> </w:t>
      </w:r>
      <w:r w:rsidRPr="00E079B1">
        <w:t>THE</w:t>
      </w:r>
      <w:r w:rsidRPr="00E079B1">
        <w:rPr>
          <w:spacing w:val="34"/>
        </w:rPr>
        <w:t xml:space="preserve"> </w:t>
      </w:r>
      <w:r w:rsidRPr="00E079B1">
        <w:t>FEDERAL</w:t>
      </w:r>
      <w:r w:rsidRPr="00E079B1">
        <w:rPr>
          <w:spacing w:val="34"/>
        </w:rPr>
        <w:t xml:space="preserve"> </w:t>
      </w:r>
      <w:r w:rsidRPr="00E079B1">
        <w:t>HEALTH</w:t>
      </w:r>
      <w:r w:rsidRPr="00E079B1">
        <w:rPr>
          <w:spacing w:val="34"/>
        </w:rPr>
        <w:t xml:space="preserve"> </w:t>
      </w:r>
      <w:r w:rsidRPr="00E079B1">
        <w:t>INSURANCE</w:t>
      </w:r>
      <w:r w:rsidRPr="00E079B1">
        <w:rPr>
          <w:spacing w:val="34"/>
        </w:rPr>
        <w:t xml:space="preserve"> </w:t>
      </w:r>
      <w:r w:rsidRPr="00E079B1">
        <w:t>AND</w:t>
      </w:r>
      <w:r w:rsidRPr="00E079B1">
        <w:rPr>
          <w:spacing w:val="34"/>
        </w:rPr>
        <w:t xml:space="preserve"> </w:t>
      </w:r>
      <w:r w:rsidRPr="00E079B1">
        <w:t>PORTABILITY</w:t>
      </w:r>
      <w:r w:rsidRPr="00E079B1">
        <w:rPr>
          <w:spacing w:val="34"/>
        </w:rPr>
        <w:t xml:space="preserve"> </w:t>
      </w:r>
      <w:r w:rsidRPr="00E079B1">
        <w:t>AND ACCOUNTABILITY ACT OF 1996</w:t>
      </w:r>
      <w:bookmarkEnd w:id="234"/>
    </w:p>
    <w:p w14:paraId="107EE178"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5"/>
        </w:rPr>
        <w:t xml:space="preserve"> </w:t>
      </w:r>
      <w:r w:rsidRPr="00E079B1">
        <w:rPr>
          <w:rFonts w:ascii="Arial" w:eastAsia="Arial" w:hAnsi="Arial" w:cs="Times New Roman"/>
        </w:rPr>
        <w:t>federal</w:t>
      </w:r>
      <w:r w:rsidRPr="00E079B1">
        <w:rPr>
          <w:rFonts w:ascii="Arial" w:eastAsia="Arial" w:hAnsi="Arial" w:cs="Times New Roman"/>
          <w:spacing w:val="-8"/>
        </w:rPr>
        <w:t xml:space="preserve"> </w:t>
      </w:r>
      <w:r w:rsidRPr="00E079B1">
        <w:rPr>
          <w:rFonts w:ascii="Arial" w:eastAsia="Arial" w:hAnsi="Arial" w:cs="Times New Roman"/>
        </w:rPr>
        <w:t>law,</w:t>
      </w:r>
      <w:r w:rsidRPr="00E079B1">
        <w:rPr>
          <w:rFonts w:ascii="Arial" w:eastAsia="Arial" w:hAnsi="Arial" w:cs="Times New Roman"/>
          <w:spacing w:val="-4"/>
        </w:rPr>
        <w:t xml:space="preserve"> </w:t>
      </w:r>
      <w:r w:rsidRPr="00E079B1">
        <w:rPr>
          <w:rFonts w:ascii="Arial" w:eastAsia="Arial" w:hAnsi="Arial" w:cs="Times New Roman"/>
        </w:rPr>
        <w:t>Health</w:t>
      </w:r>
      <w:r w:rsidRPr="00E079B1">
        <w:rPr>
          <w:rFonts w:ascii="Arial" w:eastAsia="Arial" w:hAnsi="Arial" w:cs="Times New Roman"/>
          <w:spacing w:val="-10"/>
        </w:rPr>
        <w:t xml:space="preserve"> </w:t>
      </w:r>
      <w:r w:rsidRPr="00E079B1">
        <w:rPr>
          <w:rFonts w:ascii="Arial" w:eastAsia="Arial" w:hAnsi="Arial" w:cs="Times New Roman"/>
        </w:rPr>
        <w:t>Insurance</w:t>
      </w:r>
      <w:r w:rsidRPr="00E079B1">
        <w:rPr>
          <w:rFonts w:ascii="Arial" w:eastAsia="Arial" w:hAnsi="Arial" w:cs="Times New Roman"/>
          <w:spacing w:val="-7"/>
        </w:rPr>
        <w:t xml:space="preserve"> </w:t>
      </w:r>
      <w:r w:rsidRPr="00E079B1">
        <w:rPr>
          <w:rFonts w:ascii="Arial" w:eastAsia="Arial" w:hAnsi="Arial" w:cs="Times New Roman"/>
        </w:rPr>
        <w:t>Portability</w:t>
      </w:r>
      <w:r w:rsidRPr="00E079B1">
        <w:rPr>
          <w:rFonts w:ascii="Arial" w:eastAsia="Arial" w:hAnsi="Arial" w:cs="Times New Roman"/>
          <w:spacing w:val="-5"/>
        </w:rPr>
        <w:t xml:space="preserve"> </w:t>
      </w:r>
      <w:r w:rsidRPr="00E079B1">
        <w:rPr>
          <w:rFonts w:ascii="Arial" w:eastAsia="Arial" w:hAnsi="Arial" w:cs="Times New Roman"/>
        </w:rPr>
        <w:t>and</w:t>
      </w:r>
      <w:r w:rsidRPr="00E079B1">
        <w:rPr>
          <w:rFonts w:ascii="Arial" w:eastAsia="Arial" w:hAnsi="Arial" w:cs="Times New Roman"/>
          <w:spacing w:val="-10"/>
        </w:rPr>
        <w:t xml:space="preserve"> </w:t>
      </w:r>
      <w:r w:rsidRPr="00E079B1">
        <w:rPr>
          <w:rFonts w:ascii="Arial" w:eastAsia="Arial" w:hAnsi="Arial" w:cs="Times New Roman"/>
        </w:rPr>
        <w:t>Accountability</w:t>
      </w:r>
      <w:r w:rsidRPr="00E079B1">
        <w:rPr>
          <w:rFonts w:ascii="Arial" w:eastAsia="Arial" w:hAnsi="Arial" w:cs="Times New Roman"/>
          <w:spacing w:val="-5"/>
        </w:rPr>
        <w:t xml:space="preserve"> </w:t>
      </w:r>
      <w:r w:rsidRPr="00E079B1">
        <w:rPr>
          <w:rFonts w:ascii="Arial" w:eastAsia="Arial" w:hAnsi="Arial" w:cs="Times New Roman"/>
        </w:rPr>
        <w:t>Act</w:t>
      </w:r>
      <w:r w:rsidRPr="00E079B1">
        <w:rPr>
          <w:rFonts w:ascii="Arial" w:eastAsia="Arial" w:hAnsi="Arial" w:cs="Times New Roman"/>
          <w:spacing w:val="-6"/>
        </w:rPr>
        <w:t xml:space="preserve"> </w:t>
      </w:r>
      <w:r w:rsidRPr="00E079B1">
        <w:rPr>
          <w:rFonts w:ascii="Arial" w:eastAsia="Arial" w:hAnsi="Arial" w:cs="Times New Roman"/>
        </w:rPr>
        <w:t>of</w:t>
      </w:r>
      <w:r w:rsidRPr="00E079B1">
        <w:rPr>
          <w:rFonts w:ascii="Arial" w:eastAsia="Arial" w:hAnsi="Arial" w:cs="Times New Roman"/>
          <w:spacing w:val="-6"/>
        </w:rPr>
        <w:t xml:space="preserve"> </w:t>
      </w:r>
      <w:r w:rsidRPr="00E079B1">
        <w:rPr>
          <w:rFonts w:ascii="Arial" w:eastAsia="Arial" w:hAnsi="Arial" w:cs="Times New Roman"/>
        </w:rPr>
        <w:t>1996</w:t>
      </w:r>
      <w:r w:rsidRPr="00E079B1">
        <w:rPr>
          <w:rFonts w:ascii="Arial" w:eastAsia="Arial" w:hAnsi="Arial" w:cs="Times New Roman"/>
          <w:spacing w:val="-5"/>
        </w:rPr>
        <w:t xml:space="preserve"> </w:t>
      </w:r>
      <w:r w:rsidRPr="00E079B1">
        <w:rPr>
          <w:rFonts w:ascii="Arial" w:eastAsia="Arial" w:hAnsi="Arial" w:cs="Times New Roman"/>
        </w:rPr>
        <w:t>(known</w:t>
      </w:r>
      <w:r w:rsidRPr="00E079B1">
        <w:rPr>
          <w:rFonts w:ascii="Arial" w:eastAsia="Arial" w:hAnsi="Arial" w:cs="Times New Roman"/>
          <w:spacing w:val="-5"/>
        </w:rPr>
        <w:t xml:space="preserve"> </w:t>
      </w:r>
      <w:r w:rsidRPr="00E079B1">
        <w:rPr>
          <w:rFonts w:ascii="Arial" w:eastAsia="Arial" w:hAnsi="Arial" w:cs="Times New Roman"/>
        </w:rPr>
        <w:t>by</w:t>
      </w:r>
      <w:r w:rsidRPr="00E079B1">
        <w:rPr>
          <w:rFonts w:ascii="Arial" w:eastAsia="Arial" w:hAnsi="Arial" w:cs="Times New Roman"/>
          <w:spacing w:val="-7"/>
        </w:rPr>
        <w:t xml:space="preserve"> </w:t>
      </w:r>
      <w:r w:rsidRPr="00E079B1">
        <w:rPr>
          <w:rFonts w:ascii="Arial" w:eastAsia="Arial" w:hAnsi="Arial" w:cs="Times New Roman"/>
        </w:rPr>
        <w:t>its acronym, “HIPAA”) and its Privacy and Security Rule require that any entity that is covered by this</w:t>
      </w:r>
      <w:r w:rsidRPr="00E079B1">
        <w:rPr>
          <w:rFonts w:ascii="Arial" w:eastAsia="Arial" w:hAnsi="Arial" w:cs="Times New Roman"/>
          <w:spacing w:val="-4"/>
        </w:rPr>
        <w:t xml:space="preserve"> </w:t>
      </w:r>
      <w:r w:rsidRPr="00E079B1">
        <w:rPr>
          <w:rFonts w:ascii="Arial" w:eastAsia="Arial" w:hAnsi="Arial" w:cs="Times New Roman"/>
        </w:rPr>
        <w:t>statute</w:t>
      </w:r>
      <w:r w:rsidRPr="00E079B1">
        <w:rPr>
          <w:rFonts w:ascii="Arial" w:eastAsia="Arial" w:hAnsi="Arial" w:cs="Times New Roman"/>
          <w:spacing w:val="-6"/>
        </w:rPr>
        <w:t xml:space="preserve"> </w:t>
      </w:r>
      <w:r w:rsidRPr="00E079B1">
        <w:rPr>
          <w:rFonts w:ascii="Arial" w:eastAsia="Arial" w:hAnsi="Arial" w:cs="Times New Roman"/>
        </w:rPr>
        <w:t>trains</w:t>
      </w:r>
      <w:r w:rsidRPr="00E079B1">
        <w:rPr>
          <w:rFonts w:ascii="Arial" w:eastAsia="Arial" w:hAnsi="Arial" w:cs="Times New Roman"/>
          <w:spacing w:val="-4"/>
        </w:rPr>
        <w:t xml:space="preserve"> </w:t>
      </w:r>
      <w:r w:rsidRPr="00E079B1">
        <w:rPr>
          <w:rFonts w:ascii="Arial" w:eastAsia="Arial" w:hAnsi="Arial" w:cs="Times New Roman"/>
        </w:rPr>
        <w:t>its</w:t>
      </w:r>
      <w:r w:rsidRPr="00E079B1">
        <w:rPr>
          <w:rFonts w:ascii="Arial" w:eastAsia="Arial" w:hAnsi="Arial" w:cs="Times New Roman"/>
          <w:spacing w:val="-4"/>
        </w:rPr>
        <w:t xml:space="preserve"> </w:t>
      </w:r>
      <w:r w:rsidRPr="00E079B1">
        <w:rPr>
          <w:rFonts w:ascii="Arial" w:eastAsia="Arial" w:hAnsi="Arial" w:cs="Times New Roman"/>
        </w:rPr>
        <w:t>employees</w:t>
      </w:r>
      <w:r w:rsidRPr="00E079B1">
        <w:rPr>
          <w:rFonts w:ascii="Arial" w:eastAsia="Arial" w:hAnsi="Arial" w:cs="Times New Roman"/>
          <w:spacing w:val="-4"/>
        </w:rPr>
        <w:t xml:space="preserve"> </w:t>
      </w:r>
      <w:r w:rsidRPr="00E079B1">
        <w:rPr>
          <w:rFonts w:ascii="Arial" w:eastAsia="Arial" w:hAnsi="Arial" w:cs="Times New Roman"/>
        </w:rPr>
        <w:t>and</w:t>
      </w:r>
      <w:r w:rsidRPr="00E079B1">
        <w:rPr>
          <w:rFonts w:ascii="Arial" w:eastAsia="Arial" w:hAnsi="Arial" w:cs="Times New Roman"/>
          <w:spacing w:val="-4"/>
        </w:rPr>
        <w:t xml:space="preserve"> </w:t>
      </w:r>
      <w:r w:rsidRPr="00E079B1">
        <w:rPr>
          <w:rFonts w:ascii="Arial" w:eastAsia="Arial" w:hAnsi="Arial" w:cs="Times New Roman"/>
        </w:rPr>
        <w:t>establish</w:t>
      </w:r>
      <w:r w:rsidRPr="00E079B1">
        <w:rPr>
          <w:rFonts w:ascii="Arial" w:eastAsia="Arial" w:hAnsi="Arial" w:cs="Times New Roman"/>
          <w:spacing w:val="-4"/>
        </w:rPr>
        <w:t xml:space="preserve"> </w:t>
      </w:r>
      <w:r w:rsidRPr="00E079B1">
        <w:rPr>
          <w:rFonts w:ascii="Arial" w:eastAsia="Arial" w:hAnsi="Arial" w:cs="Times New Roman"/>
        </w:rPr>
        <w:t>policies</w:t>
      </w:r>
      <w:r w:rsidRPr="00E079B1">
        <w:rPr>
          <w:rFonts w:ascii="Arial" w:eastAsia="Arial" w:hAnsi="Arial" w:cs="Times New Roman"/>
          <w:spacing w:val="-4"/>
        </w:rPr>
        <w:t xml:space="preserve"> </w:t>
      </w:r>
      <w:r w:rsidRPr="00E079B1">
        <w:rPr>
          <w:rFonts w:ascii="Arial" w:eastAsia="Arial" w:hAnsi="Arial" w:cs="Times New Roman"/>
        </w:rPr>
        <w:t>and</w:t>
      </w:r>
      <w:r w:rsidRPr="00E079B1">
        <w:rPr>
          <w:rFonts w:ascii="Arial" w:eastAsia="Arial" w:hAnsi="Arial" w:cs="Times New Roman"/>
          <w:spacing w:val="-4"/>
        </w:rPr>
        <w:t xml:space="preserve"> </w:t>
      </w:r>
      <w:r w:rsidRPr="00E079B1">
        <w:rPr>
          <w:rFonts w:ascii="Arial" w:eastAsia="Arial" w:hAnsi="Arial" w:cs="Times New Roman"/>
        </w:rPr>
        <w:t>procedures</w:t>
      </w:r>
      <w:r w:rsidRPr="00E079B1">
        <w:rPr>
          <w:rFonts w:ascii="Arial" w:eastAsia="Arial" w:hAnsi="Arial" w:cs="Times New Roman"/>
          <w:spacing w:val="-4"/>
        </w:rPr>
        <w:t xml:space="preserve"> </w:t>
      </w:r>
      <w:r w:rsidRPr="00E079B1">
        <w:rPr>
          <w:rFonts w:ascii="Arial" w:eastAsia="Arial" w:hAnsi="Arial" w:cs="Times New Roman"/>
        </w:rPr>
        <w:t>related</w:t>
      </w:r>
      <w:r w:rsidRPr="00E079B1">
        <w:rPr>
          <w:rFonts w:ascii="Arial" w:eastAsia="Arial" w:hAnsi="Arial" w:cs="Times New Roman"/>
          <w:spacing w:val="-4"/>
        </w:rPr>
        <w:t xml:space="preserve"> </w:t>
      </w:r>
      <w:r w:rsidRPr="00E079B1">
        <w:rPr>
          <w:rFonts w:ascii="Arial" w:eastAsia="Arial" w:hAnsi="Arial" w:cs="Times New Roman"/>
        </w:rPr>
        <w:t>to</w:t>
      </w:r>
      <w:r w:rsidRPr="00E079B1">
        <w:rPr>
          <w:rFonts w:ascii="Arial" w:eastAsia="Arial" w:hAnsi="Arial" w:cs="Times New Roman"/>
          <w:spacing w:val="-4"/>
        </w:rPr>
        <w:t xml:space="preserve"> </w:t>
      </w:r>
      <w:r w:rsidRPr="00E079B1">
        <w:rPr>
          <w:rFonts w:ascii="Arial" w:eastAsia="Arial" w:hAnsi="Arial" w:cs="Times New Roman"/>
        </w:rPr>
        <w:t>provisions</w:t>
      </w:r>
      <w:r w:rsidRPr="00E079B1">
        <w:rPr>
          <w:rFonts w:ascii="Arial" w:eastAsia="Arial" w:hAnsi="Arial" w:cs="Times New Roman"/>
          <w:spacing w:val="-4"/>
        </w:rPr>
        <w:t xml:space="preserve"> </w:t>
      </w:r>
      <w:r w:rsidRPr="00E079B1">
        <w:rPr>
          <w:rFonts w:ascii="Arial" w:eastAsia="Arial" w:hAnsi="Arial" w:cs="Times New Roman"/>
        </w:rPr>
        <w:t>as</w:t>
      </w:r>
      <w:r w:rsidRPr="00E079B1">
        <w:rPr>
          <w:rFonts w:ascii="Arial" w:eastAsia="Arial" w:hAnsi="Arial" w:cs="Times New Roman"/>
          <w:spacing w:val="-6"/>
        </w:rPr>
        <w:t xml:space="preserve"> </w:t>
      </w:r>
      <w:r w:rsidRPr="00E079B1">
        <w:rPr>
          <w:rFonts w:ascii="Arial" w:eastAsia="Arial" w:hAnsi="Arial" w:cs="Times New Roman"/>
        </w:rPr>
        <w:t>to privacy,</w:t>
      </w:r>
      <w:r w:rsidRPr="00E079B1">
        <w:rPr>
          <w:rFonts w:ascii="Arial" w:eastAsia="Arial" w:hAnsi="Arial" w:cs="Times New Roman"/>
          <w:spacing w:val="-16"/>
        </w:rPr>
        <w:t xml:space="preserve"> </w:t>
      </w:r>
      <w:r w:rsidRPr="00E079B1">
        <w:rPr>
          <w:rFonts w:ascii="Arial" w:eastAsia="Arial" w:hAnsi="Arial" w:cs="Times New Roman"/>
        </w:rPr>
        <w:t>confidentiality</w:t>
      </w:r>
      <w:r w:rsidRPr="00E079B1">
        <w:rPr>
          <w:rFonts w:ascii="Arial" w:eastAsia="Arial" w:hAnsi="Arial" w:cs="Times New Roman"/>
          <w:spacing w:val="-15"/>
        </w:rPr>
        <w:t xml:space="preserve"> </w:t>
      </w:r>
      <w:r w:rsidRPr="00E079B1">
        <w:rPr>
          <w:rFonts w:ascii="Arial" w:eastAsia="Arial" w:hAnsi="Arial" w:cs="Times New Roman"/>
        </w:rPr>
        <w:t>and</w:t>
      </w:r>
      <w:r w:rsidRPr="00E079B1">
        <w:rPr>
          <w:rFonts w:ascii="Arial" w:eastAsia="Arial" w:hAnsi="Arial" w:cs="Times New Roman"/>
          <w:spacing w:val="-15"/>
        </w:rPr>
        <w:t xml:space="preserve"> </w:t>
      </w:r>
      <w:r w:rsidRPr="00E079B1">
        <w:rPr>
          <w:rFonts w:ascii="Arial" w:eastAsia="Arial" w:hAnsi="Arial" w:cs="Times New Roman"/>
        </w:rPr>
        <w:t>information</w:t>
      </w:r>
      <w:r w:rsidRPr="00E079B1">
        <w:rPr>
          <w:rFonts w:ascii="Arial" w:eastAsia="Arial" w:hAnsi="Arial" w:cs="Times New Roman"/>
          <w:spacing w:val="-16"/>
        </w:rPr>
        <w:t xml:space="preserve"> </w:t>
      </w:r>
      <w:r w:rsidRPr="00E079B1">
        <w:rPr>
          <w:rFonts w:ascii="Arial" w:eastAsia="Arial" w:hAnsi="Arial" w:cs="Times New Roman"/>
        </w:rPr>
        <w:t>security</w:t>
      </w:r>
      <w:r w:rsidRPr="00E079B1">
        <w:rPr>
          <w:rFonts w:ascii="Arial" w:eastAsia="Arial" w:hAnsi="Arial" w:cs="Times New Roman"/>
          <w:spacing w:val="-15"/>
        </w:rPr>
        <w:t xml:space="preserve"> </w:t>
      </w:r>
      <w:r w:rsidRPr="00E079B1">
        <w:rPr>
          <w:rFonts w:ascii="Arial" w:eastAsia="Arial" w:hAnsi="Arial" w:cs="Times New Roman"/>
        </w:rPr>
        <w:t>requirements</w:t>
      </w:r>
      <w:r w:rsidRPr="00E079B1">
        <w:rPr>
          <w:rFonts w:ascii="Arial" w:eastAsia="Arial" w:hAnsi="Arial" w:cs="Times New Roman"/>
          <w:spacing w:val="-15"/>
        </w:rPr>
        <w:t xml:space="preserve"> </w:t>
      </w:r>
      <w:r w:rsidRPr="00E079B1">
        <w:rPr>
          <w:rFonts w:ascii="Arial" w:eastAsia="Arial" w:hAnsi="Arial" w:cs="Times New Roman"/>
        </w:rPr>
        <w:t>regarding</w:t>
      </w:r>
      <w:r w:rsidRPr="00E079B1">
        <w:rPr>
          <w:rFonts w:ascii="Arial" w:eastAsia="Arial" w:hAnsi="Arial" w:cs="Times New Roman"/>
          <w:spacing w:val="-15"/>
        </w:rPr>
        <w:t xml:space="preserve"> </w:t>
      </w:r>
      <w:r w:rsidRPr="00E079B1">
        <w:rPr>
          <w:rFonts w:ascii="Arial" w:eastAsia="Arial" w:hAnsi="Arial" w:cs="Times New Roman"/>
        </w:rPr>
        <w:t>patient</w:t>
      </w:r>
      <w:r w:rsidRPr="00E079B1">
        <w:rPr>
          <w:rFonts w:ascii="Arial" w:eastAsia="Arial" w:hAnsi="Arial" w:cs="Times New Roman"/>
          <w:spacing w:val="-16"/>
        </w:rPr>
        <w:t xml:space="preserve"> </w:t>
      </w:r>
      <w:r w:rsidRPr="00E079B1">
        <w:rPr>
          <w:rFonts w:ascii="Arial" w:eastAsia="Arial" w:hAnsi="Arial" w:cs="Times New Roman"/>
        </w:rPr>
        <w:t>health</w:t>
      </w:r>
      <w:r w:rsidRPr="00E079B1">
        <w:rPr>
          <w:rFonts w:ascii="Arial" w:eastAsia="Arial" w:hAnsi="Arial" w:cs="Times New Roman"/>
          <w:spacing w:val="-15"/>
        </w:rPr>
        <w:t xml:space="preserve"> </w:t>
      </w:r>
      <w:r w:rsidRPr="00E079B1">
        <w:rPr>
          <w:rFonts w:ascii="Arial" w:eastAsia="Arial" w:hAnsi="Arial" w:cs="Times New Roman"/>
        </w:rPr>
        <w:t>information, whether</w:t>
      </w:r>
      <w:r w:rsidRPr="00E079B1">
        <w:rPr>
          <w:rFonts w:ascii="Arial" w:eastAsia="Arial" w:hAnsi="Arial" w:cs="Times New Roman"/>
          <w:spacing w:val="-6"/>
        </w:rPr>
        <w:t xml:space="preserve"> </w:t>
      </w:r>
      <w:r w:rsidRPr="00E079B1">
        <w:rPr>
          <w:rFonts w:ascii="Arial" w:eastAsia="Arial" w:hAnsi="Arial" w:cs="Times New Roman"/>
        </w:rPr>
        <w:t>that</w:t>
      </w:r>
      <w:r w:rsidRPr="00E079B1">
        <w:rPr>
          <w:rFonts w:ascii="Arial" w:eastAsia="Arial" w:hAnsi="Arial" w:cs="Times New Roman"/>
          <w:spacing w:val="-6"/>
        </w:rPr>
        <w:t xml:space="preserve"> </w:t>
      </w:r>
      <w:r w:rsidRPr="00E079B1">
        <w:rPr>
          <w:rFonts w:ascii="Arial" w:eastAsia="Arial" w:hAnsi="Arial" w:cs="Times New Roman"/>
        </w:rPr>
        <w:t>information</w:t>
      </w:r>
      <w:r w:rsidRPr="00E079B1">
        <w:rPr>
          <w:rFonts w:ascii="Arial" w:eastAsia="Arial" w:hAnsi="Arial" w:cs="Times New Roman"/>
          <w:spacing w:val="-8"/>
        </w:rPr>
        <w:t xml:space="preserve"> </w:t>
      </w:r>
      <w:r w:rsidRPr="00E079B1">
        <w:rPr>
          <w:rFonts w:ascii="Arial" w:eastAsia="Arial" w:hAnsi="Arial" w:cs="Times New Roman"/>
        </w:rPr>
        <w:t>is</w:t>
      </w:r>
      <w:r w:rsidRPr="00E079B1">
        <w:rPr>
          <w:rFonts w:ascii="Arial" w:eastAsia="Arial" w:hAnsi="Arial" w:cs="Times New Roman"/>
          <w:spacing w:val="-5"/>
        </w:rPr>
        <w:t xml:space="preserve"> </w:t>
      </w:r>
      <w:r w:rsidRPr="00E079B1">
        <w:rPr>
          <w:rFonts w:ascii="Arial" w:eastAsia="Arial" w:hAnsi="Arial" w:cs="Times New Roman"/>
        </w:rPr>
        <w:t>created,</w:t>
      </w:r>
      <w:r w:rsidRPr="00E079B1">
        <w:rPr>
          <w:rFonts w:ascii="Arial" w:eastAsia="Arial" w:hAnsi="Arial" w:cs="Times New Roman"/>
          <w:spacing w:val="-8"/>
        </w:rPr>
        <w:t xml:space="preserve"> </w:t>
      </w:r>
      <w:r w:rsidRPr="00E079B1">
        <w:rPr>
          <w:rFonts w:ascii="Arial" w:eastAsia="Arial" w:hAnsi="Arial" w:cs="Times New Roman"/>
        </w:rPr>
        <w:t>stored,</w:t>
      </w:r>
      <w:r w:rsidRPr="00E079B1">
        <w:rPr>
          <w:rFonts w:ascii="Arial" w:eastAsia="Arial" w:hAnsi="Arial" w:cs="Times New Roman"/>
          <w:spacing w:val="-8"/>
        </w:rPr>
        <w:t xml:space="preserve"> </w:t>
      </w:r>
      <w:r w:rsidRPr="00E079B1">
        <w:rPr>
          <w:rFonts w:ascii="Arial" w:eastAsia="Arial" w:hAnsi="Arial" w:cs="Times New Roman"/>
        </w:rPr>
        <w:t>managed,</w:t>
      </w:r>
      <w:r w:rsidRPr="00E079B1">
        <w:rPr>
          <w:rFonts w:ascii="Arial" w:eastAsia="Arial" w:hAnsi="Arial" w:cs="Times New Roman"/>
          <w:spacing w:val="-6"/>
        </w:rPr>
        <w:t xml:space="preserve"> </w:t>
      </w:r>
      <w:r w:rsidRPr="00E079B1">
        <w:rPr>
          <w:rFonts w:ascii="Arial" w:eastAsia="Arial" w:hAnsi="Arial" w:cs="Times New Roman"/>
        </w:rPr>
        <w:t>accessed</w:t>
      </w:r>
      <w:r w:rsidRPr="00E079B1">
        <w:rPr>
          <w:rFonts w:ascii="Arial" w:eastAsia="Arial" w:hAnsi="Arial" w:cs="Times New Roman"/>
          <w:spacing w:val="-8"/>
        </w:rPr>
        <w:t xml:space="preserve"> </w:t>
      </w:r>
      <w:r w:rsidRPr="00E079B1">
        <w:rPr>
          <w:rFonts w:ascii="Arial" w:eastAsia="Arial" w:hAnsi="Arial" w:cs="Times New Roman"/>
        </w:rPr>
        <w:t>or</w:t>
      </w:r>
      <w:r w:rsidRPr="00E079B1">
        <w:rPr>
          <w:rFonts w:ascii="Arial" w:eastAsia="Arial" w:hAnsi="Arial" w:cs="Times New Roman"/>
          <w:spacing w:val="-6"/>
        </w:rPr>
        <w:t xml:space="preserve"> </w:t>
      </w:r>
      <w:r w:rsidRPr="00E079B1">
        <w:rPr>
          <w:rFonts w:ascii="Arial" w:eastAsia="Arial" w:hAnsi="Arial" w:cs="Times New Roman"/>
        </w:rPr>
        <w:t>transmitted</w:t>
      </w:r>
      <w:r w:rsidRPr="00E079B1">
        <w:rPr>
          <w:rFonts w:ascii="Arial" w:eastAsia="Arial" w:hAnsi="Arial" w:cs="Times New Roman"/>
          <w:spacing w:val="-8"/>
        </w:rPr>
        <w:t xml:space="preserve"> </w:t>
      </w:r>
      <w:r w:rsidRPr="00E079B1">
        <w:rPr>
          <w:rFonts w:ascii="Arial" w:eastAsia="Arial" w:hAnsi="Arial" w:cs="Times New Roman"/>
        </w:rPr>
        <w:t>either</w:t>
      </w:r>
      <w:r w:rsidRPr="00E079B1">
        <w:rPr>
          <w:rFonts w:ascii="Arial" w:eastAsia="Arial" w:hAnsi="Arial" w:cs="Times New Roman"/>
          <w:spacing w:val="-6"/>
        </w:rPr>
        <w:t xml:space="preserve"> </w:t>
      </w:r>
      <w:r w:rsidRPr="00E079B1">
        <w:rPr>
          <w:rFonts w:ascii="Arial" w:eastAsia="Arial" w:hAnsi="Arial" w:cs="Times New Roman"/>
        </w:rPr>
        <w:t>on</w:t>
      </w:r>
      <w:r w:rsidRPr="00E079B1">
        <w:rPr>
          <w:rFonts w:ascii="Arial" w:eastAsia="Arial" w:hAnsi="Arial" w:cs="Times New Roman"/>
          <w:spacing w:val="-8"/>
        </w:rPr>
        <w:t xml:space="preserve"> </w:t>
      </w:r>
      <w:r w:rsidRPr="00E079B1">
        <w:rPr>
          <w:rFonts w:ascii="Arial" w:eastAsia="Arial" w:hAnsi="Arial" w:cs="Times New Roman"/>
        </w:rPr>
        <w:t>paper</w:t>
      </w:r>
      <w:r w:rsidRPr="00E079B1">
        <w:rPr>
          <w:rFonts w:ascii="Arial" w:eastAsia="Arial" w:hAnsi="Arial" w:cs="Times New Roman"/>
          <w:spacing w:val="-6"/>
        </w:rPr>
        <w:t xml:space="preserve"> </w:t>
      </w:r>
      <w:r w:rsidRPr="00E079B1">
        <w:rPr>
          <w:rFonts w:ascii="Arial" w:eastAsia="Arial" w:hAnsi="Arial" w:cs="Times New Roman"/>
        </w:rPr>
        <w:t>or by electronic means.</w:t>
      </w:r>
    </w:p>
    <w:p w14:paraId="6E9C7116"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HIPAA defines ‘labor force’ as those regular employees, independent contractors, transitory employees, volunteers, students, interns and any person who works in the area assigned by</w:t>
      </w:r>
      <w:r w:rsidRPr="00E079B1">
        <w:rPr>
          <w:rFonts w:ascii="Arial" w:eastAsia="Arial" w:hAnsi="Arial" w:cs="Times New Roman"/>
          <w:spacing w:val="-1"/>
        </w:rPr>
        <w:t xml:space="preserve"> </w:t>
      </w:r>
      <w:r w:rsidRPr="00E079B1">
        <w:rPr>
          <w:rFonts w:ascii="Arial" w:eastAsia="Arial" w:hAnsi="Arial" w:cs="Times New Roman"/>
        </w:rPr>
        <w:t>the FIRST PARTY, whether or not</w:t>
      </w:r>
      <w:r w:rsidRPr="00E079B1">
        <w:rPr>
          <w:rFonts w:ascii="Arial" w:eastAsia="Arial" w:hAnsi="Arial" w:cs="Times New Roman"/>
          <w:spacing w:val="-2"/>
        </w:rPr>
        <w:t xml:space="preserve"> </w:t>
      </w:r>
      <w:r w:rsidRPr="00E079B1">
        <w:rPr>
          <w:rFonts w:ascii="Arial" w:eastAsia="Arial" w:hAnsi="Arial" w:cs="Times New Roman"/>
        </w:rPr>
        <w:t>that person is</w:t>
      </w:r>
      <w:r w:rsidRPr="00E079B1">
        <w:rPr>
          <w:rFonts w:ascii="Arial" w:eastAsia="Arial" w:hAnsi="Arial" w:cs="Times New Roman"/>
          <w:spacing w:val="-1"/>
        </w:rPr>
        <w:t xml:space="preserve"> </w:t>
      </w:r>
      <w:r w:rsidRPr="00E079B1">
        <w:rPr>
          <w:rFonts w:ascii="Arial" w:eastAsia="Arial" w:hAnsi="Arial" w:cs="Times New Roman"/>
        </w:rPr>
        <w:t>compensated for work performed.</w:t>
      </w:r>
    </w:p>
    <w:p w14:paraId="02AB578D"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1"/>
        </w:rPr>
        <w:t xml:space="preserve"> </w:t>
      </w:r>
      <w:r w:rsidRPr="00E079B1">
        <w:rPr>
          <w:rFonts w:ascii="Arial" w:eastAsia="Arial" w:hAnsi="Arial" w:cs="Times New Roman"/>
        </w:rPr>
        <w:t>SECOND</w:t>
      </w:r>
      <w:r w:rsidRPr="00E079B1">
        <w:rPr>
          <w:rFonts w:ascii="Arial" w:eastAsia="Arial" w:hAnsi="Arial" w:cs="Times New Roman"/>
          <w:spacing w:val="-5"/>
        </w:rPr>
        <w:t xml:space="preserve"> </w:t>
      </w:r>
      <w:r w:rsidRPr="00E079B1">
        <w:rPr>
          <w:rFonts w:ascii="Arial" w:eastAsia="Arial" w:hAnsi="Arial" w:cs="Times New Roman"/>
        </w:rPr>
        <w:t>PARTY</w:t>
      </w:r>
      <w:r w:rsidRPr="00E079B1">
        <w:rPr>
          <w:rFonts w:ascii="Arial" w:eastAsia="Arial" w:hAnsi="Arial" w:cs="Times New Roman"/>
          <w:spacing w:val="-3"/>
        </w:rPr>
        <w:t xml:space="preserve"> </w:t>
      </w:r>
      <w:r w:rsidRPr="00E079B1">
        <w:rPr>
          <w:rFonts w:ascii="Arial" w:eastAsia="Arial" w:hAnsi="Arial" w:cs="Times New Roman"/>
        </w:rPr>
        <w:t>is</w:t>
      </w:r>
      <w:r w:rsidRPr="00E079B1">
        <w:rPr>
          <w:rFonts w:ascii="Arial" w:eastAsia="Arial" w:hAnsi="Arial" w:cs="Times New Roman"/>
          <w:spacing w:val="-4"/>
        </w:rPr>
        <w:t xml:space="preserve"> </w:t>
      </w:r>
      <w:r w:rsidRPr="00E079B1">
        <w:rPr>
          <w:rFonts w:ascii="Arial" w:eastAsia="Arial" w:hAnsi="Arial" w:cs="Times New Roman"/>
        </w:rPr>
        <w:t>part</w:t>
      </w:r>
      <w:r w:rsidRPr="00E079B1">
        <w:rPr>
          <w:rFonts w:ascii="Arial" w:eastAsia="Arial" w:hAnsi="Arial" w:cs="Times New Roman"/>
          <w:spacing w:val="-3"/>
        </w:rPr>
        <w:t xml:space="preserve"> </w:t>
      </w:r>
      <w:r w:rsidRPr="00E079B1">
        <w:rPr>
          <w:rFonts w:ascii="Arial" w:eastAsia="Arial" w:hAnsi="Arial" w:cs="Times New Roman"/>
        </w:rPr>
        <w:t>of</w:t>
      </w:r>
      <w:r w:rsidRPr="00E079B1">
        <w:rPr>
          <w:rFonts w:ascii="Arial" w:eastAsia="Arial" w:hAnsi="Arial" w:cs="Times New Roman"/>
          <w:spacing w:val="-3"/>
        </w:rPr>
        <w:t xml:space="preserve"> </w:t>
      </w:r>
      <w:r w:rsidRPr="00E079B1">
        <w:rPr>
          <w:rFonts w:ascii="Arial" w:eastAsia="Arial" w:hAnsi="Arial" w:cs="Times New Roman"/>
        </w:rPr>
        <w:t>that</w:t>
      </w:r>
      <w:r w:rsidRPr="00E079B1">
        <w:rPr>
          <w:rFonts w:ascii="Arial" w:eastAsia="Arial" w:hAnsi="Arial" w:cs="Times New Roman"/>
          <w:spacing w:val="-3"/>
        </w:rPr>
        <w:t xml:space="preserve"> </w:t>
      </w:r>
      <w:r w:rsidRPr="00E079B1">
        <w:rPr>
          <w:rFonts w:ascii="Arial" w:eastAsia="Arial" w:hAnsi="Arial" w:cs="Times New Roman"/>
        </w:rPr>
        <w:t>labor</w:t>
      </w:r>
      <w:r w:rsidRPr="00E079B1">
        <w:rPr>
          <w:rFonts w:ascii="Arial" w:eastAsia="Arial" w:hAnsi="Arial" w:cs="Times New Roman"/>
          <w:spacing w:val="-3"/>
        </w:rPr>
        <w:t xml:space="preserve"> </w:t>
      </w:r>
      <w:r w:rsidRPr="00E079B1">
        <w:rPr>
          <w:rFonts w:ascii="Arial" w:eastAsia="Arial" w:hAnsi="Arial" w:cs="Times New Roman"/>
        </w:rPr>
        <w:t>force</w:t>
      </w:r>
      <w:r w:rsidRPr="00E079B1">
        <w:rPr>
          <w:rFonts w:ascii="Arial" w:eastAsia="Arial" w:hAnsi="Arial" w:cs="Times New Roman"/>
          <w:spacing w:val="-4"/>
        </w:rPr>
        <w:t xml:space="preserve"> </w:t>
      </w:r>
      <w:r w:rsidRPr="00E079B1">
        <w:rPr>
          <w:rFonts w:ascii="Arial" w:eastAsia="Arial" w:hAnsi="Arial" w:cs="Times New Roman"/>
        </w:rPr>
        <w:t>and</w:t>
      </w:r>
      <w:r w:rsidRPr="00E079B1">
        <w:rPr>
          <w:rFonts w:ascii="Arial" w:eastAsia="Arial" w:hAnsi="Arial" w:cs="Times New Roman"/>
          <w:spacing w:val="-2"/>
        </w:rPr>
        <w:t xml:space="preserve"> </w:t>
      </w:r>
      <w:r w:rsidRPr="00E079B1">
        <w:rPr>
          <w:rFonts w:ascii="Arial" w:eastAsia="Arial" w:hAnsi="Arial" w:cs="Times New Roman"/>
        </w:rPr>
        <w:t>as</w:t>
      </w:r>
      <w:r w:rsidRPr="00E079B1">
        <w:rPr>
          <w:rFonts w:ascii="Arial" w:eastAsia="Arial" w:hAnsi="Arial" w:cs="Times New Roman"/>
          <w:spacing w:val="-4"/>
        </w:rPr>
        <w:t xml:space="preserve"> </w:t>
      </w:r>
      <w:r w:rsidRPr="00E079B1">
        <w:rPr>
          <w:rFonts w:ascii="Arial" w:eastAsia="Arial" w:hAnsi="Arial" w:cs="Times New Roman"/>
        </w:rPr>
        <w:t>such,</w:t>
      </w:r>
      <w:r w:rsidRPr="00E079B1">
        <w:rPr>
          <w:rFonts w:ascii="Arial" w:eastAsia="Arial" w:hAnsi="Arial" w:cs="Times New Roman"/>
          <w:spacing w:val="-3"/>
        </w:rPr>
        <w:t xml:space="preserve"> </w:t>
      </w:r>
      <w:r w:rsidRPr="00E079B1">
        <w:rPr>
          <w:rFonts w:ascii="Arial" w:eastAsia="Arial" w:hAnsi="Arial" w:cs="Times New Roman"/>
        </w:rPr>
        <w:t>is</w:t>
      </w:r>
      <w:r w:rsidRPr="00E079B1">
        <w:rPr>
          <w:rFonts w:ascii="Arial" w:eastAsia="Arial" w:hAnsi="Arial" w:cs="Times New Roman"/>
          <w:spacing w:val="-4"/>
        </w:rPr>
        <w:t xml:space="preserve"> </w:t>
      </w:r>
      <w:r w:rsidRPr="00E079B1">
        <w:rPr>
          <w:rFonts w:ascii="Arial" w:eastAsia="Arial" w:hAnsi="Arial" w:cs="Times New Roman"/>
        </w:rPr>
        <w:t>subject</w:t>
      </w:r>
      <w:r w:rsidRPr="00E079B1">
        <w:rPr>
          <w:rFonts w:ascii="Arial" w:eastAsia="Arial" w:hAnsi="Arial" w:cs="Times New Roman"/>
          <w:spacing w:val="-5"/>
        </w:rPr>
        <w:t xml:space="preserve"> </w:t>
      </w:r>
      <w:r w:rsidRPr="00E079B1">
        <w:rPr>
          <w:rFonts w:ascii="Arial" w:eastAsia="Arial" w:hAnsi="Arial" w:cs="Times New Roman"/>
        </w:rPr>
        <w:t>to</w:t>
      </w:r>
      <w:r w:rsidRPr="00E079B1">
        <w:rPr>
          <w:rFonts w:ascii="Arial" w:eastAsia="Arial" w:hAnsi="Arial" w:cs="Times New Roman"/>
          <w:spacing w:val="-6"/>
        </w:rPr>
        <w:t xml:space="preserve"> </w:t>
      </w:r>
      <w:r w:rsidRPr="00E079B1">
        <w:rPr>
          <w:rFonts w:ascii="Arial" w:eastAsia="Arial" w:hAnsi="Arial" w:cs="Times New Roman"/>
        </w:rPr>
        <w:t>complying</w:t>
      </w:r>
      <w:r w:rsidRPr="00E079B1">
        <w:rPr>
          <w:rFonts w:ascii="Arial" w:eastAsia="Arial" w:hAnsi="Arial" w:cs="Times New Roman"/>
          <w:spacing w:val="-2"/>
        </w:rPr>
        <w:t xml:space="preserve"> </w:t>
      </w:r>
      <w:r w:rsidRPr="00E079B1">
        <w:rPr>
          <w:rFonts w:ascii="Arial" w:eastAsia="Arial" w:hAnsi="Arial" w:cs="Times New Roman"/>
        </w:rPr>
        <w:t>with the</w:t>
      </w:r>
      <w:r w:rsidRPr="00E079B1">
        <w:rPr>
          <w:rFonts w:ascii="Arial" w:eastAsia="Arial" w:hAnsi="Arial" w:cs="Times New Roman"/>
          <w:spacing w:val="-3"/>
        </w:rPr>
        <w:t xml:space="preserve"> </w:t>
      </w:r>
      <w:r w:rsidRPr="00E079B1">
        <w:rPr>
          <w:rFonts w:ascii="Arial" w:eastAsia="Arial" w:hAnsi="Arial" w:cs="Times New Roman"/>
        </w:rPr>
        <w:t>policies</w:t>
      </w:r>
      <w:r w:rsidRPr="00E079B1">
        <w:rPr>
          <w:rFonts w:ascii="Arial" w:eastAsia="Arial" w:hAnsi="Arial" w:cs="Times New Roman"/>
          <w:spacing w:val="-3"/>
        </w:rPr>
        <w:t xml:space="preserve"> </w:t>
      </w:r>
      <w:r w:rsidRPr="00E079B1">
        <w:rPr>
          <w:rFonts w:ascii="Arial" w:eastAsia="Arial" w:hAnsi="Arial" w:cs="Times New Roman"/>
        </w:rPr>
        <w:t>and</w:t>
      </w:r>
      <w:r w:rsidRPr="00E079B1">
        <w:rPr>
          <w:rFonts w:ascii="Arial" w:eastAsia="Arial" w:hAnsi="Arial" w:cs="Times New Roman"/>
          <w:spacing w:val="-5"/>
        </w:rPr>
        <w:t xml:space="preserve"> </w:t>
      </w:r>
      <w:r w:rsidRPr="00E079B1">
        <w:rPr>
          <w:rFonts w:ascii="Arial" w:eastAsia="Arial" w:hAnsi="Arial" w:cs="Times New Roman"/>
        </w:rPr>
        <w:t>procedures</w:t>
      </w:r>
      <w:r w:rsidRPr="00E079B1">
        <w:rPr>
          <w:rFonts w:ascii="Arial" w:eastAsia="Arial" w:hAnsi="Arial" w:cs="Times New Roman"/>
          <w:spacing w:val="-3"/>
        </w:rPr>
        <w:t xml:space="preserve"> </w:t>
      </w:r>
      <w:r w:rsidRPr="00E079B1">
        <w:rPr>
          <w:rFonts w:ascii="Arial" w:eastAsia="Arial" w:hAnsi="Arial" w:cs="Times New Roman"/>
        </w:rPr>
        <w:t>established</w:t>
      </w:r>
      <w:r w:rsidRPr="00E079B1">
        <w:rPr>
          <w:rFonts w:ascii="Arial" w:eastAsia="Arial" w:hAnsi="Arial" w:cs="Times New Roman"/>
          <w:spacing w:val="-3"/>
        </w:rPr>
        <w:t xml:space="preserve"> </w:t>
      </w:r>
      <w:r w:rsidRPr="00E079B1">
        <w:rPr>
          <w:rFonts w:ascii="Arial" w:eastAsia="Arial" w:hAnsi="Arial" w:cs="Times New Roman"/>
        </w:rPr>
        <w:t>by</w:t>
      </w:r>
      <w:r w:rsidRPr="00E079B1">
        <w:rPr>
          <w:rFonts w:ascii="Arial" w:eastAsia="Arial" w:hAnsi="Arial" w:cs="Times New Roman"/>
          <w:spacing w:val="-5"/>
        </w:rPr>
        <w:t xml:space="preserve"> </w:t>
      </w:r>
      <w:r w:rsidRPr="00E079B1">
        <w:rPr>
          <w:rFonts w:ascii="Arial" w:eastAsia="Arial" w:hAnsi="Arial" w:cs="Times New Roman"/>
        </w:rPr>
        <w:t>the</w:t>
      </w:r>
      <w:r w:rsidRPr="00E079B1">
        <w:rPr>
          <w:rFonts w:ascii="Arial" w:eastAsia="Arial" w:hAnsi="Arial" w:cs="Times New Roman"/>
          <w:spacing w:val="-3"/>
        </w:rPr>
        <w:t xml:space="preserve"> </w:t>
      </w:r>
      <w:r w:rsidRPr="00E079B1">
        <w:rPr>
          <w:rFonts w:ascii="Arial" w:eastAsia="Arial" w:hAnsi="Arial" w:cs="Times New Roman"/>
        </w:rPr>
        <w:t>FIRST</w:t>
      </w:r>
      <w:r w:rsidRPr="00E079B1">
        <w:rPr>
          <w:rFonts w:ascii="Arial" w:eastAsia="Arial" w:hAnsi="Arial" w:cs="Times New Roman"/>
          <w:spacing w:val="-1"/>
        </w:rPr>
        <w:t xml:space="preserve"> </w:t>
      </w:r>
      <w:r w:rsidRPr="00E079B1">
        <w:rPr>
          <w:rFonts w:ascii="Arial" w:eastAsia="Arial" w:hAnsi="Arial" w:cs="Times New Roman"/>
        </w:rPr>
        <w:t>PARTY</w:t>
      </w:r>
      <w:r w:rsidRPr="00E079B1">
        <w:rPr>
          <w:rFonts w:ascii="Arial" w:eastAsia="Arial" w:hAnsi="Arial" w:cs="Times New Roman"/>
          <w:spacing w:val="-4"/>
        </w:rPr>
        <w:t xml:space="preserve"> </w:t>
      </w:r>
      <w:r w:rsidRPr="00E079B1">
        <w:rPr>
          <w:rFonts w:ascii="Arial" w:eastAsia="Arial" w:hAnsi="Arial" w:cs="Times New Roman"/>
        </w:rPr>
        <w:t>relative</w:t>
      </w:r>
      <w:r w:rsidRPr="00E079B1">
        <w:rPr>
          <w:rFonts w:ascii="Arial" w:eastAsia="Arial" w:hAnsi="Arial" w:cs="Times New Roman"/>
          <w:spacing w:val="-5"/>
        </w:rPr>
        <w:t xml:space="preserve"> </w:t>
      </w:r>
      <w:r w:rsidRPr="00E079B1">
        <w:rPr>
          <w:rFonts w:ascii="Arial" w:eastAsia="Arial" w:hAnsi="Arial" w:cs="Times New Roman"/>
        </w:rPr>
        <w:t>to</w:t>
      </w:r>
      <w:r w:rsidRPr="00E079B1">
        <w:rPr>
          <w:rFonts w:ascii="Arial" w:eastAsia="Arial" w:hAnsi="Arial" w:cs="Times New Roman"/>
          <w:spacing w:val="-7"/>
        </w:rPr>
        <w:t xml:space="preserve"> </w:t>
      </w:r>
      <w:r w:rsidRPr="00E079B1">
        <w:rPr>
          <w:rFonts w:ascii="Arial" w:eastAsia="Arial" w:hAnsi="Arial" w:cs="Times New Roman"/>
        </w:rPr>
        <w:t>HIPAA</w:t>
      </w:r>
      <w:r w:rsidRPr="00E079B1">
        <w:rPr>
          <w:rFonts w:ascii="Arial" w:eastAsia="Arial" w:hAnsi="Arial" w:cs="Times New Roman"/>
          <w:spacing w:val="-3"/>
        </w:rPr>
        <w:t xml:space="preserve"> </w:t>
      </w:r>
      <w:r w:rsidRPr="00E079B1">
        <w:rPr>
          <w:rFonts w:ascii="Arial" w:eastAsia="Arial" w:hAnsi="Arial" w:cs="Times New Roman"/>
        </w:rPr>
        <w:t>compliance</w:t>
      </w:r>
      <w:r w:rsidRPr="00E079B1">
        <w:rPr>
          <w:rFonts w:ascii="Arial" w:eastAsia="Arial" w:hAnsi="Arial" w:cs="Times New Roman"/>
          <w:spacing w:val="-5"/>
        </w:rPr>
        <w:t xml:space="preserve"> </w:t>
      </w:r>
      <w:r w:rsidRPr="00E079B1">
        <w:rPr>
          <w:rFonts w:ascii="Arial" w:eastAsia="Arial" w:hAnsi="Arial" w:cs="Times New Roman"/>
        </w:rPr>
        <w:t>and its accompanying regulations. As such, the SECOND PARTY shall:</w:t>
      </w:r>
    </w:p>
    <w:p w14:paraId="024A67C3" w14:textId="01345B20" w:rsidR="006E3C0E" w:rsidRPr="00E079B1" w:rsidRDefault="006E3C0E" w:rsidP="006E3C0E">
      <w:pPr>
        <w:pStyle w:val="Textbullet1"/>
        <w:numPr>
          <w:ilvl w:val="0"/>
          <w:numId w:val="23"/>
        </w:numPr>
        <w:ind w:left="1080"/>
      </w:pPr>
      <w:r w:rsidRPr="00E079B1">
        <w:t xml:space="preserve">Be trained on said law, its Privacy Rule, Codes Transactions and Identifiers and its Security Rule regarding </w:t>
      </w:r>
      <w:r w:rsidR="00A95D28">
        <w:t>P</w:t>
      </w:r>
      <w:r w:rsidRPr="00E079B1">
        <w:t xml:space="preserve">rotected </w:t>
      </w:r>
      <w:r w:rsidR="00A95D28">
        <w:t>H</w:t>
      </w:r>
      <w:r w:rsidRPr="00E079B1">
        <w:t xml:space="preserve">ealth </w:t>
      </w:r>
      <w:r w:rsidR="00A95D28">
        <w:t>I</w:t>
      </w:r>
      <w:r w:rsidRPr="00E079B1">
        <w:t>nformation that is accessed, created, maintained or transmitted through electronic means.</w:t>
      </w:r>
    </w:p>
    <w:p w14:paraId="7B7B4568" w14:textId="77777777" w:rsidR="006E3C0E" w:rsidRPr="00E079B1" w:rsidRDefault="006E3C0E" w:rsidP="006E3C0E">
      <w:pPr>
        <w:pStyle w:val="Textbullet1"/>
        <w:numPr>
          <w:ilvl w:val="0"/>
          <w:numId w:val="23"/>
        </w:numPr>
        <w:ind w:left="1080"/>
      </w:pPr>
      <w:r w:rsidRPr="00E079B1">
        <w:t>Learn</w:t>
      </w:r>
      <w:r w:rsidRPr="00E079B1">
        <w:rPr>
          <w:spacing w:val="52"/>
        </w:rPr>
        <w:t xml:space="preserve"> </w:t>
      </w:r>
      <w:r w:rsidRPr="00E079B1">
        <w:t>about</w:t>
      </w:r>
      <w:r w:rsidRPr="00E079B1">
        <w:rPr>
          <w:spacing w:val="53"/>
        </w:rPr>
        <w:t xml:space="preserve"> </w:t>
      </w:r>
      <w:r w:rsidRPr="00E079B1">
        <w:t>and</w:t>
      </w:r>
      <w:r w:rsidRPr="00E079B1">
        <w:rPr>
          <w:spacing w:val="50"/>
        </w:rPr>
        <w:t xml:space="preserve"> </w:t>
      </w:r>
      <w:r w:rsidRPr="00E079B1">
        <w:t>comply</w:t>
      </w:r>
      <w:r w:rsidRPr="00E079B1">
        <w:rPr>
          <w:spacing w:val="53"/>
        </w:rPr>
        <w:t xml:space="preserve"> </w:t>
      </w:r>
      <w:r w:rsidRPr="00E079B1">
        <w:t>with</w:t>
      </w:r>
      <w:r w:rsidRPr="00E079B1">
        <w:rPr>
          <w:spacing w:val="49"/>
        </w:rPr>
        <w:t xml:space="preserve"> </w:t>
      </w:r>
      <w:r w:rsidRPr="00E079B1">
        <w:t>the</w:t>
      </w:r>
      <w:r w:rsidRPr="00E079B1">
        <w:rPr>
          <w:spacing w:val="50"/>
        </w:rPr>
        <w:t xml:space="preserve"> </w:t>
      </w:r>
      <w:r w:rsidRPr="00E079B1">
        <w:t>requirements</w:t>
      </w:r>
      <w:r w:rsidRPr="00E079B1">
        <w:rPr>
          <w:spacing w:val="51"/>
        </w:rPr>
        <w:t xml:space="preserve"> </w:t>
      </w:r>
      <w:r w:rsidRPr="00E079B1">
        <w:t>established</w:t>
      </w:r>
      <w:r w:rsidRPr="00E079B1">
        <w:rPr>
          <w:spacing w:val="49"/>
        </w:rPr>
        <w:t xml:space="preserve"> </w:t>
      </w:r>
      <w:r w:rsidRPr="00E079B1">
        <w:t>in</w:t>
      </w:r>
      <w:r w:rsidRPr="00E079B1">
        <w:rPr>
          <w:spacing w:val="53"/>
        </w:rPr>
        <w:t xml:space="preserve"> </w:t>
      </w:r>
      <w:r w:rsidRPr="00E079B1">
        <w:t>the</w:t>
      </w:r>
      <w:r w:rsidRPr="00E079B1">
        <w:rPr>
          <w:spacing w:val="55"/>
        </w:rPr>
        <w:t xml:space="preserve"> </w:t>
      </w:r>
      <w:r w:rsidRPr="00E079B1">
        <w:t>FIRST</w:t>
      </w:r>
      <w:r w:rsidRPr="00E079B1">
        <w:rPr>
          <w:spacing w:val="55"/>
        </w:rPr>
        <w:t xml:space="preserve"> </w:t>
      </w:r>
      <w:r w:rsidRPr="00E079B1">
        <w:rPr>
          <w:spacing w:val="-2"/>
        </w:rPr>
        <w:t xml:space="preserve">PARTY’S </w:t>
      </w:r>
      <w:r w:rsidRPr="00E079B1">
        <w:t>Policies</w:t>
      </w:r>
      <w:r w:rsidRPr="00E079B1">
        <w:rPr>
          <w:spacing w:val="-8"/>
        </w:rPr>
        <w:t xml:space="preserve"> </w:t>
      </w:r>
      <w:r w:rsidRPr="00E079B1">
        <w:t>and</w:t>
      </w:r>
      <w:r w:rsidRPr="00E079B1">
        <w:rPr>
          <w:spacing w:val="-6"/>
        </w:rPr>
        <w:t xml:space="preserve"> </w:t>
      </w:r>
      <w:r w:rsidRPr="00E079B1">
        <w:t>Procedures</w:t>
      </w:r>
      <w:r w:rsidRPr="00E079B1">
        <w:rPr>
          <w:spacing w:val="-10"/>
        </w:rPr>
        <w:t xml:space="preserve"> </w:t>
      </w:r>
      <w:r w:rsidRPr="00E079B1">
        <w:t>Regarding</w:t>
      </w:r>
      <w:r w:rsidRPr="00E079B1">
        <w:rPr>
          <w:spacing w:val="-5"/>
        </w:rPr>
        <w:t xml:space="preserve"> </w:t>
      </w:r>
      <w:r w:rsidRPr="00E079B1">
        <w:t>Privacy</w:t>
      </w:r>
      <w:r w:rsidRPr="00E079B1">
        <w:rPr>
          <w:spacing w:val="-8"/>
        </w:rPr>
        <w:t xml:space="preserve"> </w:t>
      </w:r>
      <w:r w:rsidRPr="00E079B1">
        <w:t>and</w:t>
      </w:r>
      <w:r w:rsidRPr="00E079B1">
        <w:rPr>
          <w:spacing w:val="-6"/>
        </w:rPr>
        <w:t xml:space="preserve"> </w:t>
      </w:r>
      <w:r w:rsidRPr="00E079B1">
        <w:t>Security</w:t>
      </w:r>
      <w:r w:rsidRPr="00E079B1">
        <w:rPr>
          <w:spacing w:val="-7"/>
        </w:rPr>
        <w:t xml:space="preserve"> </w:t>
      </w:r>
      <w:r w:rsidRPr="00E079B1">
        <w:rPr>
          <w:spacing w:val="-2"/>
        </w:rPr>
        <w:t>Practices.</w:t>
      </w:r>
    </w:p>
    <w:p w14:paraId="4322A601" w14:textId="302D29B9" w:rsidR="006E3C0E" w:rsidRPr="00E079B1" w:rsidRDefault="006E3C0E" w:rsidP="006E3C0E">
      <w:pPr>
        <w:pStyle w:val="Textbullet1"/>
        <w:numPr>
          <w:ilvl w:val="0"/>
          <w:numId w:val="23"/>
        </w:numPr>
        <w:ind w:left="1080"/>
      </w:pPr>
      <w:r w:rsidRPr="00E079B1">
        <w:t>Immediately report to the FIRST PARTY, in writing, any P</w:t>
      </w:r>
      <w:r w:rsidR="00D85B62">
        <w:t>HI</w:t>
      </w:r>
      <w:r w:rsidRPr="00E079B1">
        <w:t xml:space="preserve"> use and/or disclosure which do not comply</w:t>
      </w:r>
      <w:r w:rsidRPr="00E079B1">
        <w:rPr>
          <w:spacing w:val="-1"/>
        </w:rPr>
        <w:t xml:space="preserve"> </w:t>
      </w:r>
      <w:r w:rsidRPr="00E079B1">
        <w:t>with the terms of</w:t>
      </w:r>
      <w:r w:rsidRPr="00E079B1">
        <w:rPr>
          <w:spacing w:val="-1"/>
        </w:rPr>
        <w:t xml:space="preserve"> </w:t>
      </w:r>
      <w:r w:rsidRPr="00E079B1">
        <w:t>this contract as detailed in 45 C.F.R. §164.504(e)(2)(ii)(C).</w:t>
      </w:r>
    </w:p>
    <w:p w14:paraId="2347570C" w14:textId="77777777" w:rsidR="006E3C0E" w:rsidRPr="00E079B1" w:rsidRDefault="006E3C0E" w:rsidP="006E3C0E">
      <w:pPr>
        <w:spacing w:before="200"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10"/>
        </w:rPr>
        <w:t xml:space="preserve"> </w:t>
      </w:r>
      <w:r w:rsidRPr="00E079B1">
        <w:rPr>
          <w:rFonts w:ascii="Arial" w:eastAsia="Arial" w:hAnsi="Arial" w:cs="Times New Roman"/>
        </w:rPr>
        <w:t>SECOND</w:t>
      </w:r>
      <w:r w:rsidRPr="00E079B1">
        <w:rPr>
          <w:rFonts w:ascii="Arial" w:eastAsia="Arial" w:hAnsi="Arial" w:cs="Times New Roman"/>
          <w:spacing w:val="-11"/>
        </w:rPr>
        <w:t xml:space="preserve"> </w:t>
      </w:r>
      <w:r w:rsidRPr="00E079B1">
        <w:rPr>
          <w:rFonts w:ascii="Arial" w:eastAsia="Arial" w:hAnsi="Arial" w:cs="Times New Roman"/>
        </w:rPr>
        <w:t>PARTY</w:t>
      </w:r>
      <w:r w:rsidRPr="00E079B1">
        <w:rPr>
          <w:rFonts w:ascii="Arial" w:eastAsia="Arial" w:hAnsi="Arial" w:cs="Times New Roman"/>
          <w:spacing w:val="-9"/>
        </w:rPr>
        <w:t xml:space="preserve"> </w:t>
      </w:r>
      <w:r w:rsidRPr="00E079B1">
        <w:rPr>
          <w:rFonts w:ascii="Arial" w:eastAsia="Arial" w:hAnsi="Arial" w:cs="Times New Roman"/>
        </w:rPr>
        <w:t>shall</w:t>
      </w:r>
      <w:r w:rsidRPr="00E079B1">
        <w:rPr>
          <w:rFonts w:ascii="Arial" w:eastAsia="Arial" w:hAnsi="Arial" w:cs="Times New Roman"/>
          <w:spacing w:val="-11"/>
        </w:rPr>
        <w:t xml:space="preserve"> </w:t>
      </w:r>
      <w:r w:rsidRPr="00E079B1">
        <w:rPr>
          <w:rFonts w:ascii="Arial" w:eastAsia="Arial" w:hAnsi="Arial" w:cs="Times New Roman"/>
        </w:rPr>
        <w:t>ensure</w:t>
      </w:r>
      <w:r w:rsidRPr="00E079B1">
        <w:rPr>
          <w:rFonts w:ascii="Arial" w:eastAsia="Arial" w:hAnsi="Arial" w:cs="Times New Roman"/>
          <w:spacing w:val="-12"/>
        </w:rPr>
        <w:t xml:space="preserve"> </w:t>
      </w:r>
      <w:r w:rsidRPr="00E079B1">
        <w:rPr>
          <w:rFonts w:ascii="Arial" w:eastAsia="Arial" w:hAnsi="Arial" w:cs="Times New Roman"/>
        </w:rPr>
        <w:t>that</w:t>
      </w:r>
      <w:r w:rsidRPr="00E079B1">
        <w:rPr>
          <w:rFonts w:ascii="Arial" w:eastAsia="Arial" w:hAnsi="Arial" w:cs="Times New Roman"/>
          <w:spacing w:val="-11"/>
        </w:rPr>
        <w:t xml:space="preserve"> </w:t>
      </w:r>
      <w:r w:rsidRPr="00E079B1">
        <w:rPr>
          <w:rFonts w:ascii="Arial" w:eastAsia="Arial" w:hAnsi="Arial" w:cs="Times New Roman"/>
        </w:rPr>
        <w:t>any</w:t>
      </w:r>
      <w:r w:rsidRPr="00E079B1">
        <w:rPr>
          <w:rFonts w:ascii="Arial" w:eastAsia="Arial" w:hAnsi="Arial" w:cs="Times New Roman"/>
          <w:spacing w:val="-12"/>
        </w:rPr>
        <w:t xml:space="preserve"> </w:t>
      </w:r>
      <w:r w:rsidRPr="00E079B1">
        <w:rPr>
          <w:rFonts w:ascii="Arial" w:eastAsia="Arial" w:hAnsi="Arial" w:cs="Times New Roman"/>
        </w:rPr>
        <w:t>agent(s)</w:t>
      </w:r>
      <w:r w:rsidRPr="00E079B1">
        <w:rPr>
          <w:rFonts w:ascii="Arial" w:eastAsia="Arial" w:hAnsi="Arial" w:cs="Times New Roman"/>
          <w:spacing w:val="-9"/>
        </w:rPr>
        <w:t xml:space="preserve"> </w:t>
      </w:r>
      <w:r w:rsidRPr="00E079B1">
        <w:rPr>
          <w:rFonts w:ascii="Arial" w:eastAsia="Arial" w:hAnsi="Arial" w:cs="Times New Roman"/>
        </w:rPr>
        <w:t>or</w:t>
      </w:r>
      <w:r w:rsidRPr="00E079B1">
        <w:rPr>
          <w:rFonts w:ascii="Arial" w:eastAsia="Arial" w:hAnsi="Arial" w:cs="Times New Roman"/>
          <w:spacing w:val="-11"/>
        </w:rPr>
        <w:t xml:space="preserve"> </w:t>
      </w:r>
      <w:r w:rsidRPr="00E079B1">
        <w:rPr>
          <w:rFonts w:ascii="Arial" w:eastAsia="Arial" w:hAnsi="Arial" w:cs="Times New Roman"/>
        </w:rPr>
        <w:t>subcontractor(s)</w:t>
      </w:r>
      <w:r w:rsidRPr="00E079B1">
        <w:rPr>
          <w:rFonts w:ascii="Arial" w:eastAsia="Arial" w:hAnsi="Arial" w:cs="Times New Roman"/>
          <w:spacing w:val="-11"/>
        </w:rPr>
        <w:t xml:space="preserve"> </w:t>
      </w:r>
      <w:r w:rsidRPr="00E079B1">
        <w:rPr>
          <w:rFonts w:ascii="Arial" w:eastAsia="Arial" w:hAnsi="Arial" w:cs="Times New Roman"/>
        </w:rPr>
        <w:t>agree,</w:t>
      </w:r>
      <w:r w:rsidRPr="00E079B1">
        <w:rPr>
          <w:rFonts w:ascii="Arial" w:eastAsia="Arial" w:hAnsi="Arial" w:cs="Times New Roman"/>
          <w:spacing w:val="-11"/>
        </w:rPr>
        <w:t xml:space="preserve"> </w:t>
      </w:r>
      <w:r w:rsidRPr="00E079B1">
        <w:rPr>
          <w:rFonts w:ascii="Arial" w:eastAsia="Arial" w:hAnsi="Arial" w:cs="Times New Roman"/>
        </w:rPr>
        <w:t>in</w:t>
      </w:r>
      <w:r w:rsidRPr="00E079B1">
        <w:rPr>
          <w:rFonts w:ascii="Arial" w:eastAsia="Arial" w:hAnsi="Arial" w:cs="Times New Roman"/>
          <w:spacing w:val="-10"/>
        </w:rPr>
        <w:t xml:space="preserve"> </w:t>
      </w:r>
      <w:r w:rsidRPr="00E079B1">
        <w:rPr>
          <w:rFonts w:ascii="Arial" w:eastAsia="Arial" w:hAnsi="Arial" w:cs="Times New Roman"/>
        </w:rPr>
        <w:t>writing, to the same conditions and restrictions that apply to</w:t>
      </w:r>
      <w:r w:rsidRPr="00E079B1">
        <w:rPr>
          <w:rFonts w:ascii="Arial" w:eastAsia="Arial" w:hAnsi="Arial" w:cs="Times New Roman"/>
          <w:spacing w:val="-2"/>
        </w:rPr>
        <w:t xml:space="preserve"> </w:t>
      </w:r>
      <w:r w:rsidRPr="00E079B1">
        <w:rPr>
          <w:rFonts w:ascii="Arial" w:eastAsia="Arial" w:hAnsi="Arial" w:cs="Times New Roman"/>
        </w:rPr>
        <w:t>the SECOND PARTY regarding the privacy of</w:t>
      </w:r>
      <w:r w:rsidRPr="00E079B1">
        <w:rPr>
          <w:rFonts w:ascii="Arial" w:eastAsia="Arial" w:hAnsi="Arial" w:cs="Times New Roman"/>
          <w:spacing w:val="62"/>
          <w:w w:val="150"/>
        </w:rPr>
        <w:t xml:space="preserve"> </w:t>
      </w:r>
      <w:r w:rsidRPr="00E079B1">
        <w:rPr>
          <w:rFonts w:ascii="Arial" w:eastAsia="Arial" w:hAnsi="Arial" w:cs="Times New Roman"/>
        </w:rPr>
        <w:t>said</w:t>
      </w:r>
      <w:r w:rsidRPr="00E079B1">
        <w:rPr>
          <w:rFonts w:ascii="Arial" w:eastAsia="Arial" w:hAnsi="Arial" w:cs="Times New Roman"/>
          <w:spacing w:val="62"/>
          <w:w w:val="150"/>
        </w:rPr>
        <w:t xml:space="preserve"> </w:t>
      </w:r>
      <w:r w:rsidRPr="00E079B1">
        <w:rPr>
          <w:rFonts w:ascii="Arial" w:eastAsia="Arial" w:hAnsi="Arial" w:cs="Times New Roman"/>
        </w:rPr>
        <w:t>information</w:t>
      </w:r>
      <w:r w:rsidRPr="00E079B1">
        <w:rPr>
          <w:rFonts w:ascii="Arial" w:eastAsia="Arial" w:hAnsi="Arial" w:cs="Times New Roman"/>
          <w:spacing w:val="61"/>
          <w:w w:val="150"/>
        </w:rPr>
        <w:t xml:space="preserve"> </w:t>
      </w:r>
      <w:r w:rsidRPr="00E079B1">
        <w:rPr>
          <w:rFonts w:ascii="Arial" w:eastAsia="Arial" w:hAnsi="Arial" w:cs="Times New Roman"/>
        </w:rPr>
        <w:t>as</w:t>
      </w:r>
      <w:r w:rsidRPr="00E079B1">
        <w:rPr>
          <w:rFonts w:ascii="Arial" w:eastAsia="Arial" w:hAnsi="Arial" w:cs="Times New Roman"/>
          <w:spacing w:val="59"/>
          <w:w w:val="150"/>
        </w:rPr>
        <w:t xml:space="preserve"> </w:t>
      </w:r>
      <w:r w:rsidRPr="00E079B1">
        <w:rPr>
          <w:rFonts w:ascii="Arial" w:eastAsia="Arial" w:hAnsi="Arial" w:cs="Times New Roman"/>
        </w:rPr>
        <w:t>detailed</w:t>
      </w:r>
      <w:r w:rsidRPr="00E079B1">
        <w:rPr>
          <w:rFonts w:ascii="Arial" w:eastAsia="Arial" w:hAnsi="Arial" w:cs="Times New Roman"/>
          <w:spacing w:val="61"/>
          <w:w w:val="150"/>
        </w:rPr>
        <w:t xml:space="preserve"> </w:t>
      </w:r>
      <w:r w:rsidRPr="00E079B1">
        <w:rPr>
          <w:rFonts w:ascii="Arial" w:eastAsia="Arial" w:hAnsi="Arial" w:cs="Times New Roman"/>
        </w:rPr>
        <w:t>in</w:t>
      </w:r>
      <w:r w:rsidRPr="00E079B1">
        <w:rPr>
          <w:rFonts w:ascii="Arial" w:eastAsia="Arial" w:hAnsi="Arial" w:cs="Times New Roman"/>
          <w:spacing w:val="62"/>
          <w:w w:val="150"/>
        </w:rPr>
        <w:t xml:space="preserve"> </w:t>
      </w:r>
      <w:r w:rsidRPr="00E079B1">
        <w:rPr>
          <w:rFonts w:ascii="Arial" w:eastAsia="Arial" w:hAnsi="Arial" w:cs="Times New Roman"/>
        </w:rPr>
        <w:t>45</w:t>
      </w:r>
      <w:r w:rsidRPr="00E079B1">
        <w:rPr>
          <w:rFonts w:ascii="Arial" w:eastAsia="Arial" w:hAnsi="Arial" w:cs="Times New Roman"/>
          <w:spacing w:val="62"/>
          <w:w w:val="150"/>
        </w:rPr>
        <w:t xml:space="preserve"> </w:t>
      </w:r>
      <w:r w:rsidRPr="00E079B1">
        <w:rPr>
          <w:rFonts w:ascii="Arial" w:eastAsia="Arial" w:hAnsi="Arial" w:cs="Times New Roman"/>
        </w:rPr>
        <w:t>C.F.R.</w:t>
      </w:r>
      <w:r w:rsidRPr="00E079B1">
        <w:rPr>
          <w:rFonts w:ascii="Arial" w:eastAsia="Arial" w:hAnsi="Arial" w:cs="Times New Roman"/>
          <w:spacing w:val="60"/>
          <w:w w:val="150"/>
        </w:rPr>
        <w:t xml:space="preserve"> </w:t>
      </w:r>
      <w:r w:rsidRPr="00E079B1">
        <w:rPr>
          <w:rFonts w:ascii="Arial" w:eastAsia="Arial" w:hAnsi="Arial" w:cs="Times New Roman"/>
        </w:rPr>
        <w:t>§164.502</w:t>
      </w:r>
      <w:r w:rsidRPr="00E079B1">
        <w:rPr>
          <w:rFonts w:ascii="Arial" w:eastAsia="Arial" w:hAnsi="Arial" w:cs="Times New Roman"/>
          <w:spacing w:val="58"/>
          <w:w w:val="150"/>
        </w:rPr>
        <w:t xml:space="preserve"> </w:t>
      </w:r>
      <w:r w:rsidRPr="00E079B1">
        <w:rPr>
          <w:rFonts w:ascii="Arial" w:eastAsia="Arial" w:hAnsi="Arial" w:cs="Times New Roman"/>
        </w:rPr>
        <w:t>(e)(1)(ii),</w:t>
      </w:r>
      <w:r w:rsidRPr="00E079B1">
        <w:rPr>
          <w:rFonts w:ascii="Arial" w:eastAsia="Arial" w:hAnsi="Arial" w:cs="Times New Roman"/>
          <w:spacing w:val="59"/>
          <w:w w:val="150"/>
        </w:rPr>
        <w:t xml:space="preserve"> </w:t>
      </w:r>
      <w:r w:rsidRPr="00E079B1">
        <w:rPr>
          <w:rFonts w:ascii="Arial" w:eastAsia="Arial" w:hAnsi="Arial" w:cs="Times New Roman"/>
        </w:rPr>
        <w:t>§164.504(b)(2)</w:t>
      </w:r>
      <w:r w:rsidRPr="00E079B1">
        <w:rPr>
          <w:rFonts w:ascii="Arial" w:eastAsia="Arial" w:hAnsi="Arial" w:cs="Times New Roman"/>
          <w:spacing w:val="62"/>
          <w:w w:val="150"/>
        </w:rPr>
        <w:t xml:space="preserve"> </w:t>
      </w:r>
      <w:r w:rsidRPr="00E079B1">
        <w:rPr>
          <w:rFonts w:ascii="Arial" w:eastAsia="Arial" w:hAnsi="Arial" w:cs="Times New Roman"/>
          <w:spacing w:val="-5"/>
        </w:rPr>
        <w:t xml:space="preserve">and </w:t>
      </w:r>
      <w:r w:rsidRPr="00E079B1">
        <w:rPr>
          <w:rFonts w:ascii="Arial" w:eastAsia="Arial" w:hAnsi="Arial" w:cs="Times New Roman"/>
          <w:spacing w:val="-2"/>
        </w:rPr>
        <w:t>§164.504(e)(2)(ii)(D).</w:t>
      </w:r>
    </w:p>
    <w:p w14:paraId="02E3234E" w14:textId="7F12EC8D"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 xml:space="preserve">If the SECOND PARTY has to disclose PHI to third parties, in order to comply with the </w:t>
      </w:r>
      <w:r w:rsidR="000277F5">
        <w:rPr>
          <w:rFonts w:ascii="Arial" w:eastAsia="Arial" w:hAnsi="Arial" w:cs="Times New Roman"/>
        </w:rPr>
        <w:t>T</w:t>
      </w:r>
      <w:r w:rsidRPr="00E079B1">
        <w:rPr>
          <w:rFonts w:ascii="Arial" w:eastAsia="Arial" w:hAnsi="Arial" w:cs="Times New Roman"/>
        </w:rPr>
        <w:t xml:space="preserve">erms and </w:t>
      </w:r>
      <w:r w:rsidR="000277F5">
        <w:rPr>
          <w:rFonts w:ascii="Arial" w:eastAsia="Arial" w:hAnsi="Arial" w:cs="Times New Roman"/>
        </w:rPr>
        <w:t>C</w:t>
      </w:r>
      <w:r w:rsidRPr="00E079B1">
        <w:rPr>
          <w:rFonts w:ascii="Arial" w:eastAsia="Arial" w:hAnsi="Arial" w:cs="Times New Roman"/>
        </w:rPr>
        <w:t>onditions of this contract as well as its duties and responsibilities, before disclosing any</w:t>
      </w:r>
      <w:r w:rsidRPr="00E079B1">
        <w:rPr>
          <w:rFonts w:ascii="Arial" w:eastAsia="Arial" w:hAnsi="Arial" w:cs="Times New Roman"/>
          <w:spacing w:val="-8"/>
        </w:rPr>
        <w:t xml:space="preserve"> </w:t>
      </w:r>
      <w:r w:rsidRPr="00E079B1">
        <w:rPr>
          <w:rFonts w:ascii="Arial" w:eastAsia="Arial" w:hAnsi="Arial" w:cs="Times New Roman"/>
        </w:rPr>
        <w:t>PHI,</w:t>
      </w:r>
      <w:r w:rsidRPr="00E079B1">
        <w:rPr>
          <w:rFonts w:ascii="Arial" w:eastAsia="Arial" w:hAnsi="Arial" w:cs="Times New Roman"/>
          <w:spacing w:val="-10"/>
        </w:rPr>
        <w:t xml:space="preserve"> </w:t>
      </w:r>
      <w:r w:rsidRPr="00E079B1">
        <w:rPr>
          <w:rFonts w:ascii="Arial" w:eastAsia="Arial" w:hAnsi="Arial" w:cs="Times New Roman"/>
        </w:rPr>
        <w:t>the</w:t>
      </w:r>
      <w:r w:rsidRPr="00E079B1">
        <w:rPr>
          <w:rFonts w:ascii="Arial" w:eastAsia="Arial" w:hAnsi="Arial" w:cs="Times New Roman"/>
          <w:spacing w:val="-9"/>
        </w:rPr>
        <w:t xml:space="preserve"> </w:t>
      </w:r>
      <w:r w:rsidRPr="00E079B1">
        <w:rPr>
          <w:rFonts w:ascii="Arial" w:eastAsia="Arial" w:hAnsi="Arial" w:cs="Times New Roman"/>
        </w:rPr>
        <w:t>SECOND</w:t>
      </w:r>
      <w:r w:rsidRPr="00E079B1">
        <w:rPr>
          <w:rFonts w:ascii="Arial" w:eastAsia="Arial" w:hAnsi="Arial" w:cs="Times New Roman"/>
          <w:spacing w:val="-10"/>
        </w:rPr>
        <w:t xml:space="preserve"> </w:t>
      </w:r>
      <w:r w:rsidRPr="00E079B1">
        <w:rPr>
          <w:rFonts w:ascii="Arial" w:eastAsia="Arial" w:hAnsi="Arial" w:cs="Times New Roman"/>
        </w:rPr>
        <w:t>PARTY</w:t>
      </w:r>
      <w:r w:rsidRPr="00E079B1">
        <w:rPr>
          <w:rFonts w:ascii="Arial" w:eastAsia="Arial" w:hAnsi="Arial" w:cs="Times New Roman"/>
          <w:spacing w:val="-8"/>
        </w:rPr>
        <w:t xml:space="preserve"> </w:t>
      </w:r>
      <w:r w:rsidRPr="00E079B1">
        <w:rPr>
          <w:rFonts w:ascii="Arial" w:eastAsia="Arial" w:hAnsi="Arial" w:cs="Times New Roman"/>
        </w:rPr>
        <w:t>will</w:t>
      </w:r>
      <w:r w:rsidRPr="00E079B1">
        <w:rPr>
          <w:rFonts w:ascii="Arial" w:eastAsia="Arial" w:hAnsi="Arial" w:cs="Times New Roman"/>
          <w:spacing w:val="-10"/>
        </w:rPr>
        <w:t xml:space="preserve"> </w:t>
      </w:r>
      <w:r w:rsidRPr="00E079B1">
        <w:rPr>
          <w:rFonts w:ascii="Arial" w:eastAsia="Arial" w:hAnsi="Arial" w:cs="Times New Roman"/>
        </w:rPr>
        <w:t>obtain</w:t>
      </w:r>
      <w:r w:rsidRPr="00E079B1">
        <w:rPr>
          <w:rFonts w:ascii="Arial" w:eastAsia="Arial" w:hAnsi="Arial" w:cs="Times New Roman"/>
          <w:spacing w:val="-9"/>
        </w:rPr>
        <w:t xml:space="preserve"> </w:t>
      </w:r>
      <w:r w:rsidRPr="00E079B1">
        <w:rPr>
          <w:rFonts w:ascii="Arial" w:eastAsia="Arial" w:hAnsi="Arial" w:cs="Times New Roman"/>
        </w:rPr>
        <w:t>assurances</w:t>
      </w:r>
      <w:r w:rsidRPr="00E079B1">
        <w:rPr>
          <w:rFonts w:ascii="Arial" w:eastAsia="Arial" w:hAnsi="Arial" w:cs="Times New Roman"/>
          <w:spacing w:val="-9"/>
        </w:rPr>
        <w:t xml:space="preserve"> </w:t>
      </w:r>
      <w:r w:rsidRPr="00E079B1">
        <w:rPr>
          <w:rFonts w:ascii="Arial" w:eastAsia="Arial" w:hAnsi="Arial" w:cs="Times New Roman"/>
        </w:rPr>
        <w:t>from</w:t>
      </w:r>
      <w:r w:rsidRPr="00E079B1">
        <w:rPr>
          <w:rFonts w:ascii="Arial" w:eastAsia="Arial" w:hAnsi="Arial" w:cs="Times New Roman"/>
          <w:spacing w:val="-10"/>
        </w:rPr>
        <w:t xml:space="preserve"> </w:t>
      </w:r>
      <w:r w:rsidRPr="00E079B1">
        <w:rPr>
          <w:rFonts w:ascii="Arial" w:eastAsia="Arial" w:hAnsi="Arial" w:cs="Times New Roman"/>
        </w:rPr>
        <w:t>the</w:t>
      </w:r>
      <w:r w:rsidRPr="00E079B1">
        <w:rPr>
          <w:rFonts w:ascii="Arial" w:eastAsia="Arial" w:hAnsi="Arial" w:cs="Times New Roman"/>
          <w:spacing w:val="-9"/>
        </w:rPr>
        <w:t xml:space="preserve"> </w:t>
      </w:r>
      <w:r w:rsidRPr="00E079B1">
        <w:rPr>
          <w:rFonts w:ascii="Arial" w:eastAsia="Arial" w:hAnsi="Arial" w:cs="Times New Roman"/>
        </w:rPr>
        <w:t>third</w:t>
      </w:r>
      <w:r w:rsidRPr="00E079B1">
        <w:rPr>
          <w:rFonts w:ascii="Arial" w:eastAsia="Arial" w:hAnsi="Arial" w:cs="Times New Roman"/>
          <w:spacing w:val="-11"/>
        </w:rPr>
        <w:t xml:space="preserve"> </w:t>
      </w:r>
      <w:r w:rsidRPr="00E079B1">
        <w:rPr>
          <w:rFonts w:ascii="Arial" w:eastAsia="Arial" w:hAnsi="Arial" w:cs="Times New Roman"/>
        </w:rPr>
        <w:t>party</w:t>
      </w:r>
      <w:r w:rsidRPr="00E079B1">
        <w:rPr>
          <w:rFonts w:ascii="Arial" w:eastAsia="Arial" w:hAnsi="Arial" w:cs="Times New Roman"/>
          <w:spacing w:val="-8"/>
        </w:rPr>
        <w:t xml:space="preserve"> </w:t>
      </w:r>
      <w:r w:rsidRPr="00E079B1">
        <w:rPr>
          <w:rFonts w:ascii="Arial" w:eastAsia="Arial" w:hAnsi="Arial" w:cs="Times New Roman"/>
        </w:rPr>
        <w:t>that</w:t>
      </w:r>
      <w:r w:rsidRPr="00E079B1">
        <w:rPr>
          <w:rFonts w:ascii="Arial" w:eastAsia="Arial" w:hAnsi="Arial" w:cs="Times New Roman"/>
          <w:spacing w:val="-7"/>
        </w:rPr>
        <w:t xml:space="preserve"> </w:t>
      </w:r>
      <w:r w:rsidRPr="00E079B1">
        <w:rPr>
          <w:rFonts w:ascii="Arial" w:eastAsia="Arial" w:hAnsi="Arial" w:cs="Times New Roman"/>
        </w:rPr>
        <w:t>the</w:t>
      </w:r>
      <w:r w:rsidRPr="00E079B1">
        <w:rPr>
          <w:rFonts w:ascii="Arial" w:eastAsia="Arial" w:hAnsi="Arial" w:cs="Times New Roman"/>
          <w:spacing w:val="-9"/>
        </w:rPr>
        <w:t xml:space="preserve"> </w:t>
      </w:r>
      <w:r w:rsidRPr="00E079B1">
        <w:rPr>
          <w:rFonts w:ascii="Arial" w:eastAsia="Arial" w:hAnsi="Arial" w:cs="Times New Roman"/>
        </w:rPr>
        <w:t>information</w:t>
      </w:r>
      <w:r w:rsidRPr="00E079B1">
        <w:rPr>
          <w:rFonts w:ascii="Arial" w:eastAsia="Arial" w:hAnsi="Arial" w:cs="Times New Roman"/>
          <w:spacing w:val="-9"/>
        </w:rPr>
        <w:t xml:space="preserve"> </w:t>
      </w:r>
      <w:r w:rsidRPr="00E079B1">
        <w:rPr>
          <w:rFonts w:ascii="Arial" w:eastAsia="Arial" w:hAnsi="Arial" w:cs="Times New Roman"/>
        </w:rPr>
        <w:t xml:space="preserve">will remain confidential and secure, that it will only be disclosed as </w:t>
      </w:r>
      <w:r w:rsidR="00CB5474">
        <w:rPr>
          <w:rFonts w:ascii="Arial" w:eastAsia="Arial" w:hAnsi="Arial" w:cs="Times New Roman"/>
        </w:rPr>
        <w:t>R</w:t>
      </w:r>
      <w:r w:rsidRPr="00E079B1">
        <w:rPr>
          <w:rFonts w:ascii="Arial" w:eastAsia="Arial" w:hAnsi="Arial" w:cs="Times New Roman"/>
        </w:rPr>
        <w:t xml:space="preserve">equired </w:t>
      </w:r>
      <w:r w:rsidR="00CB5474">
        <w:rPr>
          <w:rFonts w:ascii="Arial" w:eastAsia="Arial" w:hAnsi="Arial" w:cs="Times New Roman"/>
        </w:rPr>
        <w:t>B</w:t>
      </w:r>
      <w:r w:rsidRPr="00E079B1">
        <w:rPr>
          <w:rFonts w:ascii="Arial" w:eastAsia="Arial" w:hAnsi="Arial" w:cs="Times New Roman"/>
        </w:rPr>
        <w:t xml:space="preserve">y </w:t>
      </w:r>
      <w:r w:rsidR="00CB5474">
        <w:rPr>
          <w:rFonts w:ascii="Arial" w:eastAsia="Arial" w:hAnsi="Arial" w:cs="Times New Roman"/>
        </w:rPr>
        <w:t>L</w:t>
      </w:r>
      <w:r w:rsidRPr="00E079B1">
        <w:rPr>
          <w:rFonts w:ascii="Arial" w:eastAsia="Arial" w:hAnsi="Arial" w:cs="Times New Roman"/>
        </w:rPr>
        <w:t>aw and only for the purposes for which it was provided, and that it will immediately notify the FIRST PARTY of any known confidentiality violations. 45 C.F.R. §164.504(e)(2)(i), §164.504(e)(2)(i)(B), §164.504(e)(2)(ii)(A)</w:t>
      </w:r>
      <w:r w:rsidRPr="00E079B1">
        <w:rPr>
          <w:rFonts w:ascii="Arial" w:eastAsia="Arial" w:hAnsi="Arial" w:cs="Times New Roman"/>
          <w:spacing w:val="-10"/>
        </w:rPr>
        <w:t xml:space="preserve"> </w:t>
      </w:r>
      <w:r w:rsidRPr="00E079B1">
        <w:rPr>
          <w:rFonts w:ascii="Arial" w:eastAsia="Arial" w:hAnsi="Arial" w:cs="Times New Roman"/>
        </w:rPr>
        <w:t>and</w:t>
      </w:r>
      <w:r w:rsidRPr="00E079B1">
        <w:rPr>
          <w:rFonts w:ascii="Arial" w:eastAsia="Arial" w:hAnsi="Arial" w:cs="Times New Roman"/>
          <w:spacing w:val="-12"/>
        </w:rPr>
        <w:t xml:space="preserve"> </w:t>
      </w:r>
      <w:r w:rsidRPr="00E079B1">
        <w:rPr>
          <w:rFonts w:ascii="Arial" w:eastAsia="Arial" w:hAnsi="Arial" w:cs="Times New Roman"/>
          <w:spacing w:val="-2"/>
        </w:rPr>
        <w:t>§164.504(e)(4)(ii).</w:t>
      </w:r>
    </w:p>
    <w:p w14:paraId="5ECE26CC"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Comply with the HIPAA requirements that apply to participants regarding their PHI rights as established in 45 C.F.R. §164.524, provide designated record sets to the FIRST PARTY as developed</w:t>
      </w:r>
      <w:r w:rsidRPr="00E079B1">
        <w:rPr>
          <w:rFonts w:ascii="Arial" w:eastAsia="Arial" w:hAnsi="Arial" w:cs="Times New Roman"/>
          <w:spacing w:val="-16"/>
        </w:rPr>
        <w:t xml:space="preserve"> </w:t>
      </w:r>
      <w:r w:rsidRPr="00E079B1">
        <w:rPr>
          <w:rFonts w:ascii="Arial" w:eastAsia="Arial" w:hAnsi="Arial" w:cs="Times New Roman"/>
        </w:rPr>
        <w:t>during</w:t>
      </w:r>
      <w:r w:rsidRPr="00E079B1">
        <w:rPr>
          <w:rFonts w:ascii="Arial" w:eastAsia="Arial" w:hAnsi="Arial" w:cs="Times New Roman"/>
          <w:spacing w:val="-15"/>
        </w:rPr>
        <w:t xml:space="preserve"> </w:t>
      </w:r>
      <w:r w:rsidRPr="00E079B1">
        <w:rPr>
          <w:rFonts w:ascii="Arial" w:eastAsia="Arial" w:hAnsi="Arial" w:cs="Times New Roman"/>
        </w:rPr>
        <w:t>the</w:t>
      </w:r>
      <w:r w:rsidRPr="00E079B1">
        <w:rPr>
          <w:rFonts w:ascii="Arial" w:eastAsia="Arial" w:hAnsi="Arial" w:cs="Times New Roman"/>
          <w:spacing w:val="-15"/>
        </w:rPr>
        <w:t xml:space="preserve"> </w:t>
      </w:r>
      <w:r w:rsidRPr="00E079B1">
        <w:rPr>
          <w:rFonts w:ascii="Arial" w:eastAsia="Arial" w:hAnsi="Arial" w:cs="Times New Roman"/>
        </w:rPr>
        <w:t>course</w:t>
      </w:r>
      <w:r w:rsidRPr="00E079B1">
        <w:rPr>
          <w:rFonts w:ascii="Arial" w:eastAsia="Arial" w:hAnsi="Arial" w:cs="Times New Roman"/>
          <w:spacing w:val="-16"/>
        </w:rPr>
        <w:t xml:space="preserve"> </w:t>
      </w:r>
      <w:r w:rsidRPr="00E079B1">
        <w:rPr>
          <w:rFonts w:ascii="Arial" w:eastAsia="Arial" w:hAnsi="Arial" w:cs="Times New Roman"/>
        </w:rPr>
        <w:t>of</w:t>
      </w:r>
      <w:r w:rsidRPr="00E079B1">
        <w:rPr>
          <w:rFonts w:ascii="Arial" w:eastAsia="Arial" w:hAnsi="Arial" w:cs="Times New Roman"/>
          <w:spacing w:val="-15"/>
        </w:rPr>
        <w:t xml:space="preserve"> </w:t>
      </w:r>
      <w:r w:rsidRPr="00E079B1">
        <w:rPr>
          <w:rFonts w:ascii="Arial" w:eastAsia="Arial" w:hAnsi="Arial" w:cs="Times New Roman"/>
        </w:rPr>
        <w:t>furnishing</w:t>
      </w:r>
      <w:r w:rsidRPr="00E079B1">
        <w:rPr>
          <w:rFonts w:ascii="Arial" w:eastAsia="Arial" w:hAnsi="Arial" w:cs="Times New Roman"/>
          <w:spacing w:val="-15"/>
        </w:rPr>
        <w:t xml:space="preserve"> </w:t>
      </w:r>
      <w:r w:rsidRPr="00E079B1">
        <w:rPr>
          <w:rFonts w:ascii="Arial" w:eastAsia="Arial" w:hAnsi="Arial" w:cs="Times New Roman"/>
        </w:rPr>
        <w:t>healthcare</w:t>
      </w:r>
      <w:r w:rsidRPr="00E079B1">
        <w:rPr>
          <w:rFonts w:ascii="Arial" w:eastAsia="Arial" w:hAnsi="Arial" w:cs="Times New Roman"/>
          <w:spacing w:val="-15"/>
        </w:rPr>
        <w:t xml:space="preserve"> </w:t>
      </w:r>
      <w:r w:rsidRPr="00E079B1">
        <w:rPr>
          <w:rFonts w:ascii="Arial" w:eastAsia="Arial" w:hAnsi="Arial" w:cs="Times New Roman"/>
        </w:rPr>
        <w:t>services</w:t>
      </w:r>
      <w:r w:rsidRPr="00E079B1">
        <w:rPr>
          <w:rFonts w:ascii="Arial" w:eastAsia="Arial" w:hAnsi="Arial" w:cs="Times New Roman"/>
          <w:spacing w:val="-16"/>
        </w:rPr>
        <w:t xml:space="preserve"> </w:t>
      </w:r>
      <w:r w:rsidRPr="00E079B1">
        <w:rPr>
          <w:rFonts w:ascii="Arial" w:eastAsia="Arial" w:hAnsi="Arial" w:cs="Times New Roman"/>
        </w:rPr>
        <w:t>as</w:t>
      </w:r>
      <w:r w:rsidRPr="00E079B1">
        <w:rPr>
          <w:rFonts w:ascii="Arial" w:eastAsia="Arial" w:hAnsi="Arial" w:cs="Times New Roman"/>
          <w:spacing w:val="-16"/>
        </w:rPr>
        <w:t xml:space="preserve"> </w:t>
      </w:r>
      <w:r w:rsidRPr="00E079B1">
        <w:rPr>
          <w:rFonts w:ascii="Arial" w:eastAsia="Arial" w:hAnsi="Arial" w:cs="Times New Roman"/>
        </w:rPr>
        <w:t>required</w:t>
      </w:r>
      <w:r w:rsidRPr="00E079B1">
        <w:rPr>
          <w:rFonts w:ascii="Arial" w:eastAsia="Arial" w:hAnsi="Arial" w:cs="Times New Roman"/>
          <w:spacing w:val="-15"/>
        </w:rPr>
        <w:t xml:space="preserve"> </w:t>
      </w:r>
      <w:r w:rsidRPr="00E079B1">
        <w:rPr>
          <w:rFonts w:ascii="Arial" w:eastAsia="Arial" w:hAnsi="Arial" w:cs="Times New Roman"/>
        </w:rPr>
        <w:t>by</w:t>
      </w:r>
      <w:r w:rsidRPr="00E079B1">
        <w:rPr>
          <w:rFonts w:ascii="Arial" w:eastAsia="Arial" w:hAnsi="Arial" w:cs="Times New Roman"/>
          <w:spacing w:val="-15"/>
        </w:rPr>
        <w:t xml:space="preserve"> </w:t>
      </w:r>
      <w:r w:rsidRPr="00E079B1">
        <w:rPr>
          <w:rFonts w:ascii="Arial" w:eastAsia="Arial" w:hAnsi="Arial" w:cs="Times New Roman"/>
        </w:rPr>
        <w:t>45</w:t>
      </w:r>
      <w:r w:rsidRPr="00E079B1">
        <w:rPr>
          <w:rFonts w:ascii="Arial" w:eastAsia="Arial" w:hAnsi="Arial" w:cs="Times New Roman"/>
          <w:spacing w:val="-16"/>
        </w:rPr>
        <w:t xml:space="preserve"> </w:t>
      </w:r>
      <w:r w:rsidRPr="00E079B1">
        <w:rPr>
          <w:rFonts w:ascii="Arial" w:eastAsia="Arial" w:hAnsi="Arial" w:cs="Times New Roman"/>
        </w:rPr>
        <w:t>C.F.R.</w:t>
      </w:r>
      <w:r w:rsidRPr="00E079B1">
        <w:rPr>
          <w:rFonts w:ascii="Arial" w:eastAsia="Arial" w:hAnsi="Arial" w:cs="Times New Roman"/>
          <w:spacing w:val="-15"/>
        </w:rPr>
        <w:t xml:space="preserve"> </w:t>
      </w:r>
      <w:r w:rsidRPr="00E079B1">
        <w:rPr>
          <w:rFonts w:ascii="Arial" w:eastAsia="Arial" w:hAnsi="Arial" w:cs="Times New Roman"/>
        </w:rPr>
        <w:t>§</w:t>
      </w:r>
      <w:r w:rsidRPr="00E079B1">
        <w:rPr>
          <w:rFonts w:ascii="Arial" w:eastAsia="Arial" w:hAnsi="Arial" w:cs="Times New Roman"/>
          <w:spacing w:val="-15"/>
        </w:rPr>
        <w:t xml:space="preserve"> </w:t>
      </w:r>
      <w:r w:rsidRPr="00E079B1">
        <w:rPr>
          <w:rFonts w:ascii="Arial" w:eastAsia="Arial" w:hAnsi="Arial" w:cs="Times New Roman"/>
        </w:rPr>
        <w:t>164.524.</w:t>
      </w:r>
    </w:p>
    <w:p w14:paraId="25B35A8C"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Comply with all the FIRST PARTY’S policies regarding the protection of privacy, confidentiality, and security of patient PHI, whether this information is on paper or stored in electronic</w:t>
      </w:r>
      <w:r w:rsidRPr="00E079B1">
        <w:rPr>
          <w:rFonts w:ascii="Arial" w:eastAsia="Arial" w:hAnsi="Arial" w:cs="Times New Roman"/>
          <w:spacing w:val="-8"/>
        </w:rPr>
        <w:t xml:space="preserve"> </w:t>
      </w:r>
      <w:r w:rsidRPr="00E079B1">
        <w:rPr>
          <w:rFonts w:ascii="Arial" w:eastAsia="Arial" w:hAnsi="Arial" w:cs="Times New Roman"/>
        </w:rPr>
        <w:t>media.</w:t>
      </w:r>
      <w:r w:rsidRPr="00E079B1">
        <w:rPr>
          <w:rFonts w:ascii="Arial" w:eastAsia="Arial" w:hAnsi="Arial" w:cs="Times New Roman"/>
          <w:spacing w:val="-6"/>
        </w:rPr>
        <w:t xml:space="preserve"> </w:t>
      </w:r>
      <w:r w:rsidRPr="00E079B1">
        <w:rPr>
          <w:rFonts w:ascii="Arial" w:eastAsia="Arial" w:hAnsi="Arial" w:cs="Times New Roman"/>
        </w:rPr>
        <w:lastRenderedPageBreak/>
        <w:t>Comply</w:t>
      </w:r>
      <w:r w:rsidRPr="00E079B1">
        <w:rPr>
          <w:rFonts w:ascii="Arial" w:eastAsia="Arial" w:hAnsi="Arial" w:cs="Times New Roman"/>
          <w:spacing w:val="-6"/>
        </w:rPr>
        <w:t xml:space="preserve"> </w:t>
      </w:r>
      <w:r w:rsidRPr="00E079B1">
        <w:rPr>
          <w:rFonts w:ascii="Arial" w:eastAsia="Arial" w:hAnsi="Arial" w:cs="Times New Roman"/>
        </w:rPr>
        <w:t>with</w:t>
      </w:r>
      <w:r w:rsidRPr="00E079B1">
        <w:rPr>
          <w:rFonts w:ascii="Arial" w:eastAsia="Arial" w:hAnsi="Arial" w:cs="Times New Roman"/>
          <w:spacing w:val="-9"/>
        </w:rPr>
        <w:t xml:space="preserve"> </w:t>
      </w:r>
      <w:r w:rsidRPr="00E079B1">
        <w:rPr>
          <w:rFonts w:ascii="Arial" w:eastAsia="Arial" w:hAnsi="Arial" w:cs="Times New Roman"/>
        </w:rPr>
        <w:t>federal</w:t>
      </w:r>
      <w:r w:rsidRPr="00E079B1">
        <w:rPr>
          <w:rFonts w:ascii="Arial" w:eastAsia="Arial" w:hAnsi="Arial" w:cs="Times New Roman"/>
          <w:spacing w:val="-9"/>
        </w:rPr>
        <w:t xml:space="preserve"> </w:t>
      </w:r>
      <w:r w:rsidRPr="00E079B1">
        <w:rPr>
          <w:rFonts w:ascii="Arial" w:eastAsia="Arial" w:hAnsi="Arial" w:cs="Times New Roman"/>
        </w:rPr>
        <w:t>regulations</w:t>
      </w:r>
      <w:r w:rsidRPr="00E079B1">
        <w:rPr>
          <w:rFonts w:ascii="Arial" w:eastAsia="Arial" w:hAnsi="Arial" w:cs="Times New Roman"/>
          <w:spacing w:val="-9"/>
        </w:rPr>
        <w:t xml:space="preserve"> </w:t>
      </w:r>
      <w:r w:rsidRPr="00E079B1">
        <w:rPr>
          <w:rFonts w:ascii="Arial" w:eastAsia="Arial" w:hAnsi="Arial" w:cs="Times New Roman"/>
        </w:rPr>
        <w:t>regarding</w:t>
      </w:r>
      <w:r w:rsidRPr="00E079B1">
        <w:rPr>
          <w:rFonts w:ascii="Arial" w:eastAsia="Arial" w:hAnsi="Arial" w:cs="Times New Roman"/>
          <w:spacing w:val="-9"/>
        </w:rPr>
        <w:t xml:space="preserve"> </w:t>
      </w:r>
      <w:r w:rsidRPr="00E079B1">
        <w:rPr>
          <w:rFonts w:ascii="Arial" w:eastAsia="Arial" w:hAnsi="Arial" w:cs="Times New Roman"/>
        </w:rPr>
        <w:t>the</w:t>
      </w:r>
      <w:r w:rsidRPr="00E079B1">
        <w:rPr>
          <w:rFonts w:ascii="Arial" w:eastAsia="Arial" w:hAnsi="Arial" w:cs="Times New Roman"/>
          <w:spacing w:val="-9"/>
        </w:rPr>
        <w:t xml:space="preserve"> </w:t>
      </w:r>
      <w:r w:rsidRPr="00E079B1">
        <w:rPr>
          <w:rFonts w:ascii="Arial" w:eastAsia="Arial" w:hAnsi="Arial" w:cs="Times New Roman"/>
        </w:rPr>
        <w:t>management</w:t>
      </w:r>
      <w:r w:rsidRPr="00E079B1">
        <w:rPr>
          <w:rFonts w:ascii="Arial" w:eastAsia="Arial" w:hAnsi="Arial" w:cs="Times New Roman"/>
          <w:spacing w:val="-6"/>
        </w:rPr>
        <w:t xml:space="preserve"> </w:t>
      </w:r>
      <w:r w:rsidRPr="00E079B1">
        <w:rPr>
          <w:rFonts w:ascii="Arial" w:eastAsia="Arial" w:hAnsi="Arial" w:cs="Times New Roman"/>
        </w:rPr>
        <w:t>and</w:t>
      </w:r>
      <w:r w:rsidRPr="00E079B1">
        <w:rPr>
          <w:rFonts w:ascii="Arial" w:eastAsia="Arial" w:hAnsi="Arial" w:cs="Times New Roman"/>
          <w:spacing w:val="-9"/>
        </w:rPr>
        <w:t xml:space="preserve"> </w:t>
      </w:r>
      <w:r w:rsidRPr="00E079B1">
        <w:rPr>
          <w:rFonts w:ascii="Arial" w:eastAsia="Arial" w:hAnsi="Arial" w:cs="Times New Roman"/>
        </w:rPr>
        <w:t>custody</w:t>
      </w:r>
      <w:r w:rsidRPr="00E079B1">
        <w:rPr>
          <w:rFonts w:ascii="Arial" w:eastAsia="Arial" w:hAnsi="Arial" w:cs="Times New Roman"/>
          <w:spacing w:val="-6"/>
        </w:rPr>
        <w:t xml:space="preserve"> </w:t>
      </w:r>
      <w:r w:rsidRPr="00E079B1">
        <w:rPr>
          <w:rFonts w:ascii="Arial" w:eastAsia="Arial" w:hAnsi="Arial" w:cs="Times New Roman"/>
        </w:rPr>
        <w:t>of</w:t>
      </w:r>
      <w:r w:rsidRPr="00E079B1">
        <w:rPr>
          <w:rFonts w:ascii="Arial" w:eastAsia="Arial" w:hAnsi="Arial" w:cs="Times New Roman"/>
          <w:spacing w:val="-6"/>
        </w:rPr>
        <w:t xml:space="preserve"> </w:t>
      </w:r>
      <w:r w:rsidRPr="00E079B1">
        <w:rPr>
          <w:rFonts w:ascii="Arial" w:eastAsia="Arial" w:hAnsi="Arial" w:cs="Times New Roman"/>
        </w:rPr>
        <w:t>PHI relative to administrative, physical and technical requirements as required by 45 C.F.R. §164- 308, 164.310, 164.312 and 164.316.</w:t>
      </w:r>
    </w:p>
    <w:p w14:paraId="6CA56FB1"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With</w:t>
      </w:r>
      <w:r w:rsidRPr="00E079B1">
        <w:rPr>
          <w:rFonts w:ascii="Arial" w:eastAsia="Arial" w:hAnsi="Arial" w:cs="Times New Roman"/>
          <w:spacing w:val="-8"/>
        </w:rPr>
        <w:t xml:space="preserve"> </w:t>
      </w:r>
      <w:r w:rsidRPr="00E079B1">
        <w:rPr>
          <w:rFonts w:ascii="Arial" w:eastAsia="Arial" w:hAnsi="Arial" w:cs="Times New Roman"/>
        </w:rPr>
        <w:t>regards</w:t>
      </w:r>
      <w:r w:rsidRPr="00E079B1">
        <w:rPr>
          <w:rFonts w:ascii="Arial" w:eastAsia="Arial" w:hAnsi="Arial" w:cs="Times New Roman"/>
          <w:spacing w:val="-11"/>
        </w:rPr>
        <w:t xml:space="preserve"> </w:t>
      </w:r>
      <w:r w:rsidRPr="00E079B1">
        <w:rPr>
          <w:rFonts w:ascii="Arial" w:eastAsia="Arial" w:hAnsi="Arial" w:cs="Times New Roman"/>
        </w:rPr>
        <w:t>to</w:t>
      </w:r>
      <w:r w:rsidRPr="00E079B1">
        <w:rPr>
          <w:rFonts w:ascii="Arial" w:eastAsia="Arial" w:hAnsi="Arial" w:cs="Times New Roman"/>
          <w:spacing w:val="-6"/>
        </w:rPr>
        <w:t xml:space="preserve"> </w:t>
      </w:r>
      <w:r w:rsidRPr="00E079B1">
        <w:rPr>
          <w:rFonts w:ascii="Arial" w:eastAsia="Arial" w:hAnsi="Arial" w:cs="Times New Roman"/>
        </w:rPr>
        <w:t>shared</w:t>
      </w:r>
      <w:r w:rsidRPr="00E079B1">
        <w:rPr>
          <w:rFonts w:ascii="Arial" w:eastAsia="Arial" w:hAnsi="Arial" w:cs="Times New Roman"/>
          <w:spacing w:val="-9"/>
        </w:rPr>
        <w:t xml:space="preserve"> </w:t>
      </w:r>
      <w:r w:rsidRPr="00E079B1">
        <w:rPr>
          <w:rFonts w:ascii="Arial" w:eastAsia="Arial" w:hAnsi="Arial" w:cs="Times New Roman"/>
        </w:rPr>
        <w:t>PHI</w:t>
      </w:r>
      <w:r w:rsidRPr="00E079B1">
        <w:rPr>
          <w:rFonts w:ascii="Arial" w:eastAsia="Arial" w:hAnsi="Arial" w:cs="Times New Roman"/>
          <w:spacing w:val="-5"/>
        </w:rPr>
        <w:t xml:space="preserve"> </w:t>
      </w:r>
      <w:r w:rsidRPr="00E079B1">
        <w:rPr>
          <w:rFonts w:ascii="Arial" w:eastAsia="Arial" w:hAnsi="Arial" w:cs="Times New Roman"/>
        </w:rPr>
        <w:t>between</w:t>
      </w:r>
      <w:r w:rsidRPr="00E079B1">
        <w:rPr>
          <w:rFonts w:ascii="Arial" w:eastAsia="Arial" w:hAnsi="Arial" w:cs="Times New Roman"/>
          <w:spacing w:val="-9"/>
        </w:rPr>
        <w:t xml:space="preserve"> </w:t>
      </w:r>
      <w:r w:rsidRPr="00E079B1">
        <w:rPr>
          <w:rFonts w:ascii="Arial" w:eastAsia="Arial" w:hAnsi="Arial" w:cs="Times New Roman"/>
        </w:rPr>
        <w:t>the</w:t>
      </w:r>
      <w:r w:rsidRPr="00E079B1">
        <w:rPr>
          <w:rFonts w:ascii="Arial" w:eastAsia="Arial" w:hAnsi="Arial" w:cs="Times New Roman"/>
          <w:spacing w:val="-5"/>
        </w:rPr>
        <w:t xml:space="preserve"> </w:t>
      </w:r>
      <w:r w:rsidRPr="00E079B1">
        <w:rPr>
          <w:rFonts w:ascii="Arial" w:eastAsia="Arial" w:hAnsi="Arial" w:cs="Times New Roman"/>
        </w:rPr>
        <w:t>PARTIES,</w:t>
      </w:r>
      <w:r w:rsidRPr="00E079B1">
        <w:rPr>
          <w:rFonts w:ascii="Arial" w:eastAsia="Arial" w:hAnsi="Arial" w:cs="Times New Roman"/>
          <w:spacing w:val="-8"/>
        </w:rPr>
        <w:t xml:space="preserve"> </w:t>
      </w:r>
      <w:r w:rsidRPr="00E079B1">
        <w:rPr>
          <w:rFonts w:ascii="Arial" w:eastAsia="Arial" w:hAnsi="Arial" w:cs="Times New Roman"/>
        </w:rPr>
        <w:t>the</w:t>
      </w:r>
      <w:r w:rsidRPr="00E079B1">
        <w:rPr>
          <w:rFonts w:ascii="Arial" w:eastAsia="Arial" w:hAnsi="Arial" w:cs="Times New Roman"/>
          <w:spacing w:val="-7"/>
        </w:rPr>
        <w:t xml:space="preserve"> </w:t>
      </w:r>
      <w:r w:rsidRPr="00E079B1">
        <w:rPr>
          <w:rFonts w:ascii="Arial" w:eastAsia="Arial" w:hAnsi="Arial" w:cs="Times New Roman"/>
        </w:rPr>
        <w:t>SECOND</w:t>
      </w:r>
      <w:r w:rsidRPr="00E079B1">
        <w:rPr>
          <w:rFonts w:ascii="Arial" w:eastAsia="Arial" w:hAnsi="Arial" w:cs="Times New Roman"/>
          <w:spacing w:val="-9"/>
        </w:rPr>
        <w:t xml:space="preserve"> </w:t>
      </w:r>
      <w:r w:rsidRPr="00E079B1">
        <w:rPr>
          <w:rFonts w:ascii="Arial" w:eastAsia="Arial" w:hAnsi="Arial" w:cs="Times New Roman"/>
        </w:rPr>
        <w:t>PARTY</w:t>
      </w:r>
      <w:r w:rsidRPr="00E079B1">
        <w:rPr>
          <w:rFonts w:ascii="Arial" w:eastAsia="Arial" w:hAnsi="Arial" w:cs="Times New Roman"/>
          <w:spacing w:val="-11"/>
        </w:rPr>
        <w:t xml:space="preserve"> </w:t>
      </w:r>
      <w:r w:rsidRPr="00E079B1">
        <w:rPr>
          <w:rFonts w:ascii="Arial" w:eastAsia="Arial" w:hAnsi="Arial" w:cs="Times New Roman"/>
        </w:rPr>
        <w:t>will</w:t>
      </w:r>
      <w:r w:rsidRPr="00E079B1">
        <w:rPr>
          <w:rFonts w:ascii="Arial" w:eastAsia="Arial" w:hAnsi="Arial" w:cs="Times New Roman"/>
          <w:spacing w:val="-7"/>
        </w:rPr>
        <w:t xml:space="preserve"> </w:t>
      </w:r>
      <w:r w:rsidRPr="00E079B1">
        <w:rPr>
          <w:rFonts w:ascii="Arial" w:eastAsia="Arial" w:hAnsi="Arial" w:cs="Times New Roman"/>
        </w:rPr>
        <w:t>be</w:t>
      </w:r>
      <w:r w:rsidRPr="00E079B1">
        <w:rPr>
          <w:rFonts w:ascii="Arial" w:eastAsia="Arial" w:hAnsi="Arial" w:cs="Times New Roman"/>
          <w:spacing w:val="-7"/>
        </w:rPr>
        <w:t xml:space="preserve"> </w:t>
      </w:r>
      <w:r w:rsidRPr="00E079B1">
        <w:rPr>
          <w:rFonts w:ascii="Arial" w:eastAsia="Arial" w:hAnsi="Arial" w:cs="Times New Roman"/>
        </w:rPr>
        <w:t>required to maintain the following PHI managing standards:</w:t>
      </w:r>
    </w:p>
    <w:p w14:paraId="21BADA68" w14:textId="77777777" w:rsidR="006E3C0E" w:rsidRPr="00E079B1" w:rsidRDefault="006E3C0E" w:rsidP="006E3C0E">
      <w:pPr>
        <w:pStyle w:val="Textbullet1"/>
        <w:numPr>
          <w:ilvl w:val="0"/>
          <w:numId w:val="23"/>
        </w:numPr>
        <w:ind w:left="1080"/>
      </w:pPr>
      <w:r w:rsidRPr="00E079B1">
        <w:t>Maintain systems that protect PHI, either through physical or electronic means, from unauthorized access and maintain compliance with the HIPAA electronic security rules, including but not limited to, electronic risk analysis.</w:t>
      </w:r>
    </w:p>
    <w:p w14:paraId="18597A10" w14:textId="77777777" w:rsidR="006E3C0E" w:rsidRPr="00E079B1" w:rsidRDefault="006E3C0E" w:rsidP="006E3C0E">
      <w:pPr>
        <w:pStyle w:val="Textbullet1"/>
        <w:numPr>
          <w:ilvl w:val="0"/>
          <w:numId w:val="23"/>
        </w:numPr>
        <w:ind w:left="1080"/>
      </w:pPr>
      <w:r w:rsidRPr="00E079B1">
        <w:t>Previous</w:t>
      </w:r>
      <w:r w:rsidRPr="00E079B1">
        <w:rPr>
          <w:spacing w:val="-11"/>
        </w:rPr>
        <w:t xml:space="preserve"> </w:t>
      </w:r>
      <w:r w:rsidRPr="00E079B1">
        <w:t>written</w:t>
      </w:r>
      <w:r w:rsidRPr="00E079B1">
        <w:rPr>
          <w:spacing w:val="-12"/>
        </w:rPr>
        <w:t xml:space="preserve"> </w:t>
      </w:r>
      <w:r w:rsidRPr="00E079B1">
        <w:t>request</w:t>
      </w:r>
      <w:r w:rsidRPr="00E079B1">
        <w:rPr>
          <w:spacing w:val="-12"/>
        </w:rPr>
        <w:t xml:space="preserve"> </w:t>
      </w:r>
      <w:r w:rsidRPr="00E079B1">
        <w:t>to</w:t>
      </w:r>
      <w:r w:rsidRPr="00E079B1">
        <w:rPr>
          <w:spacing w:val="-11"/>
        </w:rPr>
        <w:t xml:space="preserve"> </w:t>
      </w:r>
      <w:r w:rsidRPr="00E079B1">
        <w:t>the</w:t>
      </w:r>
      <w:r w:rsidRPr="00E079B1">
        <w:rPr>
          <w:spacing w:val="-10"/>
        </w:rPr>
        <w:t xml:space="preserve"> </w:t>
      </w:r>
      <w:r w:rsidRPr="00E079B1">
        <w:t>FIRST</w:t>
      </w:r>
      <w:r w:rsidRPr="00E079B1">
        <w:rPr>
          <w:spacing w:val="-11"/>
        </w:rPr>
        <w:t xml:space="preserve"> </w:t>
      </w:r>
      <w:r w:rsidRPr="00E079B1">
        <w:t>PARTY,</w:t>
      </w:r>
      <w:r w:rsidRPr="00E079B1">
        <w:rPr>
          <w:spacing w:val="-10"/>
        </w:rPr>
        <w:t xml:space="preserve"> </w:t>
      </w:r>
      <w:r w:rsidRPr="00E079B1">
        <w:t>to</w:t>
      </w:r>
      <w:r w:rsidRPr="00E079B1">
        <w:rPr>
          <w:spacing w:val="-14"/>
        </w:rPr>
        <w:t xml:space="preserve"> </w:t>
      </w:r>
      <w:r w:rsidRPr="00E079B1">
        <w:t>allow</w:t>
      </w:r>
      <w:r w:rsidRPr="00E079B1">
        <w:rPr>
          <w:spacing w:val="-12"/>
        </w:rPr>
        <w:t xml:space="preserve"> </w:t>
      </w:r>
      <w:r w:rsidRPr="00E079B1">
        <w:t>access</w:t>
      </w:r>
      <w:r w:rsidRPr="00E079B1">
        <w:rPr>
          <w:spacing w:val="-11"/>
        </w:rPr>
        <w:t xml:space="preserve"> </w:t>
      </w:r>
      <w:r w:rsidRPr="00E079B1">
        <w:t>to</w:t>
      </w:r>
      <w:r w:rsidRPr="00E079B1">
        <w:rPr>
          <w:spacing w:val="-14"/>
        </w:rPr>
        <w:t xml:space="preserve"> </w:t>
      </w:r>
      <w:r w:rsidRPr="00E079B1">
        <w:t>the</w:t>
      </w:r>
      <w:r w:rsidRPr="00E079B1">
        <w:rPr>
          <w:spacing w:val="-12"/>
        </w:rPr>
        <w:t xml:space="preserve"> </w:t>
      </w:r>
      <w:r w:rsidRPr="00E079B1">
        <w:t>PHI</w:t>
      </w:r>
      <w:r w:rsidRPr="00E079B1">
        <w:rPr>
          <w:spacing w:val="-12"/>
        </w:rPr>
        <w:t xml:space="preserve"> </w:t>
      </w:r>
      <w:r w:rsidRPr="00E079B1">
        <w:t>owner</w:t>
      </w:r>
      <w:r w:rsidRPr="00E079B1">
        <w:rPr>
          <w:spacing w:val="-10"/>
        </w:rPr>
        <w:t xml:space="preserve"> </w:t>
      </w:r>
      <w:r w:rsidRPr="00E079B1">
        <w:t>individual to</w:t>
      </w:r>
      <w:r w:rsidRPr="00E079B1">
        <w:rPr>
          <w:spacing w:val="-12"/>
        </w:rPr>
        <w:t xml:space="preserve"> </w:t>
      </w:r>
      <w:r w:rsidRPr="00E079B1">
        <w:t>his/her</w:t>
      </w:r>
      <w:r w:rsidRPr="00E079B1">
        <w:rPr>
          <w:spacing w:val="-13"/>
        </w:rPr>
        <w:t xml:space="preserve"> </w:t>
      </w:r>
      <w:r w:rsidRPr="00E079B1">
        <w:t>health</w:t>
      </w:r>
      <w:r w:rsidRPr="00E079B1">
        <w:rPr>
          <w:spacing w:val="-12"/>
        </w:rPr>
        <w:t xml:space="preserve"> </w:t>
      </w:r>
      <w:r w:rsidRPr="00E079B1">
        <w:t>information,</w:t>
      </w:r>
      <w:r w:rsidRPr="00E079B1">
        <w:rPr>
          <w:spacing w:val="-11"/>
        </w:rPr>
        <w:t xml:space="preserve"> </w:t>
      </w:r>
      <w:r w:rsidRPr="00E079B1">
        <w:t>in</w:t>
      </w:r>
      <w:r w:rsidRPr="00E079B1">
        <w:rPr>
          <w:spacing w:val="-15"/>
        </w:rPr>
        <w:t xml:space="preserve"> </w:t>
      </w:r>
      <w:r w:rsidRPr="00E079B1">
        <w:t>compliance</w:t>
      </w:r>
      <w:r w:rsidRPr="00E079B1">
        <w:rPr>
          <w:spacing w:val="-12"/>
        </w:rPr>
        <w:t xml:space="preserve"> </w:t>
      </w:r>
      <w:r w:rsidRPr="00E079B1">
        <w:t>with</w:t>
      </w:r>
      <w:r w:rsidRPr="00E079B1">
        <w:rPr>
          <w:spacing w:val="-15"/>
        </w:rPr>
        <w:t xml:space="preserve"> </w:t>
      </w:r>
      <w:r w:rsidRPr="00E079B1">
        <w:t>the</w:t>
      </w:r>
      <w:r w:rsidRPr="00E079B1">
        <w:rPr>
          <w:spacing w:val="-10"/>
        </w:rPr>
        <w:t xml:space="preserve"> </w:t>
      </w:r>
      <w:r w:rsidRPr="00E079B1">
        <w:t>FIRST</w:t>
      </w:r>
      <w:r w:rsidRPr="00E079B1">
        <w:rPr>
          <w:spacing w:val="-11"/>
        </w:rPr>
        <w:t xml:space="preserve"> </w:t>
      </w:r>
      <w:r w:rsidRPr="00E079B1">
        <w:t>PARTY’S</w:t>
      </w:r>
      <w:r w:rsidRPr="00E079B1">
        <w:rPr>
          <w:spacing w:val="-14"/>
        </w:rPr>
        <w:t xml:space="preserve"> </w:t>
      </w:r>
      <w:r w:rsidRPr="00E079B1">
        <w:t>policies</w:t>
      </w:r>
      <w:r w:rsidRPr="00E079B1">
        <w:rPr>
          <w:spacing w:val="-12"/>
        </w:rPr>
        <w:t xml:space="preserve"> </w:t>
      </w:r>
      <w:r w:rsidRPr="00E079B1">
        <w:t>that</w:t>
      </w:r>
      <w:r w:rsidRPr="00E079B1">
        <w:rPr>
          <w:spacing w:val="-13"/>
        </w:rPr>
        <w:t xml:space="preserve"> </w:t>
      </w:r>
      <w:r w:rsidRPr="00E079B1">
        <w:t>only</w:t>
      </w:r>
      <w:r w:rsidRPr="00E079B1">
        <w:rPr>
          <w:spacing w:val="-12"/>
        </w:rPr>
        <w:t xml:space="preserve"> </w:t>
      </w:r>
      <w:r w:rsidRPr="00E079B1">
        <w:t>the minimum necessary information be disclosed with any PHI request.</w:t>
      </w:r>
    </w:p>
    <w:p w14:paraId="3BAC66B8" w14:textId="77777777" w:rsidR="006E3C0E" w:rsidRPr="00E079B1" w:rsidRDefault="006E3C0E" w:rsidP="006E3C0E">
      <w:pPr>
        <w:pStyle w:val="Textbullet1"/>
        <w:numPr>
          <w:ilvl w:val="0"/>
          <w:numId w:val="23"/>
        </w:numPr>
        <w:ind w:left="1080"/>
      </w:pPr>
      <w:r w:rsidRPr="00E079B1">
        <w:t>Maintain</w:t>
      </w:r>
      <w:r w:rsidRPr="00E079B1">
        <w:rPr>
          <w:spacing w:val="13"/>
        </w:rPr>
        <w:t xml:space="preserve"> </w:t>
      </w:r>
      <w:r w:rsidRPr="00E079B1">
        <w:t>a</w:t>
      </w:r>
      <w:r w:rsidRPr="00E079B1">
        <w:rPr>
          <w:spacing w:val="8"/>
        </w:rPr>
        <w:t xml:space="preserve"> </w:t>
      </w:r>
      <w:r w:rsidRPr="00E079B1">
        <w:t>registry</w:t>
      </w:r>
      <w:r w:rsidRPr="00E079B1">
        <w:rPr>
          <w:spacing w:val="12"/>
        </w:rPr>
        <w:t xml:space="preserve"> </w:t>
      </w:r>
      <w:r w:rsidRPr="00E079B1">
        <w:t>of</w:t>
      </w:r>
      <w:r w:rsidRPr="00E079B1">
        <w:rPr>
          <w:spacing w:val="12"/>
        </w:rPr>
        <w:t xml:space="preserve"> </w:t>
      </w:r>
      <w:r w:rsidRPr="00E079B1">
        <w:t>shared</w:t>
      </w:r>
      <w:r w:rsidRPr="00E079B1">
        <w:rPr>
          <w:spacing w:val="13"/>
        </w:rPr>
        <w:t xml:space="preserve"> </w:t>
      </w:r>
      <w:r w:rsidRPr="00E079B1">
        <w:t>PHI,</w:t>
      </w:r>
      <w:r w:rsidRPr="00E079B1">
        <w:rPr>
          <w:spacing w:val="13"/>
        </w:rPr>
        <w:t xml:space="preserve"> </w:t>
      </w:r>
      <w:r w:rsidRPr="00E079B1">
        <w:t>with</w:t>
      </w:r>
      <w:r w:rsidRPr="00E079B1">
        <w:rPr>
          <w:spacing w:val="11"/>
        </w:rPr>
        <w:t xml:space="preserve"> </w:t>
      </w:r>
      <w:r w:rsidRPr="00E079B1">
        <w:t>access</w:t>
      </w:r>
      <w:r w:rsidRPr="00E079B1">
        <w:rPr>
          <w:spacing w:val="9"/>
        </w:rPr>
        <w:t xml:space="preserve"> </w:t>
      </w:r>
      <w:r w:rsidRPr="00E079B1">
        <w:t>to</w:t>
      </w:r>
      <w:r w:rsidRPr="00E079B1">
        <w:rPr>
          <w:spacing w:val="12"/>
        </w:rPr>
        <w:t xml:space="preserve"> </w:t>
      </w:r>
      <w:r w:rsidRPr="00E079B1">
        <w:t>the</w:t>
      </w:r>
      <w:r w:rsidRPr="00E079B1">
        <w:rPr>
          <w:spacing w:val="15"/>
        </w:rPr>
        <w:t xml:space="preserve"> </w:t>
      </w:r>
      <w:r w:rsidRPr="00E079B1">
        <w:t>FIRST</w:t>
      </w:r>
      <w:r w:rsidRPr="00E079B1">
        <w:rPr>
          <w:spacing w:val="13"/>
        </w:rPr>
        <w:t xml:space="preserve"> </w:t>
      </w:r>
      <w:r w:rsidRPr="00E079B1">
        <w:t>PARTY,</w:t>
      </w:r>
      <w:r w:rsidRPr="00E079B1">
        <w:rPr>
          <w:spacing w:val="12"/>
        </w:rPr>
        <w:t xml:space="preserve"> </w:t>
      </w:r>
      <w:r w:rsidRPr="00E079B1">
        <w:t>as</w:t>
      </w:r>
      <w:r w:rsidRPr="00E079B1">
        <w:rPr>
          <w:spacing w:val="9"/>
        </w:rPr>
        <w:t xml:space="preserve"> </w:t>
      </w:r>
      <w:r w:rsidRPr="00E079B1">
        <w:t>required</w:t>
      </w:r>
      <w:r w:rsidRPr="00E079B1">
        <w:rPr>
          <w:spacing w:val="13"/>
        </w:rPr>
        <w:t xml:space="preserve"> </w:t>
      </w:r>
      <w:r w:rsidRPr="00E079B1">
        <w:t>by</w:t>
      </w:r>
      <w:r w:rsidRPr="00E079B1">
        <w:rPr>
          <w:spacing w:val="12"/>
        </w:rPr>
        <w:t xml:space="preserve"> </w:t>
      </w:r>
      <w:r w:rsidRPr="00E079B1">
        <w:rPr>
          <w:spacing w:val="-5"/>
        </w:rPr>
        <w:t xml:space="preserve">45 </w:t>
      </w:r>
      <w:r w:rsidRPr="00E079B1">
        <w:t>C.F.R. §</w:t>
      </w:r>
      <w:r w:rsidRPr="00E079B1">
        <w:rPr>
          <w:spacing w:val="-2"/>
        </w:rPr>
        <w:t>164.528.</w:t>
      </w:r>
    </w:p>
    <w:p w14:paraId="5FED6F71" w14:textId="77777777" w:rsidR="006E3C0E" w:rsidRPr="00E079B1" w:rsidRDefault="006E3C0E" w:rsidP="006E3C0E">
      <w:pPr>
        <w:pStyle w:val="Textbullet1"/>
        <w:numPr>
          <w:ilvl w:val="0"/>
          <w:numId w:val="23"/>
        </w:numPr>
        <w:ind w:left="1080"/>
      </w:pPr>
      <w:r w:rsidRPr="00E079B1">
        <w:t>Immediately inform the FIRST PARTY of any unauthorized use or disclosure as soon as it has knowledge.</w:t>
      </w:r>
    </w:p>
    <w:p w14:paraId="32D930A5" w14:textId="77777777" w:rsidR="006E3C0E" w:rsidRPr="00E079B1" w:rsidRDefault="006E3C0E" w:rsidP="006E3C0E">
      <w:pPr>
        <w:pStyle w:val="Textbullet1"/>
        <w:numPr>
          <w:ilvl w:val="0"/>
          <w:numId w:val="23"/>
        </w:numPr>
        <w:ind w:left="1080"/>
      </w:pPr>
      <w:r w:rsidRPr="00E079B1">
        <w:t>Require that any subcontractor or agent follow the restrictions and conditions that are applicable to the FIRST PARTY in the management of PHI, including electronic medical information.</w:t>
      </w:r>
      <w:r w:rsidRPr="00E079B1">
        <w:rPr>
          <w:spacing w:val="-11"/>
        </w:rPr>
        <w:t xml:space="preserve"> </w:t>
      </w:r>
      <w:r w:rsidRPr="00E079B1">
        <w:t>The</w:t>
      </w:r>
      <w:r w:rsidRPr="00E079B1">
        <w:rPr>
          <w:spacing w:val="-9"/>
        </w:rPr>
        <w:t xml:space="preserve"> </w:t>
      </w:r>
      <w:r w:rsidRPr="00E079B1">
        <w:t>SECOND</w:t>
      </w:r>
      <w:r w:rsidRPr="00E079B1">
        <w:rPr>
          <w:spacing w:val="-11"/>
        </w:rPr>
        <w:t xml:space="preserve"> </w:t>
      </w:r>
      <w:r w:rsidRPr="00E079B1">
        <w:t>PARTY</w:t>
      </w:r>
      <w:r w:rsidRPr="00E079B1">
        <w:rPr>
          <w:spacing w:val="-12"/>
        </w:rPr>
        <w:t xml:space="preserve"> </w:t>
      </w:r>
      <w:r w:rsidRPr="00E079B1">
        <w:t>shall,</w:t>
      </w:r>
      <w:r w:rsidRPr="00E079B1">
        <w:rPr>
          <w:spacing w:val="-9"/>
        </w:rPr>
        <w:t xml:space="preserve"> </w:t>
      </w:r>
      <w:r w:rsidRPr="00E079B1">
        <w:t>upon</w:t>
      </w:r>
      <w:r w:rsidRPr="00E079B1">
        <w:rPr>
          <w:spacing w:val="-13"/>
        </w:rPr>
        <w:t xml:space="preserve"> </w:t>
      </w:r>
      <w:r w:rsidRPr="00E079B1">
        <w:t>request</w:t>
      </w:r>
      <w:r w:rsidRPr="00E079B1">
        <w:rPr>
          <w:spacing w:val="-11"/>
        </w:rPr>
        <w:t xml:space="preserve"> </w:t>
      </w:r>
      <w:r w:rsidRPr="00E079B1">
        <w:t>from</w:t>
      </w:r>
      <w:r w:rsidRPr="00E079B1">
        <w:rPr>
          <w:spacing w:val="-11"/>
        </w:rPr>
        <w:t xml:space="preserve"> </w:t>
      </w:r>
      <w:r w:rsidRPr="00E079B1">
        <w:t>the</w:t>
      </w:r>
      <w:r w:rsidRPr="00E079B1">
        <w:rPr>
          <w:spacing w:val="-11"/>
        </w:rPr>
        <w:t xml:space="preserve"> </w:t>
      </w:r>
      <w:r w:rsidRPr="00E079B1">
        <w:t>FIRST</w:t>
      </w:r>
      <w:r w:rsidRPr="00E079B1">
        <w:rPr>
          <w:spacing w:val="-10"/>
        </w:rPr>
        <w:t xml:space="preserve"> </w:t>
      </w:r>
      <w:r w:rsidRPr="00E079B1">
        <w:t>PARTY,</w:t>
      </w:r>
      <w:r w:rsidRPr="00E079B1">
        <w:rPr>
          <w:spacing w:val="-11"/>
        </w:rPr>
        <w:t xml:space="preserve"> </w:t>
      </w:r>
      <w:r w:rsidRPr="00E079B1">
        <w:t>share</w:t>
      </w:r>
      <w:r w:rsidRPr="00E079B1">
        <w:rPr>
          <w:spacing w:val="-12"/>
        </w:rPr>
        <w:t xml:space="preserve"> </w:t>
      </w:r>
      <w:r w:rsidRPr="00E079B1">
        <w:t>the flow-down process undertaken with contractors in the management of PHI.</w:t>
      </w:r>
    </w:p>
    <w:p w14:paraId="512C07AD" w14:textId="77777777" w:rsidR="006E3C0E" w:rsidRPr="00E079B1" w:rsidRDefault="006E3C0E" w:rsidP="006E3C0E">
      <w:pPr>
        <w:pStyle w:val="Textbullet1"/>
        <w:numPr>
          <w:ilvl w:val="0"/>
          <w:numId w:val="23"/>
        </w:numPr>
        <w:ind w:left="1080"/>
      </w:pPr>
      <w:r w:rsidRPr="00E079B1">
        <w:t>Incorporate</w:t>
      </w:r>
      <w:r w:rsidRPr="00E079B1">
        <w:rPr>
          <w:spacing w:val="-5"/>
        </w:rPr>
        <w:t xml:space="preserve"> </w:t>
      </w:r>
      <w:r w:rsidRPr="00E079B1">
        <w:t>any</w:t>
      </w:r>
      <w:r w:rsidRPr="00E079B1">
        <w:rPr>
          <w:spacing w:val="-5"/>
        </w:rPr>
        <w:t xml:space="preserve"> </w:t>
      </w:r>
      <w:r w:rsidRPr="00E079B1">
        <w:t>amendment</w:t>
      </w:r>
      <w:r w:rsidRPr="00E079B1">
        <w:rPr>
          <w:spacing w:val="-4"/>
        </w:rPr>
        <w:t xml:space="preserve"> </w:t>
      </w:r>
      <w:r w:rsidRPr="00E079B1">
        <w:t>to</w:t>
      </w:r>
      <w:r w:rsidRPr="00E079B1">
        <w:rPr>
          <w:spacing w:val="-5"/>
        </w:rPr>
        <w:t xml:space="preserve"> </w:t>
      </w:r>
      <w:r w:rsidRPr="00E079B1">
        <w:t>the</w:t>
      </w:r>
      <w:r w:rsidRPr="00E079B1">
        <w:rPr>
          <w:spacing w:val="-5"/>
        </w:rPr>
        <w:t xml:space="preserve"> </w:t>
      </w:r>
      <w:r w:rsidRPr="00E079B1">
        <w:t>individual</w:t>
      </w:r>
      <w:r w:rsidRPr="00E079B1">
        <w:rPr>
          <w:spacing w:val="-4"/>
        </w:rPr>
        <w:t xml:space="preserve"> </w:t>
      </w:r>
      <w:r w:rsidRPr="00E079B1">
        <w:t>information</w:t>
      </w:r>
      <w:r w:rsidRPr="00E079B1">
        <w:rPr>
          <w:spacing w:val="-5"/>
        </w:rPr>
        <w:t xml:space="preserve"> </w:t>
      </w:r>
      <w:r w:rsidRPr="00E079B1">
        <w:t>that</w:t>
      </w:r>
      <w:r w:rsidRPr="00E079B1">
        <w:rPr>
          <w:spacing w:val="-1"/>
        </w:rPr>
        <w:t xml:space="preserve"> </w:t>
      </w:r>
      <w:r w:rsidRPr="00E079B1">
        <w:t>is</w:t>
      </w:r>
      <w:r w:rsidRPr="00E079B1">
        <w:rPr>
          <w:spacing w:val="-5"/>
        </w:rPr>
        <w:t xml:space="preserve"> </w:t>
      </w:r>
      <w:r w:rsidRPr="00E079B1">
        <w:t>transmitted</w:t>
      </w:r>
      <w:r w:rsidRPr="00E079B1">
        <w:rPr>
          <w:spacing w:val="-3"/>
        </w:rPr>
        <w:t xml:space="preserve"> </w:t>
      </w:r>
      <w:r w:rsidRPr="00E079B1">
        <w:t>by</w:t>
      </w:r>
      <w:r w:rsidRPr="00E079B1">
        <w:rPr>
          <w:spacing w:val="-5"/>
        </w:rPr>
        <w:t xml:space="preserve"> </w:t>
      </w:r>
      <w:r w:rsidRPr="00E079B1">
        <w:t xml:space="preserve">the FIRST </w:t>
      </w:r>
      <w:r w:rsidRPr="00E079B1">
        <w:rPr>
          <w:spacing w:val="-2"/>
        </w:rPr>
        <w:t>PARTY.</w:t>
      </w:r>
    </w:p>
    <w:p w14:paraId="212F5A9B" w14:textId="77777777" w:rsidR="006E3C0E" w:rsidRPr="00E079B1" w:rsidRDefault="006E3C0E" w:rsidP="006E3C0E">
      <w:pPr>
        <w:pStyle w:val="Textbullet1"/>
        <w:numPr>
          <w:ilvl w:val="0"/>
          <w:numId w:val="23"/>
        </w:numPr>
        <w:ind w:left="1080"/>
      </w:pPr>
      <w:r w:rsidRPr="00E079B1">
        <w:t>Make available for inspection by Department of Health and Human Services (DHHS) personnel its internal practices, books and records related to the use and disclosure of PHI received from the FIRST PARTY.</w:t>
      </w:r>
    </w:p>
    <w:p w14:paraId="30B3AF39"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shall return to the FIRST PARTY, all the PHI that it possesses upon contract termination.</w:t>
      </w:r>
    </w:p>
    <w:p w14:paraId="7855D90C"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will be responsible for</w:t>
      </w:r>
      <w:r w:rsidRPr="00E079B1">
        <w:rPr>
          <w:rFonts w:ascii="Arial" w:eastAsia="Arial" w:hAnsi="Arial" w:cs="Times New Roman"/>
          <w:spacing w:val="-1"/>
        </w:rPr>
        <w:t xml:space="preserve"> </w:t>
      </w:r>
      <w:r w:rsidRPr="00E079B1">
        <w:rPr>
          <w:rFonts w:ascii="Arial" w:eastAsia="Arial" w:hAnsi="Arial" w:cs="Times New Roman"/>
        </w:rPr>
        <w:t>maintaining the</w:t>
      </w:r>
      <w:r w:rsidRPr="00E079B1">
        <w:rPr>
          <w:rFonts w:ascii="Arial" w:eastAsia="Arial" w:hAnsi="Arial" w:cs="Times New Roman"/>
          <w:spacing w:val="-2"/>
        </w:rPr>
        <w:t xml:space="preserve"> </w:t>
      </w:r>
      <w:r w:rsidRPr="00E079B1">
        <w:rPr>
          <w:rFonts w:ascii="Arial" w:eastAsia="Arial" w:hAnsi="Arial" w:cs="Times New Roman"/>
        </w:rPr>
        <w:t>security and</w:t>
      </w:r>
      <w:r w:rsidRPr="00E079B1">
        <w:rPr>
          <w:rFonts w:ascii="Arial" w:eastAsia="Arial" w:hAnsi="Arial" w:cs="Times New Roman"/>
          <w:spacing w:val="-4"/>
        </w:rPr>
        <w:t xml:space="preserve"> </w:t>
      </w:r>
      <w:r w:rsidRPr="00E079B1">
        <w:rPr>
          <w:rFonts w:ascii="Arial" w:eastAsia="Arial" w:hAnsi="Arial" w:cs="Times New Roman"/>
        </w:rPr>
        <w:t>integrity</w:t>
      </w:r>
      <w:r w:rsidRPr="00E079B1">
        <w:rPr>
          <w:rFonts w:ascii="Arial" w:eastAsia="Arial" w:hAnsi="Arial" w:cs="Times New Roman"/>
          <w:spacing w:val="-2"/>
        </w:rPr>
        <w:t xml:space="preserve"> </w:t>
      </w:r>
      <w:r w:rsidRPr="00E079B1">
        <w:rPr>
          <w:rFonts w:ascii="Arial" w:eastAsia="Arial" w:hAnsi="Arial" w:cs="Times New Roman"/>
        </w:rPr>
        <w:t>of</w:t>
      </w:r>
      <w:r w:rsidRPr="00E079B1">
        <w:rPr>
          <w:rFonts w:ascii="Arial" w:eastAsia="Arial" w:hAnsi="Arial" w:cs="Times New Roman"/>
          <w:spacing w:val="-1"/>
        </w:rPr>
        <w:t xml:space="preserve"> </w:t>
      </w:r>
      <w:r w:rsidRPr="00E079B1">
        <w:rPr>
          <w:rFonts w:ascii="Arial" w:eastAsia="Arial" w:hAnsi="Arial" w:cs="Times New Roman"/>
        </w:rPr>
        <w:t>the FIRST PARTY’S patients, in particular the information that is shared through mobile electronic</w:t>
      </w:r>
      <w:r w:rsidRPr="00E079B1">
        <w:rPr>
          <w:rFonts w:ascii="Arial" w:eastAsia="Arial" w:hAnsi="Arial" w:cs="Times New Roman"/>
          <w:spacing w:val="-4"/>
        </w:rPr>
        <w:t xml:space="preserve"> </w:t>
      </w:r>
      <w:r w:rsidRPr="00E079B1">
        <w:rPr>
          <w:rFonts w:ascii="Arial" w:eastAsia="Arial" w:hAnsi="Arial" w:cs="Times New Roman"/>
        </w:rPr>
        <w:t>devices.</w:t>
      </w:r>
      <w:r w:rsidRPr="00E079B1">
        <w:rPr>
          <w:rFonts w:ascii="Arial" w:eastAsia="Arial" w:hAnsi="Arial" w:cs="Times New Roman"/>
          <w:spacing w:val="-5"/>
        </w:rPr>
        <w:t xml:space="preserve"> </w:t>
      </w:r>
      <w:r w:rsidRPr="00E079B1">
        <w:rPr>
          <w:rFonts w:ascii="Arial" w:eastAsia="Arial" w:hAnsi="Arial" w:cs="Times New Roman"/>
        </w:rPr>
        <w:t>Therefore,</w:t>
      </w:r>
      <w:r w:rsidRPr="00E079B1">
        <w:rPr>
          <w:rFonts w:ascii="Arial" w:eastAsia="Arial" w:hAnsi="Arial" w:cs="Times New Roman"/>
          <w:spacing w:val="-3"/>
        </w:rPr>
        <w:t xml:space="preserve"> </w:t>
      </w:r>
      <w:r w:rsidRPr="00E079B1">
        <w:rPr>
          <w:rFonts w:ascii="Arial" w:eastAsia="Arial" w:hAnsi="Arial" w:cs="Times New Roman"/>
        </w:rPr>
        <w:t>the</w:t>
      </w:r>
      <w:r w:rsidRPr="00E079B1">
        <w:rPr>
          <w:rFonts w:ascii="Arial" w:eastAsia="Arial" w:hAnsi="Arial" w:cs="Times New Roman"/>
          <w:spacing w:val="-3"/>
        </w:rPr>
        <w:t xml:space="preserve"> </w:t>
      </w:r>
      <w:r w:rsidRPr="00E079B1">
        <w:rPr>
          <w:rFonts w:ascii="Arial" w:eastAsia="Arial" w:hAnsi="Arial" w:cs="Times New Roman"/>
        </w:rPr>
        <w:t>SECOND</w:t>
      </w:r>
      <w:r w:rsidRPr="00E079B1">
        <w:rPr>
          <w:rFonts w:ascii="Arial" w:eastAsia="Arial" w:hAnsi="Arial" w:cs="Times New Roman"/>
          <w:spacing w:val="-5"/>
        </w:rPr>
        <w:t xml:space="preserve"> </w:t>
      </w:r>
      <w:r w:rsidRPr="00E079B1">
        <w:rPr>
          <w:rFonts w:ascii="Arial" w:eastAsia="Arial" w:hAnsi="Arial" w:cs="Times New Roman"/>
        </w:rPr>
        <w:t>PARTY</w:t>
      </w:r>
      <w:r w:rsidRPr="00E079B1">
        <w:rPr>
          <w:rFonts w:ascii="Arial" w:eastAsia="Arial" w:hAnsi="Arial" w:cs="Times New Roman"/>
          <w:spacing w:val="-4"/>
        </w:rPr>
        <w:t xml:space="preserve"> </w:t>
      </w:r>
      <w:r w:rsidRPr="00E079B1">
        <w:rPr>
          <w:rFonts w:ascii="Arial" w:eastAsia="Arial" w:hAnsi="Arial" w:cs="Times New Roman"/>
        </w:rPr>
        <w:t>shall</w:t>
      </w:r>
      <w:r w:rsidRPr="00E079B1">
        <w:rPr>
          <w:rFonts w:ascii="Arial" w:eastAsia="Arial" w:hAnsi="Arial" w:cs="Times New Roman"/>
          <w:spacing w:val="-5"/>
        </w:rPr>
        <w:t xml:space="preserve"> </w:t>
      </w:r>
      <w:r w:rsidRPr="00E079B1">
        <w:rPr>
          <w:rFonts w:ascii="Arial" w:eastAsia="Arial" w:hAnsi="Arial" w:cs="Times New Roman"/>
        </w:rPr>
        <w:t>be</w:t>
      </w:r>
      <w:r w:rsidRPr="00E079B1">
        <w:rPr>
          <w:rFonts w:ascii="Arial" w:eastAsia="Arial" w:hAnsi="Arial" w:cs="Times New Roman"/>
          <w:spacing w:val="-4"/>
        </w:rPr>
        <w:t xml:space="preserve"> </w:t>
      </w:r>
      <w:r w:rsidRPr="00E079B1">
        <w:rPr>
          <w:rFonts w:ascii="Arial" w:eastAsia="Arial" w:hAnsi="Arial" w:cs="Times New Roman"/>
        </w:rPr>
        <w:t>obligated</w:t>
      </w:r>
      <w:r w:rsidRPr="00E079B1">
        <w:rPr>
          <w:rFonts w:ascii="Arial" w:eastAsia="Arial" w:hAnsi="Arial" w:cs="Times New Roman"/>
          <w:spacing w:val="-4"/>
        </w:rPr>
        <w:t xml:space="preserve"> </w:t>
      </w:r>
      <w:r w:rsidRPr="00E079B1">
        <w:rPr>
          <w:rFonts w:ascii="Arial" w:eastAsia="Arial" w:hAnsi="Arial" w:cs="Times New Roman"/>
        </w:rPr>
        <w:t>to</w:t>
      </w:r>
      <w:r w:rsidRPr="00E079B1">
        <w:rPr>
          <w:rFonts w:ascii="Arial" w:eastAsia="Arial" w:hAnsi="Arial" w:cs="Times New Roman"/>
          <w:spacing w:val="-6"/>
        </w:rPr>
        <w:t xml:space="preserve"> </w:t>
      </w:r>
      <w:r w:rsidRPr="00E079B1">
        <w:rPr>
          <w:rFonts w:ascii="Arial" w:eastAsia="Arial" w:hAnsi="Arial" w:cs="Times New Roman"/>
        </w:rPr>
        <w:t>comply</w:t>
      </w:r>
      <w:r w:rsidRPr="00E079B1">
        <w:rPr>
          <w:rFonts w:ascii="Arial" w:eastAsia="Arial" w:hAnsi="Arial" w:cs="Times New Roman"/>
          <w:spacing w:val="-4"/>
        </w:rPr>
        <w:t xml:space="preserve"> </w:t>
      </w:r>
      <w:r w:rsidRPr="00E079B1">
        <w:rPr>
          <w:rFonts w:ascii="Arial" w:eastAsia="Arial" w:hAnsi="Arial" w:cs="Times New Roman"/>
        </w:rPr>
        <w:t>with</w:t>
      </w:r>
      <w:r w:rsidRPr="00E079B1">
        <w:rPr>
          <w:rFonts w:ascii="Arial" w:eastAsia="Arial" w:hAnsi="Arial" w:cs="Times New Roman"/>
          <w:spacing w:val="-4"/>
        </w:rPr>
        <w:t xml:space="preserve"> </w:t>
      </w:r>
      <w:r w:rsidRPr="00E079B1">
        <w:rPr>
          <w:rFonts w:ascii="Arial" w:eastAsia="Arial" w:hAnsi="Arial" w:cs="Times New Roman"/>
        </w:rPr>
        <w:t>the following requirements:</w:t>
      </w:r>
    </w:p>
    <w:p w14:paraId="10749C2C"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7"/>
        </w:rPr>
        <w:t xml:space="preserve"> </w:t>
      </w:r>
      <w:r w:rsidRPr="00E079B1">
        <w:rPr>
          <w:rFonts w:ascii="Arial" w:eastAsia="Arial" w:hAnsi="Arial" w:cs="Times New Roman"/>
        </w:rPr>
        <w:t>management</w:t>
      </w:r>
      <w:r w:rsidRPr="00E079B1">
        <w:rPr>
          <w:rFonts w:ascii="Arial" w:eastAsia="Arial" w:hAnsi="Arial" w:cs="Times New Roman"/>
          <w:spacing w:val="-6"/>
        </w:rPr>
        <w:t xml:space="preserve"> </w:t>
      </w:r>
      <w:r w:rsidRPr="00E079B1">
        <w:rPr>
          <w:rFonts w:ascii="Arial" w:eastAsia="Arial" w:hAnsi="Arial" w:cs="Times New Roman"/>
        </w:rPr>
        <w:t>of</w:t>
      </w:r>
      <w:r w:rsidRPr="00E079B1">
        <w:rPr>
          <w:rFonts w:ascii="Arial" w:eastAsia="Arial" w:hAnsi="Arial" w:cs="Times New Roman"/>
          <w:spacing w:val="-6"/>
        </w:rPr>
        <w:t xml:space="preserve"> </w:t>
      </w:r>
      <w:r w:rsidRPr="00E079B1">
        <w:rPr>
          <w:rFonts w:ascii="Arial" w:eastAsia="Arial" w:hAnsi="Arial" w:cs="Times New Roman"/>
        </w:rPr>
        <w:t>PHI</w:t>
      </w:r>
      <w:r w:rsidRPr="00E079B1">
        <w:rPr>
          <w:rFonts w:ascii="Arial" w:eastAsia="Arial" w:hAnsi="Arial" w:cs="Times New Roman"/>
          <w:spacing w:val="-11"/>
        </w:rPr>
        <w:t xml:space="preserve"> </w:t>
      </w:r>
      <w:r w:rsidRPr="00E079B1">
        <w:rPr>
          <w:rFonts w:ascii="Arial" w:eastAsia="Arial" w:hAnsi="Arial" w:cs="Times New Roman"/>
        </w:rPr>
        <w:t>by</w:t>
      </w:r>
      <w:r w:rsidRPr="00E079B1">
        <w:rPr>
          <w:rFonts w:ascii="Arial" w:eastAsia="Arial" w:hAnsi="Arial" w:cs="Times New Roman"/>
          <w:spacing w:val="-7"/>
        </w:rPr>
        <w:t xml:space="preserve"> </w:t>
      </w:r>
      <w:r w:rsidRPr="00E079B1">
        <w:rPr>
          <w:rFonts w:ascii="Arial" w:eastAsia="Arial" w:hAnsi="Arial" w:cs="Times New Roman"/>
        </w:rPr>
        <w:t>electronic</w:t>
      </w:r>
      <w:r w:rsidRPr="00E079B1">
        <w:rPr>
          <w:rFonts w:ascii="Arial" w:eastAsia="Arial" w:hAnsi="Arial" w:cs="Times New Roman"/>
          <w:spacing w:val="-9"/>
        </w:rPr>
        <w:t xml:space="preserve"> </w:t>
      </w:r>
      <w:r w:rsidRPr="00E079B1">
        <w:rPr>
          <w:rFonts w:ascii="Arial" w:eastAsia="Arial" w:hAnsi="Arial" w:cs="Times New Roman"/>
        </w:rPr>
        <w:t>means</w:t>
      </w:r>
      <w:r w:rsidRPr="00E079B1">
        <w:rPr>
          <w:rFonts w:ascii="Arial" w:eastAsia="Arial" w:hAnsi="Arial" w:cs="Times New Roman"/>
          <w:spacing w:val="-7"/>
        </w:rPr>
        <w:t xml:space="preserve"> </w:t>
      </w:r>
      <w:r w:rsidRPr="00E079B1">
        <w:rPr>
          <w:rFonts w:ascii="Arial" w:eastAsia="Arial" w:hAnsi="Arial" w:cs="Times New Roman"/>
        </w:rPr>
        <w:t>of</w:t>
      </w:r>
      <w:r w:rsidRPr="00E079B1">
        <w:rPr>
          <w:rFonts w:ascii="Arial" w:eastAsia="Arial" w:hAnsi="Arial" w:cs="Times New Roman"/>
          <w:spacing w:val="-8"/>
        </w:rPr>
        <w:t xml:space="preserve"> </w:t>
      </w:r>
      <w:r w:rsidRPr="00E079B1">
        <w:rPr>
          <w:rFonts w:ascii="Arial" w:eastAsia="Arial" w:hAnsi="Arial" w:cs="Times New Roman"/>
        </w:rPr>
        <w:t>the</w:t>
      </w:r>
      <w:r w:rsidRPr="00E079B1">
        <w:rPr>
          <w:rFonts w:ascii="Arial" w:eastAsia="Arial" w:hAnsi="Arial" w:cs="Times New Roman"/>
          <w:spacing w:val="-5"/>
        </w:rPr>
        <w:t xml:space="preserve"> </w:t>
      </w:r>
      <w:r w:rsidRPr="00E079B1">
        <w:rPr>
          <w:rFonts w:ascii="Arial" w:eastAsia="Arial" w:hAnsi="Arial" w:cs="Times New Roman"/>
        </w:rPr>
        <w:t>FIRST</w:t>
      </w:r>
      <w:r w:rsidRPr="00E079B1">
        <w:rPr>
          <w:rFonts w:ascii="Arial" w:eastAsia="Arial" w:hAnsi="Arial" w:cs="Times New Roman"/>
          <w:spacing w:val="-7"/>
        </w:rPr>
        <w:t xml:space="preserve"> </w:t>
      </w:r>
      <w:r w:rsidRPr="00E079B1">
        <w:rPr>
          <w:rFonts w:ascii="Arial" w:eastAsia="Arial" w:hAnsi="Arial" w:cs="Times New Roman"/>
        </w:rPr>
        <w:t>PARTY’S</w:t>
      </w:r>
      <w:r w:rsidRPr="00E079B1">
        <w:rPr>
          <w:rFonts w:ascii="Arial" w:eastAsia="Arial" w:hAnsi="Arial" w:cs="Times New Roman"/>
          <w:spacing w:val="-8"/>
        </w:rPr>
        <w:t xml:space="preserve"> </w:t>
      </w:r>
      <w:r w:rsidRPr="00E079B1">
        <w:rPr>
          <w:rFonts w:ascii="Arial" w:eastAsia="Arial" w:hAnsi="Arial" w:cs="Times New Roman"/>
        </w:rPr>
        <w:t>patients,</w:t>
      </w:r>
      <w:r w:rsidRPr="00E079B1">
        <w:rPr>
          <w:rFonts w:ascii="Arial" w:eastAsia="Arial" w:hAnsi="Arial" w:cs="Times New Roman"/>
          <w:spacing w:val="-8"/>
        </w:rPr>
        <w:t xml:space="preserve"> </w:t>
      </w:r>
      <w:r w:rsidRPr="00E079B1">
        <w:rPr>
          <w:rFonts w:ascii="Arial" w:eastAsia="Arial" w:hAnsi="Arial" w:cs="Times New Roman"/>
        </w:rPr>
        <w:t>the</w:t>
      </w:r>
      <w:r w:rsidRPr="00E079B1">
        <w:rPr>
          <w:rFonts w:ascii="Arial" w:eastAsia="Arial" w:hAnsi="Arial" w:cs="Times New Roman"/>
          <w:spacing w:val="-7"/>
        </w:rPr>
        <w:t xml:space="preserve"> </w:t>
      </w:r>
      <w:r w:rsidRPr="00E079B1">
        <w:rPr>
          <w:rFonts w:ascii="Arial" w:eastAsia="Arial" w:hAnsi="Arial" w:cs="Times New Roman"/>
        </w:rPr>
        <w:t>FIRST PARTY’S programs, clinics, hospitals and other direct service areas, shall be done through the equipment provided by the FIRST PARTY.</w:t>
      </w:r>
    </w:p>
    <w:p w14:paraId="6497EC5E" w14:textId="585B3D89"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management of PHI through other mobile methods is limited to extreme circumstances in which its exchange is necessary to preserve the health and security of the patients</w:t>
      </w:r>
      <w:r w:rsidRPr="00E079B1">
        <w:rPr>
          <w:rFonts w:ascii="Arial" w:eastAsia="Arial" w:hAnsi="Arial" w:cs="Times New Roman"/>
          <w:spacing w:val="-11"/>
        </w:rPr>
        <w:t xml:space="preserve"> </w:t>
      </w:r>
      <w:r w:rsidRPr="00E079B1">
        <w:rPr>
          <w:rFonts w:ascii="Arial" w:eastAsia="Arial" w:hAnsi="Arial" w:cs="Times New Roman"/>
        </w:rPr>
        <w:t>and</w:t>
      </w:r>
      <w:r w:rsidRPr="00E079B1">
        <w:rPr>
          <w:rFonts w:ascii="Arial" w:eastAsia="Arial" w:hAnsi="Arial" w:cs="Times New Roman"/>
          <w:spacing w:val="-11"/>
        </w:rPr>
        <w:t xml:space="preserve"> </w:t>
      </w:r>
      <w:r w:rsidRPr="00E079B1">
        <w:rPr>
          <w:rFonts w:ascii="Arial" w:eastAsia="Arial" w:hAnsi="Arial" w:cs="Times New Roman"/>
        </w:rPr>
        <w:t>when</w:t>
      </w:r>
      <w:r w:rsidRPr="00E079B1">
        <w:rPr>
          <w:rFonts w:ascii="Arial" w:eastAsia="Arial" w:hAnsi="Arial" w:cs="Times New Roman"/>
          <w:spacing w:val="-14"/>
        </w:rPr>
        <w:t xml:space="preserve"> </w:t>
      </w: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communication</w:t>
      </w:r>
      <w:r w:rsidRPr="00E079B1">
        <w:rPr>
          <w:rFonts w:ascii="Arial" w:eastAsia="Arial" w:hAnsi="Arial" w:cs="Times New Roman"/>
          <w:spacing w:val="-12"/>
        </w:rPr>
        <w:t xml:space="preserve"> </w:t>
      </w:r>
      <w:r w:rsidRPr="00E079B1">
        <w:rPr>
          <w:rFonts w:ascii="Arial" w:eastAsia="Arial" w:hAnsi="Arial" w:cs="Times New Roman"/>
        </w:rPr>
        <w:t>is</w:t>
      </w:r>
      <w:r w:rsidRPr="00E079B1">
        <w:rPr>
          <w:rFonts w:ascii="Arial" w:eastAsia="Arial" w:hAnsi="Arial" w:cs="Times New Roman"/>
          <w:spacing w:val="-11"/>
        </w:rPr>
        <w:t xml:space="preserve"> </w:t>
      </w:r>
      <w:r w:rsidRPr="00E079B1">
        <w:rPr>
          <w:rFonts w:ascii="Arial" w:eastAsia="Arial" w:hAnsi="Arial" w:cs="Times New Roman"/>
        </w:rPr>
        <w:t>between</w:t>
      </w:r>
      <w:r w:rsidRPr="00E079B1">
        <w:rPr>
          <w:rFonts w:ascii="Arial" w:eastAsia="Arial" w:hAnsi="Arial" w:cs="Times New Roman"/>
          <w:spacing w:val="-14"/>
        </w:rPr>
        <w:t xml:space="preserve"> </w:t>
      </w:r>
      <w:r w:rsidRPr="00E079B1">
        <w:rPr>
          <w:rFonts w:ascii="Arial" w:eastAsia="Arial" w:hAnsi="Arial" w:cs="Times New Roman"/>
        </w:rPr>
        <w:t>duly</w:t>
      </w:r>
      <w:r w:rsidRPr="00E079B1">
        <w:rPr>
          <w:rFonts w:ascii="Arial" w:eastAsia="Arial" w:hAnsi="Arial" w:cs="Times New Roman"/>
          <w:spacing w:val="-11"/>
        </w:rPr>
        <w:t xml:space="preserve"> </w:t>
      </w:r>
      <w:r w:rsidRPr="00E079B1">
        <w:rPr>
          <w:rFonts w:ascii="Arial" w:eastAsia="Arial" w:hAnsi="Arial" w:cs="Times New Roman"/>
        </w:rPr>
        <w:t>authorized</w:t>
      </w:r>
      <w:r w:rsidRPr="00E079B1">
        <w:rPr>
          <w:rFonts w:ascii="Arial" w:eastAsia="Arial" w:hAnsi="Arial" w:cs="Times New Roman"/>
          <w:spacing w:val="-12"/>
        </w:rPr>
        <w:t xml:space="preserve"> </w:t>
      </w:r>
      <w:r w:rsidRPr="00E079B1">
        <w:rPr>
          <w:rFonts w:ascii="Arial" w:eastAsia="Arial" w:hAnsi="Arial" w:cs="Times New Roman"/>
        </w:rPr>
        <w:t>healthcare</w:t>
      </w:r>
      <w:r w:rsidRPr="00E079B1">
        <w:rPr>
          <w:rFonts w:ascii="Arial" w:eastAsia="Arial" w:hAnsi="Arial" w:cs="Times New Roman"/>
          <w:spacing w:val="-11"/>
        </w:rPr>
        <w:t xml:space="preserve"> </w:t>
      </w:r>
      <w:r w:rsidRPr="00E079B1">
        <w:rPr>
          <w:rFonts w:ascii="Arial" w:eastAsia="Arial" w:hAnsi="Arial" w:cs="Times New Roman"/>
        </w:rPr>
        <w:t>professionals</w:t>
      </w:r>
      <w:r w:rsidRPr="00E079B1">
        <w:rPr>
          <w:rFonts w:ascii="Arial" w:eastAsia="Arial" w:hAnsi="Arial" w:cs="Times New Roman"/>
          <w:spacing w:val="-11"/>
        </w:rPr>
        <w:t xml:space="preserve"> </w:t>
      </w:r>
      <w:r w:rsidRPr="00E079B1">
        <w:rPr>
          <w:rFonts w:ascii="Arial" w:eastAsia="Arial" w:hAnsi="Arial" w:cs="Times New Roman"/>
        </w:rPr>
        <w:t>by</w:t>
      </w:r>
      <w:r w:rsidRPr="00E079B1">
        <w:rPr>
          <w:rFonts w:ascii="Arial" w:eastAsia="Arial" w:hAnsi="Arial" w:cs="Times New Roman"/>
          <w:spacing w:val="-8"/>
        </w:rPr>
        <w:t xml:space="preserve"> </w:t>
      </w:r>
      <w:r w:rsidRPr="00E079B1">
        <w:rPr>
          <w:rFonts w:ascii="Arial" w:eastAsia="Arial" w:hAnsi="Arial" w:cs="Times New Roman"/>
        </w:rPr>
        <w:t xml:space="preserve">the </w:t>
      </w:r>
      <w:r w:rsidR="00040EA7">
        <w:rPr>
          <w:rFonts w:ascii="Arial" w:eastAsia="Arial" w:hAnsi="Arial" w:cs="Times New Roman"/>
        </w:rPr>
        <w:t>C</w:t>
      </w:r>
      <w:r w:rsidRPr="00E079B1">
        <w:rPr>
          <w:rFonts w:ascii="Arial" w:eastAsia="Arial" w:hAnsi="Arial" w:cs="Times New Roman"/>
        </w:rPr>
        <w:t xml:space="preserve">overed </w:t>
      </w:r>
      <w:r w:rsidR="00040EA7">
        <w:rPr>
          <w:rFonts w:ascii="Arial" w:eastAsia="Arial" w:hAnsi="Arial" w:cs="Times New Roman"/>
        </w:rPr>
        <w:t>E</w:t>
      </w:r>
      <w:r w:rsidRPr="00E079B1">
        <w:rPr>
          <w:rFonts w:ascii="Arial" w:eastAsia="Arial" w:hAnsi="Arial" w:cs="Times New Roman"/>
        </w:rPr>
        <w:t>ntity that is sharing the PHI. In these circumstances, the information to be shared will be identified in such manner that it does not identify the patient receiving health services.</w:t>
      </w:r>
    </w:p>
    <w:p w14:paraId="3353CEAE"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lastRenderedPageBreak/>
        <w:t>In any other case, the exchange, possession and/or use of PHI under the custody of the Department of Health and its employees through electronic means is prohibited, such as:</w:t>
      </w:r>
    </w:p>
    <w:p w14:paraId="312CBEB5" w14:textId="77777777" w:rsidR="006E3C0E" w:rsidRPr="00E079B1" w:rsidRDefault="006E3C0E" w:rsidP="006E3C0E">
      <w:pPr>
        <w:pStyle w:val="Textbullet1"/>
        <w:numPr>
          <w:ilvl w:val="0"/>
          <w:numId w:val="23"/>
        </w:numPr>
        <w:ind w:left="1080"/>
      </w:pPr>
      <w:r w:rsidRPr="00E079B1">
        <w:t>Cell</w:t>
      </w:r>
      <w:r w:rsidRPr="00E079B1">
        <w:rPr>
          <w:spacing w:val="-5"/>
        </w:rPr>
        <w:t xml:space="preserve"> </w:t>
      </w:r>
      <w:r w:rsidRPr="00E079B1">
        <w:t>phones</w:t>
      </w:r>
    </w:p>
    <w:p w14:paraId="1C9CE2E6" w14:textId="77777777" w:rsidR="006E3C0E" w:rsidRPr="00E079B1" w:rsidRDefault="006E3C0E" w:rsidP="006E3C0E">
      <w:pPr>
        <w:pStyle w:val="Textbullet1"/>
        <w:numPr>
          <w:ilvl w:val="0"/>
          <w:numId w:val="23"/>
        </w:numPr>
        <w:ind w:left="1080"/>
      </w:pPr>
      <w:r w:rsidRPr="00E079B1">
        <w:t>Portable computers (when their use is outside of the FIRST PARTY’S premises and/or</w:t>
      </w:r>
      <w:r w:rsidRPr="00E079B1">
        <w:rPr>
          <w:spacing w:val="-6"/>
        </w:rPr>
        <w:t xml:space="preserve"> </w:t>
      </w:r>
      <w:r w:rsidRPr="00E079B1">
        <w:t>the</w:t>
      </w:r>
      <w:r w:rsidRPr="00E079B1">
        <w:rPr>
          <w:spacing w:val="-8"/>
        </w:rPr>
        <w:t xml:space="preserve"> </w:t>
      </w:r>
      <w:r w:rsidRPr="00E079B1">
        <w:t>device</w:t>
      </w:r>
      <w:r w:rsidRPr="00E079B1">
        <w:rPr>
          <w:spacing w:val="-7"/>
        </w:rPr>
        <w:t xml:space="preserve"> </w:t>
      </w:r>
      <w:r w:rsidRPr="00E079B1">
        <w:t>does</w:t>
      </w:r>
      <w:r w:rsidRPr="00E079B1">
        <w:rPr>
          <w:spacing w:val="-7"/>
        </w:rPr>
        <w:t xml:space="preserve"> </w:t>
      </w:r>
      <w:r w:rsidRPr="00E079B1">
        <w:t>not</w:t>
      </w:r>
      <w:r w:rsidRPr="00E079B1">
        <w:rPr>
          <w:spacing w:val="-4"/>
        </w:rPr>
        <w:t xml:space="preserve"> </w:t>
      </w:r>
      <w:r w:rsidRPr="00E079B1">
        <w:t>have</w:t>
      </w:r>
      <w:r w:rsidRPr="00E079B1">
        <w:rPr>
          <w:spacing w:val="-5"/>
        </w:rPr>
        <w:t xml:space="preserve"> </w:t>
      </w:r>
      <w:r w:rsidRPr="00E079B1">
        <w:t>encryption</w:t>
      </w:r>
      <w:r w:rsidRPr="00E079B1">
        <w:rPr>
          <w:spacing w:val="-5"/>
        </w:rPr>
        <w:t xml:space="preserve"> </w:t>
      </w:r>
      <w:r w:rsidRPr="00E079B1">
        <w:t>capabilities,</w:t>
      </w:r>
      <w:r w:rsidRPr="00E079B1">
        <w:rPr>
          <w:spacing w:val="-4"/>
        </w:rPr>
        <w:t xml:space="preserve"> </w:t>
      </w:r>
      <w:r w:rsidRPr="00E079B1">
        <w:t>acceptable</w:t>
      </w:r>
      <w:r w:rsidRPr="00E079B1">
        <w:rPr>
          <w:spacing w:val="-7"/>
        </w:rPr>
        <w:t xml:space="preserve"> </w:t>
      </w:r>
      <w:r w:rsidRPr="00E079B1">
        <w:t>to</w:t>
      </w:r>
      <w:r w:rsidRPr="00E079B1">
        <w:rPr>
          <w:spacing w:val="-7"/>
        </w:rPr>
        <w:t xml:space="preserve"> </w:t>
      </w:r>
      <w:r w:rsidRPr="00E079B1">
        <w:t>the</w:t>
      </w:r>
      <w:r w:rsidRPr="00E079B1">
        <w:rPr>
          <w:spacing w:val="-8"/>
        </w:rPr>
        <w:t xml:space="preserve"> </w:t>
      </w:r>
      <w:r w:rsidRPr="00E079B1">
        <w:t>FIRST</w:t>
      </w:r>
      <w:r w:rsidRPr="00E079B1">
        <w:rPr>
          <w:spacing w:val="-5"/>
        </w:rPr>
        <w:t xml:space="preserve"> </w:t>
      </w:r>
      <w:r w:rsidRPr="00E079B1">
        <w:t>PARTY)</w:t>
      </w:r>
      <w:r w:rsidRPr="00E079B1">
        <w:rPr>
          <w:spacing w:val="-6"/>
        </w:rPr>
        <w:t xml:space="preserve"> </w:t>
      </w:r>
      <w:r w:rsidRPr="00E079B1">
        <w:t>or</w:t>
      </w:r>
      <w:r w:rsidRPr="00E079B1">
        <w:rPr>
          <w:spacing w:val="-7"/>
        </w:rPr>
        <w:t xml:space="preserve"> </w:t>
      </w:r>
      <w:r w:rsidRPr="00E079B1">
        <w:t>any other portable electronic device</w:t>
      </w:r>
    </w:p>
    <w:p w14:paraId="49B94D6C" w14:textId="77777777" w:rsidR="006E3C0E" w:rsidRPr="00E079B1" w:rsidRDefault="006E3C0E" w:rsidP="006E3C0E">
      <w:pPr>
        <w:pStyle w:val="Textbullet1"/>
        <w:numPr>
          <w:ilvl w:val="0"/>
          <w:numId w:val="23"/>
        </w:numPr>
        <w:ind w:left="1080"/>
      </w:pPr>
      <w:r w:rsidRPr="00E079B1">
        <w:t>Flash</w:t>
      </w:r>
      <w:r w:rsidRPr="00E079B1">
        <w:rPr>
          <w:spacing w:val="-5"/>
        </w:rPr>
        <w:t xml:space="preserve"> </w:t>
      </w:r>
      <w:r w:rsidRPr="00E079B1">
        <w:t>drives</w:t>
      </w:r>
    </w:p>
    <w:p w14:paraId="64DC0717" w14:textId="77777777" w:rsidR="006E3C0E" w:rsidRPr="00E079B1" w:rsidRDefault="006E3C0E" w:rsidP="006E3C0E">
      <w:pPr>
        <w:pStyle w:val="Textbullet1"/>
        <w:numPr>
          <w:ilvl w:val="0"/>
          <w:numId w:val="23"/>
        </w:numPr>
        <w:ind w:left="1080"/>
      </w:pPr>
      <w:r w:rsidRPr="00E079B1">
        <w:t>Portable</w:t>
      </w:r>
      <w:r w:rsidRPr="00E079B1">
        <w:rPr>
          <w:spacing w:val="-4"/>
        </w:rPr>
        <w:t xml:space="preserve"> </w:t>
      </w:r>
      <w:r w:rsidRPr="00E079B1">
        <w:t>discs</w:t>
      </w:r>
    </w:p>
    <w:p w14:paraId="6808FBE8" w14:textId="77777777" w:rsidR="006E3C0E" w:rsidRPr="00E079B1" w:rsidRDefault="006E3C0E" w:rsidP="006E3C0E">
      <w:pPr>
        <w:pStyle w:val="Textbullet1"/>
        <w:numPr>
          <w:ilvl w:val="0"/>
          <w:numId w:val="23"/>
        </w:numPr>
        <w:ind w:left="1080"/>
      </w:pPr>
      <w:r w:rsidRPr="00E079B1">
        <w:t>Any</w:t>
      </w:r>
      <w:r w:rsidRPr="00E079B1">
        <w:rPr>
          <w:spacing w:val="-7"/>
        </w:rPr>
        <w:t xml:space="preserve"> </w:t>
      </w:r>
      <w:r w:rsidRPr="00E079B1">
        <w:t>other</w:t>
      </w:r>
      <w:r w:rsidRPr="00E079B1">
        <w:rPr>
          <w:spacing w:val="-5"/>
        </w:rPr>
        <w:t xml:space="preserve"> </w:t>
      </w:r>
      <w:r w:rsidRPr="00E079B1">
        <w:t>method</w:t>
      </w:r>
      <w:r w:rsidRPr="00E079B1">
        <w:rPr>
          <w:spacing w:val="-6"/>
        </w:rPr>
        <w:t xml:space="preserve"> </w:t>
      </w:r>
      <w:r w:rsidRPr="00E079B1">
        <w:t>of</w:t>
      </w:r>
      <w:r w:rsidRPr="00E079B1">
        <w:rPr>
          <w:spacing w:val="-5"/>
        </w:rPr>
        <w:t xml:space="preserve"> </w:t>
      </w:r>
      <w:r w:rsidRPr="00E079B1">
        <w:t>information</w:t>
      </w:r>
      <w:r w:rsidRPr="00E079B1">
        <w:rPr>
          <w:spacing w:val="-4"/>
        </w:rPr>
        <w:t xml:space="preserve"> </w:t>
      </w:r>
      <w:r w:rsidRPr="00E079B1">
        <w:t>exchange</w:t>
      </w:r>
      <w:r w:rsidRPr="00E079B1">
        <w:rPr>
          <w:spacing w:val="-7"/>
        </w:rPr>
        <w:t xml:space="preserve"> </w:t>
      </w:r>
      <w:r w:rsidRPr="00E079B1">
        <w:t>that is</w:t>
      </w:r>
      <w:r w:rsidRPr="00E079B1">
        <w:rPr>
          <w:spacing w:val="-6"/>
        </w:rPr>
        <w:t xml:space="preserve"> </w:t>
      </w:r>
      <w:r w:rsidRPr="00E079B1">
        <w:t>not</w:t>
      </w:r>
      <w:r w:rsidRPr="00E079B1">
        <w:rPr>
          <w:spacing w:val="-5"/>
        </w:rPr>
        <w:t xml:space="preserve"> </w:t>
      </w:r>
      <w:r w:rsidRPr="00E079B1">
        <w:t>authorized</w:t>
      </w:r>
      <w:r w:rsidRPr="00E079B1">
        <w:rPr>
          <w:spacing w:val="-5"/>
        </w:rPr>
        <w:t xml:space="preserve"> </w:t>
      </w:r>
      <w:r w:rsidRPr="00E079B1">
        <w:t>by</w:t>
      </w:r>
      <w:r w:rsidRPr="00E079B1">
        <w:rPr>
          <w:spacing w:val="-6"/>
        </w:rPr>
        <w:t xml:space="preserve"> </w:t>
      </w:r>
      <w:r w:rsidRPr="00E079B1">
        <w:t>the FIRST PARTY</w:t>
      </w:r>
    </w:p>
    <w:p w14:paraId="3BB4EB78" w14:textId="6FCF7040" w:rsidR="006E3C0E" w:rsidRPr="00E079B1" w:rsidRDefault="006E3C0E" w:rsidP="006E3C0E">
      <w:pPr>
        <w:spacing w:before="200"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4"/>
        </w:rPr>
        <w:t xml:space="preserve"> </w:t>
      </w:r>
      <w:r w:rsidRPr="00E079B1">
        <w:rPr>
          <w:rFonts w:ascii="Arial" w:eastAsia="Arial" w:hAnsi="Arial" w:cs="Times New Roman"/>
        </w:rPr>
        <w:t>SECOND</w:t>
      </w:r>
      <w:r w:rsidRPr="00E079B1">
        <w:rPr>
          <w:rFonts w:ascii="Arial" w:eastAsia="Arial" w:hAnsi="Arial" w:cs="Times New Roman"/>
          <w:spacing w:val="-2"/>
        </w:rPr>
        <w:t xml:space="preserve"> </w:t>
      </w:r>
      <w:r w:rsidRPr="00E079B1">
        <w:rPr>
          <w:rFonts w:ascii="Arial" w:eastAsia="Arial" w:hAnsi="Arial" w:cs="Times New Roman"/>
        </w:rPr>
        <w:t>PARTY shall</w:t>
      </w:r>
      <w:r w:rsidRPr="00E079B1">
        <w:rPr>
          <w:rFonts w:ascii="Arial" w:eastAsia="Arial" w:hAnsi="Arial" w:cs="Times New Roman"/>
          <w:spacing w:val="-2"/>
        </w:rPr>
        <w:t xml:space="preserve"> </w:t>
      </w:r>
      <w:r w:rsidRPr="00E079B1">
        <w:rPr>
          <w:rFonts w:ascii="Arial" w:eastAsia="Arial" w:hAnsi="Arial" w:cs="Times New Roman"/>
        </w:rPr>
        <w:t>be</w:t>
      </w:r>
      <w:r w:rsidRPr="00E079B1">
        <w:rPr>
          <w:rFonts w:ascii="Arial" w:eastAsia="Arial" w:hAnsi="Arial" w:cs="Times New Roman"/>
          <w:spacing w:val="-2"/>
        </w:rPr>
        <w:t xml:space="preserve"> </w:t>
      </w:r>
      <w:r w:rsidRPr="00E079B1">
        <w:rPr>
          <w:rFonts w:ascii="Arial" w:eastAsia="Arial" w:hAnsi="Arial" w:cs="Times New Roman"/>
        </w:rPr>
        <w:t>responsible</w:t>
      </w:r>
      <w:r w:rsidRPr="00E079B1">
        <w:rPr>
          <w:rFonts w:ascii="Arial" w:eastAsia="Arial" w:hAnsi="Arial" w:cs="Times New Roman"/>
          <w:spacing w:val="-1"/>
        </w:rPr>
        <w:t xml:space="preserve"> </w:t>
      </w:r>
      <w:r w:rsidRPr="00E079B1">
        <w:rPr>
          <w:rFonts w:ascii="Arial" w:eastAsia="Arial" w:hAnsi="Arial" w:cs="Times New Roman"/>
        </w:rPr>
        <w:t>for</w:t>
      </w:r>
      <w:r w:rsidRPr="00E079B1">
        <w:rPr>
          <w:rFonts w:ascii="Arial" w:eastAsia="Arial" w:hAnsi="Arial" w:cs="Times New Roman"/>
          <w:spacing w:val="-4"/>
        </w:rPr>
        <w:t xml:space="preserve"> </w:t>
      </w:r>
      <w:r w:rsidRPr="00E079B1">
        <w:rPr>
          <w:rFonts w:ascii="Arial" w:eastAsia="Arial" w:hAnsi="Arial" w:cs="Times New Roman"/>
        </w:rPr>
        <w:t>the</w:t>
      </w:r>
      <w:r w:rsidRPr="00E079B1">
        <w:rPr>
          <w:rFonts w:ascii="Arial" w:eastAsia="Arial" w:hAnsi="Arial" w:cs="Times New Roman"/>
          <w:spacing w:val="-1"/>
        </w:rPr>
        <w:t xml:space="preserve"> </w:t>
      </w:r>
      <w:r w:rsidRPr="00E079B1">
        <w:rPr>
          <w:rFonts w:ascii="Arial" w:eastAsia="Arial" w:hAnsi="Arial" w:cs="Times New Roman"/>
        </w:rPr>
        <w:t>requirements</w:t>
      </w:r>
      <w:r w:rsidRPr="00E079B1">
        <w:rPr>
          <w:rFonts w:ascii="Arial" w:eastAsia="Arial" w:hAnsi="Arial" w:cs="Times New Roman"/>
          <w:spacing w:val="-1"/>
        </w:rPr>
        <w:t xml:space="preserve"> </w:t>
      </w:r>
      <w:r w:rsidRPr="00E079B1">
        <w:rPr>
          <w:rFonts w:ascii="Arial" w:eastAsia="Arial" w:hAnsi="Arial" w:cs="Times New Roman"/>
        </w:rPr>
        <w:t>listed</w:t>
      </w:r>
      <w:r w:rsidRPr="00E079B1">
        <w:rPr>
          <w:rFonts w:ascii="Arial" w:eastAsia="Arial" w:hAnsi="Arial" w:cs="Times New Roman"/>
          <w:spacing w:val="-4"/>
        </w:rPr>
        <w:t xml:space="preserve"> </w:t>
      </w:r>
      <w:r w:rsidRPr="00E079B1">
        <w:rPr>
          <w:rFonts w:ascii="Arial" w:eastAsia="Arial" w:hAnsi="Arial" w:cs="Times New Roman"/>
        </w:rPr>
        <w:t>in</w:t>
      </w:r>
      <w:r w:rsidRPr="00E079B1">
        <w:rPr>
          <w:rFonts w:ascii="Arial" w:eastAsia="Arial" w:hAnsi="Arial" w:cs="Times New Roman"/>
          <w:spacing w:val="-4"/>
        </w:rPr>
        <w:t xml:space="preserve"> </w:t>
      </w:r>
      <w:r w:rsidRPr="00E079B1">
        <w:rPr>
          <w:rFonts w:ascii="Arial" w:eastAsia="Arial" w:hAnsi="Arial" w:cs="Times New Roman"/>
        </w:rPr>
        <w:t>subpart C</w:t>
      </w:r>
      <w:r w:rsidRPr="00E079B1">
        <w:rPr>
          <w:rFonts w:ascii="Arial" w:eastAsia="Arial" w:hAnsi="Arial" w:cs="Times New Roman"/>
          <w:spacing w:val="-2"/>
        </w:rPr>
        <w:t xml:space="preserve"> </w:t>
      </w:r>
      <w:r w:rsidRPr="00E079B1">
        <w:rPr>
          <w:rFonts w:ascii="Arial" w:eastAsia="Arial" w:hAnsi="Arial" w:cs="Times New Roman"/>
        </w:rPr>
        <w:t xml:space="preserve">of </w:t>
      </w:r>
      <w:r w:rsidRPr="00E079B1">
        <w:rPr>
          <w:rFonts w:ascii="Arial" w:eastAsia="Arial" w:hAnsi="Arial" w:cs="Times New Roman"/>
          <w:spacing w:val="-5"/>
        </w:rPr>
        <w:t xml:space="preserve">45 </w:t>
      </w:r>
      <w:r w:rsidRPr="00E079B1">
        <w:rPr>
          <w:rFonts w:ascii="Arial" w:eastAsia="Arial" w:hAnsi="Arial" w:cs="Times New Roman"/>
        </w:rPr>
        <w:t xml:space="preserve">C.F.R. §164 relative to compliance with </w:t>
      </w:r>
      <w:r w:rsidR="002D4926">
        <w:rPr>
          <w:rFonts w:ascii="Arial" w:eastAsia="Arial" w:hAnsi="Arial" w:cs="Times New Roman"/>
        </w:rPr>
        <w:t>E</w:t>
      </w:r>
      <w:r w:rsidRPr="00E079B1">
        <w:rPr>
          <w:rFonts w:ascii="Arial" w:eastAsia="Arial" w:hAnsi="Arial" w:cs="Times New Roman"/>
        </w:rPr>
        <w:t xml:space="preserve">lectronic PHI (ePHI). The SECOND PARTY shall immediately inform the FIRST PARTY as soon as it has knowledge regarding the use or disclosure of any electronic </w:t>
      </w:r>
      <w:r w:rsidR="00AA241A">
        <w:rPr>
          <w:rFonts w:ascii="Arial" w:eastAsia="Arial" w:hAnsi="Arial" w:cs="Times New Roman"/>
        </w:rPr>
        <w:t>S</w:t>
      </w:r>
      <w:r w:rsidRPr="00E079B1">
        <w:rPr>
          <w:rFonts w:ascii="Arial" w:eastAsia="Arial" w:hAnsi="Arial" w:cs="Times New Roman"/>
        </w:rPr>
        <w:t xml:space="preserve">ecurity </w:t>
      </w:r>
      <w:r w:rsidR="00AA241A">
        <w:rPr>
          <w:rFonts w:ascii="Arial" w:eastAsia="Arial" w:hAnsi="Arial" w:cs="Times New Roman"/>
        </w:rPr>
        <w:t>I</w:t>
      </w:r>
      <w:r w:rsidRPr="00E079B1">
        <w:rPr>
          <w:rFonts w:ascii="Arial" w:eastAsia="Arial" w:hAnsi="Arial" w:cs="Times New Roman"/>
        </w:rPr>
        <w:t xml:space="preserve">ncident where the PHI of program participants may be compromised as required by 45 C.F.R. § 164.410. Any expense generated because of the violation of PHI or ePHI management requirements shall be the responsibility of the SECOND </w:t>
      </w:r>
      <w:r w:rsidRPr="00E079B1">
        <w:rPr>
          <w:rFonts w:ascii="Arial" w:eastAsia="Arial" w:hAnsi="Arial" w:cs="Times New Roman"/>
          <w:spacing w:val="-2"/>
        </w:rPr>
        <w:t>PARTY.</w:t>
      </w:r>
    </w:p>
    <w:p w14:paraId="26BA1B8F"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5"/>
        </w:rPr>
        <w:t xml:space="preserve"> </w:t>
      </w:r>
      <w:r w:rsidRPr="00E079B1">
        <w:rPr>
          <w:rFonts w:ascii="Arial" w:eastAsia="Arial" w:hAnsi="Arial" w:cs="Times New Roman"/>
        </w:rPr>
        <w:t>SECOND</w:t>
      </w:r>
      <w:r w:rsidRPr="00E079B1">
        <w:rPr>
          <w:rFonts w:ascii="Arial" w:eastAsia="Arial" w:hAnsi="Arial" w:cs="Times New Roman"/>
          <w:spacing w:val="-6"/>
        </w:rPr>
        <w:t xml:space="preserve"> </w:t>
      </w:r>
      <w:r w:rsidRPr="00E079B1">
        <w:rPr>
          <w:rFonts w:ascii="Arial" w:eastAsia="Arial" w:hAnsi="Arial" w:cs="Times New Roman"/>
        </w:rPr>
        <w:t>PARTY,</w:t>
      </w:r>
      <w:r w:rsidRPr="00E079B1">
        <w:rPr>
          <w:rFonts w:ascii="Arial" w:eastAsia="Arial" w:hAnsi="Arial" w:cs="Times New Roman"/>
          <w:spacing w:val="-4"/>
        </w:rPr>
        <w:t xml:space="preserve"> </w:t>
      </w:r>
      <w:r w:rsidRPr="00E079B1">
        <w:rPr>
          <w:rFonts w:ascii="Arial" w:eastAsia="Arial" w:hAnsi="Arial" w:cs="Times New Roman"/>
        </w:rPr>
        <w:t>at</w:t>
      </w:r>
      <w:r w:rsidRPr="00E079B1">
        <w:rPr>
          <w:rFonts w:ascii="Arial" w:eastAsia="Arial" w:hAnsi="Arial" w:cs="Times New Roman"/>
          <w:spacing w:val="-4"/>
        </w:rPr>
        <w:t xml:space="preserve"> </w:t>
      </w:r>
      <w:r w:rsidRPr="00E079B1">
        <w:rPr>
          <w:rFonts w:ascii="Arial" w:eastAsia="Arial" w:hAnsi="Arial" w:cs="Times New Roman"/>
        </w:rPr>
        <w:t>its</w:t>
      </w:r>
      <w:r w:rsidRPr="00E079B1">
        <w:rPr>
          <w:rFonts w:ascii="Arial" w:eastAsia="Arial" w:hAnsi="Arial" w:cs="Times New Roman"/>
          <w:spacing w:val="-5"/>
        </w:rPr>
        <w:t xml:space="preserve"> </w:t>
      </w:r>
      <w:r w:rsidRPr="00E079B1">
        <w:rPr>
          <w:rFonts w:ascii="Arial" w:eastAsia="Arial" w:hAnsi="Arial" w:cs="Times New Roman"/>
        </w:rPr>
        <w:t>own</w:t>
      </w:r>
      <w:r w:rsidRPr="00E079B1">
        <w:rPr>
          <w:rFonts w:ascii="Arial" w:eastAsia="Arial" w:hAnsi="Arial" w:cs="Times New Roman"/>
          <w:spacing w:val="-5"/>
        </w:rPr>
        <w:t xml:space="preserve"> </w:t>
      </w:r>
      <w:r w:rsidRPr="00E079B1">
        <w:rPr>
          <w:rFonts w:ascii="Arial" w:eastAsia="Arial" w:hAnsi="Arial" w:cs="Times New Roman"/>
        </w:rPr>
        <w:t>expense,</w:t>
      </w:r>
      <w:r w:rsidRPr="00E079B1">
        <w:rPr>
          <w:rFonts w:ascii="Arial" w:eastAsia="Arial" w:hAnsi="Arial" w:cs="Times New Roman"/>
          <w:spacing w:val="-4"/>
        </w:rPr>
        <w:t xml:space="preserve"> </w:t>
      </w:r>
      <w:r w:rsidRPr="00E079B1">
        <w:rPr>
          <w:rFonts w:ascii="Arial" w:eastAsia="Arial" w:hAnsi="Arial" w:cs="Times New Roman"/>
        </w:rPr>
        <w:t>shall</w:t>
      </w:r>
      <w:r w:rsidRPr="00E079B1">
        <w:rPr>
          <w:rFonts w:ascii="Arial" w:eastAsia="Arial" w:hAnsi="Arial" w:cs="Times New Roman"/>
          <w:spacing w:val="-6"/>
        </w:rPr>
        <w:t xml:space="preserve"> </w:t>
      </w:r>
      <w:r w:rsidRPr="00E079B1">
        <w:rPr>
          <w:rFonts w:ascii="Arial" w:eastAsia="Arial" w:hAnsi="Arial" w:cs="Times New Roman"/>
        </w:rPr>
        <w:t>be</w:t>
      </w:r>
      <w:r w:rsidRPr="00E079B1">
        <w:rPr>
          <w:rFonts w:ascii="Arial" w:eastAsia="Arial" w:hAnsi="Arial" w:cs="Times New Roman"/>
          <w:spacing w:val="-5"/>
        </w:rPr>
        <w:t xml:space="preserve"> </w:t>
      </w:r>
      <w:r w:rsidRPr="00E079B1">
        <w:rPr>
          <w:rFonts w:ascii="Arial" w:eastAsia="Arial" w:hAnsi="Arial" w:cs="Times New Roman"/>
        </w:rPr>
        <w:t>responsible</w:t>
      </w:r>
      <w:r w:rsidRPr="00E079B1">
        <w:rPr>
          <w:rFonts w:ascii="Arial" w:eastAsia="Arial" w:hAnsi="Arial" w:cs="Times New Roman"/>
          <w:spacing w:val="-5"/>
        </w:rPr>
        <w:t xml:space="preserve"> </w:t>
      </w:r>
      <w:r w:rsidRPr="00E079B1">
        <w:rPr>
          <w:rFonts w:ascii="Arial" w:eastAsia="Arial" w:hAnsi="Arial" w:cs="Times New Roman"/>
        </w:rPr>
        <w:t>for</w:t>
      </w:r>
      <w:r w:rsidRPr="00E079B1">
        <w:rPr>
          <w:rFonts w:ascii="Arial" w:eastAsia="Arial" w:hAnsi="Arial" w:cs="Times New Roman"/>
          <w:spacing w:val="-4"/>
        </w:rPr>
        <w:t xml:space="preserve"> </w:t>
      </w:r>
      <w:r w:rsidRPr="00E079B1">
        <w:rPr>
          <w:rFonts w:ascii="Arial" w:eastAsia="Arial" w:hAnsi="Arial" w:cs="Times New Roman"/>
        </w:rPr>
        <w:t>notifying</w:t>
      </w:r>
      <w:r w:rsidRPr="00E079B1">
        <w:rPr>
          <w:rFonts w:ascii="Arial" w:eastAsia="Arial" w:hAnsi="Arial" w:cs="Times New Roman"/>
          <w:spacing w:val="-5"/>
        </w:rPr>
        <w:t xml:space="preserve"> </w:t>
      </w:r>
      <w:r w:rsidRPr="00E079B1">
        <w:rPr>
          <w:rFonts w:ascii="Arial" w:eastAsia="Arial" w:hAnsi="Arial" w:cs="Times New Roman"/>
        </w:rPr>
        <w:t>each</w:t>
      </w:r>
      <w:r w:rsidRPr="00E079B1">
        <w:rPr>
          <w:rFonts w:ascii="Arial" w:eastAsia="Arial" w:hAnsi="Arial" w:cs="Times New Roman"/>
          <w:spacing w:val="-5"/>
        </w:rPr>
        <w:t xml:space="preserve"> </w:t>
      </w:r>
      <w:r w:rsidRPr="00E079B1">
        <w:rPr>
          <w:rFonts w:ascii="Arial" w:eastAsia="Arial" w:hAnsi="Arial" w:cs="Times New Roman"/>
        </w:rPr>
        <w:t>patient and participant</w:t>
      </w:r>
      <w:r w:rsidRPr="00E079B1">
        <w:rPr>
          <w:rFonts w:ascii="Arial" w:eastAsia="Arial" w:hAnsi="Arial" w:cs="Times New Roman"/>
          <w:spacing w:val="-1"/>
        </w:rPr>
        <w:t xml:space="preserve"> </w:t>
      </w:r>
      <w:r w:rsidRPr="00E079B1">
        <w:rPr>
          <w:rFonts w:ascii="Arial" w:eastAsia="Arial" w:hAnsi="Arial" w:cs="Times New Roman"/>
        </w:rPr>
        <w:t>that an electronic security</w:t>
      </w:r>
      <w:r w:rsidRPr="00E079B1">
        <w:rPr>
          <w:rFonts w:ascii="Arial" w:eastAsia="Arial" w:hAnsi="Arial" w:cs="Times New Roman"/>
          <w:spacing w:val="-1"/>
        </w:rPr>
        <w:t xml:space="preserve"> </w:t>
      </w:r>
      <w:r w:rsidRPr="00E079B1">
        <w:rPr>
          <w:rFonts w:ascii="Arial" w:eastAsia="Arial" w:hAnsi="Arial" w:cs="Times New Roman"/>
        </w:rPr>
        <w:t>breach</w:t>
      </w:r>
      <w:r w:rsidRPr="00E079B1">
        <w:rPr>
          <w:rFonts w:ascii="Arial" w:eastAsia="Arial" w:hAnsi="Arial" w:cs="Times New Roman"/>
          <w:spacing w:val="-2"/>
        </w:rPr>
        <w:t xml:space="preserve"> </w:t>
      </w:r>
      <w:r w:rsidRPr="00E079B1">
        <w:rPr>
          <w:rFonts w:ascii="Arial" w:eastAsia="Arial" w:hAnsi="Arial" w:cs="Times New Roman"/>
        </w:rPr>
        <w:t>has occurred that affects</w:t>
      </w:r>
      <w:r w:rsidRPr="00E079B1">
        <w:rPr>
          <w:rFonts w:ascii="Arial" w:eastAsia="Arial" w:hAnsi="Arial" w:cs="Times New Roman"/>
          <w:spacing w:val="-2"/>
        </w:rPr>
        <w:t xml:space="preserve"> </w:t>
      </w:r>
      <w:r w:rsidRPr="00E079B1">
        <w:rPr>
          <w:rFonts w:ascii="Arial" w:eastAsia="Arial" w:hAnsi="Arial" w:cs="Times New Roman"/>
        </w:rPr>
        <w:t>or compromises their PHI, and</w:t>
      </w:r>
      <w:r w:rsidRPr="00E079B1">
        <w:rPr>
          <w:rFonts w:ascii="Arial" w:eastAsia="Arial" w:hAnsi="Arial" w:cs="Times New Roman"/>
          <w:spacing w:val="-2"/>
        </w:rPr>
        <w:t xml:space="preserve"> </w:t>
      </w:r>
      <w:r w:rsidRPr="00E079B1">
        <w:rPr>
          <w:rFonts w:ascii="Arial" w:eastAsia="Arial" w:hAnsi="Arial" w:cs="Times New Roman"/>
        </w:rPr>
        <w:t>will</w:t>
      </w:r>
      <w:r w:rsidRPr="00E079B1">
        <w:rPr>
          <w:rFonts w:ascii="Arial" w:eastAsia="Arial" w:hAnsi="Arial" w:cs="Times New Roman"/>
          <w:spacing w:val="-2"/>
        </w:rPr>
        <w:t xml:space="preserve"> </w:t>
      </w:r>
      <w:r w:rsidRPr="00E079B1">
        <w:rPr>
          <w:rFonts w:ascii="Arial" w:eastAsia="Arial" w:hAnsi="Arial" w:cs="Times New Roman"/>
        </w:rPr>
        <w:t>proceed</w:t>
      </w:r>
      <w:r w:rsidRPr="00E079B1">
        <w:rPr>
          <w:rFonts w:ascii="Arial" w:eastAsia="Arial" w:hAnsi="Arial" w:cs="Times New Roman"/>
          <w:spacing w:val="-2"/>
        </w:rPr>
        <w:t xml:space="preserve"> </w:t>
      </w:r>
      <w:r w:rsidRPr="00E079B1">
        <w:rPr>
          <w:rFonts w:ascii="Arial" w:eastAsia="Arial" w:hAnsi="Arial" w:cs="Times New Roman"/>
        </w:rPr>
        <w:t>to</w:t>
      </w:r>
      <w:r w:rsidRPr="00E079B1">
        <w:rPr>
          <w:rFonts w:ascii="Arial" w:eastAsia="Arial" w:hAnsi="Arial" w:cs="Times New Roman"/>
          <w:spacing w:val="-3"/>
        </w:rPr>
        <w:t xml:space="preserve"> </w:t>
      </w:r>
      <w:r w:rsidRPr="00E079B1">
        <w:rPr>
          <w:rFonts w:ascii="Arial" w:eastAsia="Arial" w:hAnsi="Arial" w:cs="Times New Roman"/>
        </w:rPr>
        <w:t>report the</w:t>
      </w:r>
      <w:r w:rsidRPr="00E079B1">
        <w:rPr>
          <w:rFonts w:ascii="Arial" w:eastAsia="Arial" w:hAnsi="Arial" w:cs="Times New Roman"/>
          <w:spacing w:val="-2"/>
        </w:rPr>
        <w:t xml:space="preserve"> </w:t>
      </w:r>
      <w:r w:rsidRPr="00E079B1">
        <w:rPr>
          <w:rFonts w:ascii="Arial" w:eastAsia="Arial" w:hAnsi="Arial" w:cs="Times New Roman"/>
        </w:rPr>
        <w:t>incident</w:t>
      </w:r>
      <w:r w:rsidRPr="00E079B1">
        <w:rPr>
          <w:rFonts w:ascii="Arial" w:eastAsia="Arial" w:hAnsi="Arial" w:cs="Times New Roman"/>
          <w:spacing w:val="-3"/>
        </w:rPr>
        <w:t xml:space="preserve"> </w:t>
      </w:r>
      <w:r w:rsidRPr="00E079B1">
        <w:rPr>
          <w:rFonts w:ascii="Arial" w:eastAsia="Arial" w:hAnsi="Arial" w:cs="Times New Roman"/>
        </w:rPr>
        <w:t>to</w:t>
      </w:r>
      <w:r w:rsidRPr="00E079B1">
        <w:rPr>
          <w:rFonts w:ascii="Arial" w:eastAsia="Arial" w:hAnsi="Arial" w:cs="Times New Roman"/>
          <w:spacing w:val="-2"/>
        </w:rPr>
        <w:t xml:space="preserve"> </w:t>
      </w:r>
      <w:r w:rsidRPr="00E079B1">
        <w:rPr>
          <w:rFonts w:ascii="Arial" w:eastAsia="Arial" w:hAnsi="Arial" w:cs="Times New Roman"/>
        </w:rPr>
        <w:t>the</w:t>
      </w:r>
      <w:r w:rsidRPr="00E079B1">
        <w:rPr>
          <w:rFonts w:ascii="Arial" w:eastAsia="Arial" w:hAnsi="Arial" w:cs="Times New Roman"/>
          <w:spacing w:val="-6"/>
        </w:rPr>
        <w:t xml:space="preserve"> </w:t>
      </w:r>
      <w:r w:rsidRPr="00E079B1">
        <w:rPr>
          <w:rFonts w:ascii="Arial" w:eastAsia="Arial" w:hAnsi="Arial" w:cs="Times New Roman"/>
        </w:rPr>
        <w:t>United</w:t>
      </w:r>
      <w:r w:rsidRPr="00E079B1">
        <w:rPr>
          <w:rFonts w:ascii="Arial" w:eastAsia="Arial" w:hAnsi="Arial" w:cs="Times New Roman"/>
          <w:spacing w:val="-2"/>
        </w:rPr>
        <w:t xml:space="preserve"> </w:t>
      </w:r>
      <w:r w:rsidRPr="00E079B1">
        <w:rPr>
          <w:rFonts w:ascii="Arial" w:eastAsia="Arial" w:hAnsi="Arial" w:cs="Times New Roman"/>
        </w:rPr>
        <w:t>States</w:t>
      </w:r>
      <w:r w:rsidRPr="00E079B1">
        <w:rPr>
          <w:rFonts w:ascii="Arial" w:eastAsia="Arial" w:hAnsi="Arial" w:cs="Times New Roman"/>
          <w:spacing w:val="-1"/>
        </w:rPr>
        <w:t xml:space="preserve"> </w:t>
      </w:r>
      <w:r w:rsidRPr="00E079B1">
        <w:rPr>
          <w:rFonts w:ascii="Arial" w:eastAsia="Arial" w:hAnsi="Arial" w:cs="Times New Roman"/>
        </w:rPr>
        <w:t>of America</w:t>
      </w:r>
      <w:r w:rsidRPr="00E079B1">
        <w:rPr>
          <w:rFonts w:ascii="Arial" w:eastAsia="Arial" w:hAnsi="Arial" w:cs="Times New Roman"/>
          <w:spacing w:val="-3"/>
        </w:rPr>
        <w:t xml:space="preserve"> </w:t>
      </w:r>
      <w:r w:rsidRPr="00E079B1">
        <w:rPr>
          <w:rFonts w:ascii="Arial" w:eastAsia="Arial" w:hAnsi="Arial" w:cs="Times New Roman"/>
        </w:rPr>
        <w:t>(U.S.)</w:t>
      </w:r>
      <w:r w:rsidRPr="00E079B1">
        <w:rPr>
          <w:rFonts w:ascii="Arial" w:eastAsia="Arial" w:hAnsi="Arial" w:cs="Times New Roman"/>
          <w:spacing w:val="-1"/>
        </w:rPr>
        <w:t xml:space="preserve"> </w:t>
      </w:r>
      <w:r w:rsidRPr="00E079B1">
        <w:rPr>
          <w:rFonts w:ascii="Arial" w:eastAsia="Arial" w:hAnsi="Arial" w:cs="Times New Roman"/>
        </w:rPr>
        <w:t>Department of Health and Human Services Office of Civil Rights in compliance with the Health Information Technology</w:t>
      </w:r>
      <w:r w:rsidRPr="00E079B1">
        <w:rPr>
          <w:rFonts w:ascii="Arial" w:eastAsia="Arial" w:hAnsi="Arial" w:cs="Times New Roman"/>
          <w:spacing w:val="-7"/>
        </w:rPr>
        <w:t xml:space="preserve"> </w:t>
      </w:r>
      <w:r w:rsidRPr="00E079B1">
        <w:rPr>
          <w:rFonts w:ascii="Arial" w:eastAsia="Arial" w:hAnsi="Arial" w:cs="Times New Roman"/>
        </w:rPr>
        <w:t>for</w:t>
      </w:r>
      <w:r w:rsidRPr="00E079B1">
        <w:rPr>
          <w:rFonts w:ascii="Arial" w:eastAsia="Arial" w:hAnsi="Arial" w:cs="Times New Roman"/>
          <w:spacing w:val="-7"/>
        </w:rPr>
        <w:t xml:space="preserve"> </w:t>
      </w:r>
      <w:r w:rsidRPr="00E079B1">
        <w:rPr>
          <w:rFonts w:ascii="Arial" w:eastAsia="Arial" w:hAnsi="Arial" w:cs="Times New Roman"/>
        </w:rPr>
        <w:t>Economic</w:t>
      </w:r>
      <w:r w:rsidRPr="00E079B1">
        <w:rPr>
          <w:rFonts w:ascii="Arial" w:eastAsia="Arial" w:hAnsi="Arial" w:cs="Times New Roman"/>
          <w:spacing w:val="-7"/>
        </w:rPr>
        <w:t xml:space="preserve"> </w:t>
      </w:r>
      <w:r w:rsidRPr="00E079B1">
        <w:rPr>
          <w:rFonts w:ascii="Arial" w:eastAsia="Arial" w:hAnsi="Arial" w:cs="Times New Roman"/>
        </w:rPr>
        <w:t>and</w:t>
      </w:r>
      <w:r w:rsidRPr="00E079B1">
        <w:rPr>
          <w:rFonts w:ascii="Arial" w:eastAsia="Arial" w:hAnsi="Arial" w:cs="Times New Roman"/>
          <w:spacing w:val="-7"/>
        </w:rPr>
        <w:t xml:space="preserve"> </w:t>
      </w:r>
      <w:r w:rsidRPr="00E079B1">
        <w:rPr>
          <w:rFonts w:ascii="Arial" w:eastAsia="Arial" w:hAnsi="Arial" w:cs="Times New Roman"/>
        </w:rPr>
        <w:t>Clinical</w:t>
      </w:r>
      <w:r w:rsidRPr="00E079B1">
        <w:rPr>
          <w:rFonts w:ascii="Arial" w:eastAsia="Arial" w:hAnsi="Arial" w:cs="Times New Roman"/>
          <w:spacing w:val="-8"/>
        </w:rPr>
        <w:t xml:space="preserve"> </w:t>
      </w:r>
      <w:r w:rsidRPr="00E079B1">
        <w:rPr>
          <w:rFonts w:ascii="Arial" w:eastAsia="Arial" w:hAnsi="Arial" w:cs="Times New Roman"/>
        </w:rPr>
        <w:t>Health</w:t>
      </w:r>
      <w:r w:rsidRPr="00E079B1">
        <w:rPr>
          <w:rFonts w:ascii="Arial" w:eastAsia="Arial" w:hAnsi="Arial" w:cs="Times New Roman"/>
          <w:spacing w:val="-7"/>
        </w:rPr>
        <w:t xml:space="preserve"> </w:t>
      </w:r>
      <w:r w:rsidRPr="00E079B1">
        <w:rPr>
          <w:rFonts w:ascii="Arial" w:eastAsia="Arial" w:hAnsi="Arial" w:cs="Times New Roman"/>
        </w:rPr>
        <w:t>Act,</w:t>
      </w:r>
      <w:r w:rsidRPr="00E079B1">
        <w:rPr>
          <w:rFonts w:ascii="Arial" w:eastAsia="Arial" w:hAnsi="Arial" w:cs="Times New Roman"/>
          <w:spacing w:val="-8"/>
        </w:rPr>
        <w:t xml:space="preserve"> </w:t>
      </w:r>
      <w:r w:rsidRPr="00E079B1">
        <w:rPr>
          <w:rFonts w:ascii="Arial" w:eastAsia="Arial" w:hAnsi="Arial" w:cs="Times New Roman"/>
        </w:rPr>
        <w:t>and</w:t>
      </w:r>
      <w:r w:rsidRPr="00E079B1">
        <w:rPr>
          <w:rFonts w:ascii="Arial" w:eastAsia="Arial" w:hAnsi="Arial" w:cs="Times New Roman"/>
          <w:spacing w:val="-7"/>
        </w:rPr>
        <w:t xml:space="preserve"> </w:t>
      </w:r>
      <w:r w:rsidRPr="00E079B1">
        <w:rPr>
          <w:rFonts w:ascii="Arial" w:eastAsia="Arial" w:hAnsi="Arial" w:cs="Times New Roman"/>
        </w:rPr>
        <w:t>the</w:t>
      </w:r>
      <w:r w:rsidRPr="00E079B1">
        <w:rPr>
          <w:rFonts w:ascii="Arial" w:eastAsia="Arial" w:hAnsi="Arial" w:cs="Times New Roman"/>
          <w:spacing w:val="-10"/>
        </w:rPr>
        <w:t xml:space="preserve"> </w:t>
      </w:r>
      <w:r w:rsidRPr="00E079B1">
        <w:rPr>
          <w:rFonts w:ascii="Arial" w:eastAsia="Arial" w:hAnsi="Arial" w:cs="Times New Roman"/>
        </w:rPr>
        <w:t>Genetic</w:t>
      </w:r>
      <w:r w:rsidRPr="00E079B1">
        <w:rPr>
          <w:rFonts w:ascii="Arial" w:eastAsia="Arial" w:hAnsi="Arial" w:cs="Times New Roman"/>
          <w:spacing w:val="-10"/>
        </w:rPr>
        <w:t xml:space="preserve"> </w:t>
      </w:r>
      <w:r w:rsidRPr="00E079B1">
        <w:rPr>
          <w:rFonts w:ascii="Arial" w:eastAsia="Arial" w:hAnsi="Arial" w:cs="Times New Roman"/>
        </w:rPr>
        <w:t>Information</w:t>
      </w:r>
      <w:r w:rsidRPr="00E079B1">
        <w:rPr>
          <w:rFonts w:ascii="Arial" w:eastAsia="Arial" w:hAnsi="Arial" w:cs="Times New Roman"/>
          <w:spacing w:val="-8"/>
        </w:rPr>
        <w:t xml:space="preserve"> </w:t>
      </w:r>
      <w:r w:rsidRPr="00E079B1">
        <w:rPr>
          <w:rFonts w:ascii="Arial" w:eastAsia="Arial" w:hAnsi="Arial" w:cs="Times New Roman"/>
        </w:rPr>
        <w:t>Nondiscrimination Act, and will report to the FIRST PARTY of all activities undertaken to resolve the incident. Additionally, the SECOND PARTY shall file a report with the FIRST PARTY’S HIPAA Office.</w:t>
      </w:r>
    </w:p>
    <w:p w14:paraId="4CC002EF" w14:textId="04122DD5"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If</w:t>
      </w:r>
      <w:r w:rsidRPr="00E079B1">
        <w:rPr>
          <w:rFonts w:ascii="Arial" w:eastAsia="Arial" w:hAnsi="Arial" w:cs="Times New Roman"/>
          <w:spacing w:val="-13"/>
        </w:rPr>
        <w:t xml:space="preserve"> </w:t>
      </w: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SECOND</w:t>
      </w:r>
      <w:r w:rsidRPr="00E079B1">
        <w:rPr>
          <w:rFonts w:ascii="Arial" w:eastAsia="Arial" w:hAnsi="Arial" w:cs="Times New Roman"/>
          <w:spacing w:val="-13"/>
        </w:rPr>
        <w:t xml:space="preserve"> </w:t>
      </w:r>
      <w:r w:rsidRPr="00E079B1">
        <w:rPr>
          <w:rFonts w:ascii="Arial" w:eastAsia="Arial" w:hAnsi="Arial" w:cs="Times New Roman"/>
        </w:rPr>
        <w:t>PARTY</w:t>
      </w:r>
      <w:r w:rsidRPr="00E079B1">
        <w:rPr>
          <w:rFonts w:ascii="Arial" w:eastAsia="Arial" w:hAnsi="Arial" w:cs="Times New Roman"/>
          <w:spacing w:val="-11"/>
        </w:rPr>
        <w:t xml:space="preserve"> </w:t>
      </w:r>
      <w:r w:rsidRPr="00E079B1">
        <w:rPr>
          <w:rFonts w:ascii="Arial" w:eastAsia="Arial" w:hAnsi="Arial" w:cs="Times New Roman"/>
        </w:rPr>
        <w:t>does</w:t>
      </w:r>
      <w:r w:rsidRPr="00E079B1">
        <w:rPr>
          <w:rFonts w:ascii="Arial" w:eastAsia="Arial" w:hAnsi="Arial" w:cs="Times New Roman"/>
          <w:spacing w:val="-12"/>
        </w:rPr>
        <w:t xml:space="preserve"> </w:t>
      </w:r>
      <w:r w:rsidRPr="00E079B1">
        <w:rPr>
          <w:rFonts w:ascii="Arial" w:eastAsia="Arial" w:hAnsi="Arial" w:cs="Times New Roman"/>
        </w:rPr>
        <w:t>not</w:t>
      </w:r>
      <w:r w:rsidRPr="00E079B1">
        <w:rPr>
          <w:rFonts w:ascii="Arial" w:eastAsia="Arial" w:hAnsi="Arial" w:cs="Times New Roman"/>
          <w:spacing w:val="-11"/>
        </w:rPr>
        <w:t xml:space="preserve"> </w:t>
      </w:r>
      <w:r w:rsidRPr="00E079B1">
        <w:rPr>
          <w:rFonts w:ascii="Arial" w:eastAsia="Arial" w:hAnsi="Arial" w:cs="Times New Roman"/>
        </w:rPr>
        <w:t>comply</w:t>
      </w:r>
      <w:r w:rsidRPr="00E079B1">
        <w:rPr>
          <w:rFonts w:ascii="Arial" w:eastAsia="Arial" w:hAnsi="Arial" w:cs="Times New Roman"/>
          <w:spacing w:val="-12"/>
        </w:rPr>
        <w:t xml:space="preserve"> </w:t>
      </w:r>
      <w:r w:rsidRPr="00E079B1">
        <w:rPr>
          <w:rFonts w:ascii="Arial" w:eastAsia="Arial" w:hAnsi="Arial" w:cs="Times New Roman"/>
        </w:rPr>
        <w:t>with</w:t>
      </w:r>
      <w:r w:rsidRPr="00E079B1">
        <w:rPr>
          <w:rFonts w:ascii="Arial" w:eastAsia="Arial" w:hAnsi="Arial" w:cs="Times New Roman"/>
          <w:spacing w:val="-15"/>
        </w:rPr>
        <w:t xml:space="preserve"> </w:t>
      </w:r>
      <w:r w:rsidRPr="00E079B1">
        <w:rPr>
          <w:rFonts w:ascii="Arial" w:eastAsia="Arial" w:hAnsi="Arial" w:cs="Times New Roman"/>
        </w:rPr>
        <w:t>the</w:t>
      </w:r>
      <w:r w:rsidRPr="00E079B1">
        <w:rPr>
          <w:rFonts w:ascii="Arial" w:eastAsia="Arial" w:hAnsi="Arial" w:cs="Times New Roman"/>
          <w:spacing w:val="-13"/>
        </w:rPr>
        <w:t xml:space="preserve"> </w:t>
      </w:r>
      <w:r w:rsidRPr="00E079B1">
        <w:rPr>
          <w:rFonts w:ascii="Arial" w:eastAsia="Arial" w:hAnsi="Arial" w:cs="Times New Roman"/>
        </w:rPr>
        <w:t>standards</w:t>
      </w:r>
      <w:r w:rsidRPr="00E079B1">
        <w:rPr>
          <w:rFonts w:ascii="Arial" w:eastAsia="Arial" w:hAnsi="Arial" w:cs="Times New Roman"/>
          <w:spacing w:val="-12"/>
        </w:rPr>
        <w:t xml:space="preserve"> </w:t>
      </w:r>
      <w:r w:rsidRPr="00E079B1">
        <w:rPr>
          <w:rFonts w:ascii="Arial" w:eastAsia="Arial" w:hAnsi="Arial" w:cs="Times New Roman"/>
        </w:rPr>
        <w:t>established</w:t>
      </w:r>
      <w:r w:rsidRPr="00E079B1">
        <w:rPr>
          <w:rFonts w:ascii="Arial" w:eastAsia="Arial" w:hAnsi="Arial" w:cs="Times New Roman"/>
          <w:spacing w:val="-12"/>
        </w:rPr>
        <w:t xml:space="preserve"> </w:t>
      </w:r>
      <w:r w:rsidRPr="00E079B1">
        <w:rPr>
          <w:rFonts w:ascii="Arial" w:eastAsia="Arial" w:hAnsi="Arial" w:cs="Times New Roman"/>
        </w:rPr>
        <w:t>under</w:t>
      </w:r>
      <w:r w:rsidRPr="00E079B1">
        <w:rPr>
          <w:rFonts w:ascii="Arial" w:eastAsia="Arial" w:hAnsi="Arial" w:cs="Times New Roman"/>
          <w:spacing w:val="-11"/>
        </w:rPr>
        <w:t xml:space="preserve"> </w:t>
      </w:r>
      <w:r w:rsidRPr="00E079B1">
        <w:rPr>
          <w:rFonts w:ascii="Arial" w:eastAsia="Arial" w:hAnsi="Arial" w:cs="Times New Roman"/>
        </w:rPr>
        <w:t>HIPAA</w:t>
      </w:r>
      <w:r w:rsidRPr="00E079B1">
        <w:rPr>
          <w:rFonts w:ascii="Arial" w:eastAsia="Arial" w:hAnsi="Arial" w:cs="Times New Roman"/>
          <w:spacing w:val="-13"/>
        </w:rPr>
        <w:t xml:space="preserve"> </w:t>
      </w:r>
      <w:r w:rsidRPr="00E079B1">
        <w:rPr>
          <w:rFonts w:ascii="Arial" w:eastAsia="Arial" w:hAnsi="Arial" w:cs="Times New Roman"/>
        </w:rPr>
        <w:t>and its regulations or</w:t>
      </w:r>
      <w:r w:rsidRPr="00E079B1">
        <w:rPr>
          <w:rFonts w:ascii="Arial" w:eastAsia="Arial" w:hAnsi="Arial" w:cs="Times New Roman"/>
          <w:spacing w:val="-2"/>
        </w:rPr>
        <w:t xml:space="preserve"> </w:t>
      </w:r>
      <w:r w:rsidRPr="00E079B1">
        <w:rPr>
          <w:rFonts w:ascii="Arial" w:eastAsia="Arial" w:hAnsi="Arial" w:cs="Times New Roman"/>
        </w:rPr>
        <w:t>the</w:t>
      </w:r>
      <w:r w:rsidRPr="00E079B1">
        <w:rPr>
          <w:rFonts w:ascii="Arial" w:eastAsia="Arial" w:hAnsi="Arial" w:cs="Times New Roman"/>
          <w:spacing w:val="-3"/>
        </w:rPr>
        <w:t xml:space="preserve"> </w:t>
      </w:r>
      <w:r w:rsidRPr="00E079B1">
        <w:rPr>
          <w:rFonts w:ascii="Arial" w:eastAsia="Arial" w:hAnsi="Arial" w:cs="Times New Roman"/>
        </w:rPr>
        <w:t>Government of Puerto</w:t>
      </w:r>
      <w:r w:rsidRPr="00E079B1">
        <w:rPr>
          <w:rFonts w:ascii="Arial" w:eastAsia="Arial" w:hAnsi="Arial" w:cs="Times New Roman"/>
          <w:spacing w:val="-3"/>
        </w:rPr>
        <w:t xml:space="preserve"> </w:t>
      </w:r>
      <w:r w:rsidRPr="00E079B1">
        <w:rPr>
          <w:rFonts w:ascii="Arial" w:eastAsia="Arial" w:hAnsi="Arial" w:cs="Times New Roman"/>
        </w:rPr>
        <w:t>Rico privacy,</w:t>
      </w:r>
      <w:r w:rsidRPr="00E079B1">
        <w:rPr>
          <w:rFonts w:ascii="Arial" w:eastAsia="Arial" w:hAnsi="Arial" w:cs="Times New Roman"/>
          <w:spacing w:val="-2"/>
        </w:rPr>
        <w:t xml:space="preserve"> </w:t>
      </w:r>
      <w:r w:rsidRPr="00E079B1">
        <w:rPr>
          <w:rFonts w:ascii="Arial" w:eastAsia="Arial" w:hAnsi="Arial" w:cs="Times New Roman"/>
        </w:rPr>
        <w:t>confidentiality, and security laws, it</w:t>
      </w:r>
      <w:r w:rsidRPr="00E079B1">
        <w:rPr>
          <w:rFonts w:ascii="Arial" w:eastAsia="Arial" w:hAnsi="Arial" w:cs="Times New Roman"/>
          <w:spacing w:val="-1"/>
        </w:rPr>
        <w:t xml:space="preserve"> </w:t>
      </w:r>
      <w:r w:rsidRPr="00E079B1">
        <w:rPr>
          <w:rFonts w:ascii="Arial" w:eastAsia="Arial" w:hAnsi="Arial" w:cs="Times New Roman"/>
        </w:rPr>
        <w:t>will be exposed to sanctions from the Department of Health and Human Services and its contract could</w:t>
      </w:r>
      <w:r w:rsidRPr="00E079B1">
        <w:rPr>
          <w:rFonts w:ascii="Arial" w:eastAsia="Arial" w:hAnsi="Arial" w:cs="Times New Roman"/>
          <w:spacing w:val="-5"/>
        </w:rPr>
        <w:t xml:space="preserve"> </w:t>
      </w:r>
      <w:r w:rsidRPr="00E079B1">
        <w:rPr>
          <w:rFonts w:ascii="Arial" w:eastAsia="Arial" w:hAnsi="Arial" w:cs="Times New Roman"/>
        </w:rPr>
        <w:t>be</w:t>
      </w:r>
      <w:r w:rsidRPr="00E079B1">
        <w:rPr>
          <w:rFonts w:ascii="Arial" w:eastAsia="Arial" w:hAnsi="Arial" w:cs="Times New Roman"/>
          <w:spacing w:val="-8"/>
        </w:rPr>
        <w:t xml:space="preserve"> </w:t>
      </w:r>
      <w:r w:rsidRPr="00E079B1">
        <w:rPr>
          <w:rFonts w:ascii="Arial" w:eastAsia="Arial" w:hAnsi="Arial" w:cs="Times New Roman"/>
        </w:rPr>
        <w:t>terminated</w:t>
      </w:r>
      <w:r w:rsidRPr="00E079B1">
        <w:rPr>
          <w:rFonts w:ascii="Arial" w:eastAsia="Arial" w:hAnsi="Arial" w:cs="Times New Roman"/>
          <w:spacing w:val="-5"/>
        </w:rPr>
        <w:t xml:space="preserve"> </w:t>
      </w:r>
      <w:r w:rsidRPr="00E079B1">
        <w:rPr>
          <w:rFonts w:ascii="Arial" w:eastAsia="Arial" w:hAnsi="Arial" w:cs="Times New Roman"/>
        </w:rPr>
        <w:t>immediately.</w:t>
      </w:r>
      <w:r w:rsidRPr="00E079B1">
        <w:rPr>
          <w:rFonts w:ascii="Arial" w:eastAsia="Arial" w:hAnsi="Arial" w:cs="Times New Roman"/>
          <w:spacing w:val="-4"/>
        </w:rPr>
        <w:t xml:space="preserve"> </w:t>
      </w:r>
      <w:r w:rsidRPr="00E079B1">
        <w:rPr>
          <w:rFonts w:ascii="Arial" w:eastAsia="Arial" w:hAnsi="Arial" w:cs="Times New Roman"/>
        </w:rPr>
        <w:t>The</w:t>
      </w:r>
      <w:r w:rsidRPr="00E079B1">
        <w:rPr>
          <w:rFonts w:ascii="Arial" w:eastAsia="Arial" w:hAnsi="Arial" w:cs="Times New Roman"/>
          <w:spacing w:val="-6"/>
        </w:rPr>
        <w:t xml:space="preserve"> </w:t>
      </w:r>
      <w:r w:rsidRPr="00E079B1">
        <w:rPr>
          <w:rFonts w:ascii="Arial" w:eastAsia="Arial" w:hAnsi="Arial" w:cs="Times New Roman"/>
        </w:rPr>
        <w:t>FIRST</w:t>
      </w:r>
      <w:r w:rsidRPr="00E079B1">
        <w:rPr>
          <w:rFonts w:ascii="Arial" w:eastAsia="Arial" w:hAnsi="Arial" w:cs="Times New Roman"/>
          <w:spacing w:val="-3"/>
        </w:rPr>
        <w:t xml:space="preserve"> </w:t>
      </w:r>
      <w:r w:rsidRPr="00E079B1">
        <w:rPr>
          <w:rFonts w:ascii="Arial" w:eastAsia="Arial" w:hAnsi="Arial" w:cs="Times New Roman"/>
        </w:rPr>
        <w:t>PARTY</w:t>
      </w:r>
      <w:r w:rsidRPr="00E079B1">
        <w:rPr>
          <w:rFonts w:ascii="Arial" w:eastAsia="Arial" w:hAnsi="Arial" w:cs="Times New Roman"/>
          <w:spacing w:val="-7"/>
        </w:rPr>
        <w:t xml:space="preserve"> </w:t>
      </w:r>
      <w:r w:rsidRPr="00E079B1">
        <w:rPr>
          <w:rFonts w:ascii="Arial" w:eastAsia="Arial" w:hAnsi="Arial" w:cs="Times New Roman"/>
        </w:rPr>
        <w:t>reserves</w:t>
      </w:r>
      <w:r w:rsidRPr="00E079B1">
        <w:rPr>
          <w:rFonts w:ascii="Arial" w:eastAsia="Arial" w:hAnsi="Arial" w:cs="Times New Roman"/>
          <w:spacing w:val="-7"/>
        </w:rPr>
        <w:t xml:space="preserve"> </w:t>
      </w:r>
      <w:r w:rsidRPr="00E079B1">
        <w:rPr>
          <w:rFonts w:ascii="Arial" w:eastAsia="Arial" w:hAnsi="Arial" w:cs="Times New Roman"/>
        </w:rPr>
        <w:t>the</w:t>
      </w:r>
      <w:r w:rsidRPr="00E079B1">
        <w:rPr>
          <w:rFonts w:ascii="Arial" w:eastAsia="Arial" w:hAnsi="Arial" w:cs="Times New Roman"/>
          <w:spacing w:val="-10"/>
        </w:rPr>
        <w:t xml:space="preserve"> </w:t>
      </w:r>
      <w:r w:rsidRPr="00E079B1">
        <w:rPr>
          <w:rFonts w:ascii="Arial" w:eastAsia="Arial" w:hAnsi="Arial" w:cs="Times New Roman"/>
        </w:rPr>
        <w:t>right</w:t>
      </w:r>
      <w:r w:rsidRPr="00E079B1">
        <w:rPr>
          <w:rFonts w:ascii="Arial" w:eastAsia="Arial" w:hAnsi="Arial" w:cs="Times New Roman"/>
          <w:spacing w:val="-6"/>
        </w:rPr>
        <w:t xml:space="preserve"> </w:t>
      </w:r>
      <w:r w:rsidRPr="00E079B1">
        <w:rPr>
          <w:rFonts w:ascii="Arial" w:eastAsia="Arial" w:hAnsi="Arial" w:cs="Times New Roman"/>
        </w:rPr>
        <w:t>to</w:t>
      </w:r>
      <w:r w:rsidRPr="00E079B1">
        <w:rPr>
          <w:rFonts w:ascii="Arial" w:eastAsia="Arial" w:hAnsi="Arial" w:cs="Times New Roman"/>
          <w:spacing w:val="-7"/>
        </w:rPr>
        <w:t xml:space="preserve"> </w:t>
      </w:r>
      <w:r w:rsidRPr="00E079B1">
        <w:rPr>
          <w:rFonts w:ascii="Arial" w:eastAsia="Arial" w:hAnsi="Arial" w:cs="Times New Roman"/>
        </w:rPr>
        <w:t>terminate</w:t>
      </w:r>
      <w:r w:rsidRPr="00E079B1">
        <w:rPr>
          <w:rFonts w:ascii="Arial" w:eastAsia="Arial" w:hAnsi="Arial" w:cs="Times New Roman"/>
          <w:spacing w:val="-7"/>
        </w:rPr>
        <w:t xml:space="preserve"> </w:t>
      </w:r>
      <w:r w:rsidRPr="00E079B1">
        <w:rPr>
          <w:rFonts w:ascii="Arial" w:eastAsia="Arial" w:hAnsi="Arial" w:cs="Times New Roman"/>
        </w:rPr>
        <w:t>this</w:t>
      </w:r>
      <w:r w:rsidRPr="00E079B1">
        <w:rPr>
          <w:rFonts w:ascii="Arial" w:eastAsia="Arial" w:hAnsi="Arial" w:cs="Times New Roman"/>
          <w:spacing w:val="-7"/>
        </w:rPr>
        <w:t xml:space="preserve"> </w:t>
      </w:r>
      <w:r w:rsidRPr="00E079B1">
        <w:rPr>
          <w:rFonts w:ascii="Arial" w:eastAsia="Arial" w:hAnsi="Arial" w:cs="Times New Roman"/>
        </w:rPr>
        <w:t xml:space="preserve">contract in accordance with the termination </w:t>
      </w:r>
      <w:r w:rsidR="009F75B2">
        <w:rPr>
          <w:rFonts w:ascii="Arial" w:eastAsia="Arial" w:hAnsi="Arial" w:cs="Times New Roman"/>
        </w:rPr>
        <w:t>C</w:t>
      </w:r>
      <w:r w:rsidRPr="00E079B1">
        <w:rPr>
          <w:rFonts w:ascii="Arial" w:eastAsia="Arial" w:hAnsi="Arial" w:cs="Times New Roman"/>
        </w:rPr>
        <w:t>lause.</w:t>
      </w:r>
    </w:p>
    <w:p w14:paraId="7D3D5753"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recognizes that if a violation of federal law has taken place, its regulations, as well as the Government of Puerto Rico law regarding the management of confidential information, it will be responsible for the payment of any fines that may be imposed by the U.S. Department of Health and Human Services.</w:t>
      </w:r>
    </w:p>
    <w:p w14:paraId="354BF673" w14:textId="77777777" w:rsidR="006E3C0E" w:rsidRPr="00E079B1" w:rsidRDefault="006E3C0E" w:rsidP="006E3C0E">
      <w:pPr>
        <w:spacing w:after="200"/>
        <w:rPr>
          <w:rFonts w:ascii="Arial" w:eastAsia="Arial" w:hAnsi="Arial" w:cs="Times New Roman"/>
        </w:rPr>
      </w:pPr>
      <w:r w:rsidRPr="00E079B1">
        <w:rPr>
          <w:rFonts w:ascii="Arial" w:eastAsia="Arial" w:hAnsi="Arial" w:cs="Times New Roman"/>
        </w:rPr>
        <w:t>If the SECOND PARTY’S personnel who are rendering services under this contract, do not comply</w:t>
      </w:r>
      <w:r w:rsidRPr="00E079B1">
        <w:rPr>
          <w:rFonts w:ascii="Arial" w:eastAsia="Arial" w:hAnsi="Arial" w:cs="Times New Roman"/>
          <w:spacing w:val="-2"/>
        </w:rPr>
        <w:t xml:space="preserve"> </w:t>
      </w:r>
      <w:r w:rsidRPr="00E079B1">
        <w:rPr>
          <w:rFonts w:ascii="Arial" w:eastAsia="Arial" w:hAnsi="Arial" w:cs="Times New Roman"/>
        </w:rPr>
        <w:t>with</w:t>
      </w:r>
      <w:r w:rsidRPr="00E079B1">
        <w:rPr>
          <w:rFonts w:ascii="Arial" w:eastAsia="Arial" w:hAnsi="Arial" w:cs="Times New Roman"/>
          <w:spacing w:val="-4"/>
        </w:rPr>
        <w:t xml:space="preserve"> </w:t>
      </w:r>
      <w:r w:rsidRPr="00E079B1">
        <w:rPr>
          <w:rFonts w:ascii="Arial" w:eastAsia="Arial" w:hAnsi="Arial" w:cs="Times New Roman"/>
        </w:rPr>
        <w:t>the</w:t>
      </w:r>
      <w:r w:rsidRPr="00E079B1">
        <w:rPr>
          <w:rFonts w:ascii="Arial" w:eastAsia="Arial" w:hAnsi="Arial" w:cs="Times New Roman"/>
          <w:spacing w:val="-2"/>
        </w:rPr>
        <w:t xml:space="preserve"> </w:t>
      </w:r>
      <w:r w:rsidRPr="00E079B1">
        <w:rPr>
          <w:rFonts w:ascii="Arial" w:eastAsia="Arial" w:hAnsi="Arial" w:cs="Times New Roman"/>
        </w:rPr>
        <w:t>standards</w:t>
      </w:r>
      <w:r w:rsidRPr="00E079B1">
        <w:rPr>
          <w:rFonts w:ascii="Arial" w:eastAsia="Arial" w:hAnsi="Arial" w:cs="Times New Roman"/>
          <w:spacing w:val="-2"/>
        </w:rPr>
        <w:t xml:space="preserve"> </w:t>
      </w:r>
      <w:r w:rsidRPr="00E079B1">
        <w:rPr>
          <w:rFonts w:ascii="Arial" w:eastAsia="Arial" w:hAnsi="Arial" w:cs="Times New Roman"/>
        </w:rPr>
        <w:t>established</w:t>
      </w:r>
      <w:r w:rsidRPr="00E079B1">
        <w:rPr>
          <w:rFonts w:ascii="Arial" w:eastAsia="Arial" w:hAnsi="Arial" w:cs="Times New Roman"/>
          <w:spacing w:val="-2"/>
        </w:rPr>
        <w:t xml:space="preserve"> </w:t>
      </w:r>
      <w:r w:rsidRPr="00E079B1">
        <w:rPr>
          <w:rFonts w:ascii="Arial" w:eastAsia="Arial" w:hAnsi="Arial" w:cs="Times New Roman"/>
        </w:rPr>
        <w:t>under</w:t>
      </w:r>
      <w:r w:rsidRPr="00E079B1">
        <w:rPr>
          <w:rFonts w:ascii="Arial" w:eastAsia="Arial" w:hAnsi="Arial" w:cs="Times New Roman"/>
          <w:spacing w:val="-3"/>
        </w:rPr>
        <w:t xml:space="preserve"> </w:t>
      </w:r>
      <w:r w:rsidRPr="00E079B1">
        <w:rPr>
          <w:rFonts w:ascii="Arial" w:eastAsia="Arial" w:hAnsi="Arial" w:cs="Times New Roman"/>
        </w:rPr>
        <w:t>the</w:t>
      </w:r>
      <w:r w:rsidRPr="00E079B1">
        <w:rPr>
          <w:rFonts w:ascii="Arial" w:eastAsia="Arial" w:hAnsi="Arial" w:cs="Times New Roman"/>
          <w:spacing w:val="-2"/>
        </w:rPr>
        <w:t xml:space="preserve"> </w:t>
      </w:r>
      <w:r w:rsidRPr="00E079B1">
        <w:rPr>
          <w:rFonts w:ascii="Arial" w:eastAsia="Arial" w:hAnsi="Arial" w:cs="Times New Roman"/>
        </w:rPr>
        <w:t>HIPAA and</w:t>
      </w:r>
      <w:r w:rsidRPr="00E079B1">
        <w:rPr>
          <w:rFonts w:ascii="Arial" w:eastAsia="Arial" w:hAnsi="Arial" w:cs="Times New Roman"/>
          <w:spacing w:val="-2"/>
        </w:rPr>
        <w:t xml:space="preserve"> </w:t>
      </w:r>
      <w:r w:rsidRPr="00E079B1">
        <w:rPr>
          <w:rFonts w:ascii="Arial" w:eastAsia="Arial" w:hAnsi="Arial" w:cs="Times New Roman"/>
        </w:rPr>
        <w:t>its</w:t>
      </w:r>
      <w:r w:rsidRPr="00E079B1">
        <w:rPr>
          <w:rFonts w:ascii="Arial" w:eastAsia="Arial" w:hAnsi="Arial" w:cs="Times New Roman"/>
          <w:spacing w:val="-2"/>
        </w:rPr>
        <w:t xml:space="preserve"> </w:t>
      </w:r>
      <w:r w:rsidRPr="00E079B1">
        <w:rPr>
          <w:rFonts w:ascii="Arial" w:eastAsia="Arial" w:hAnsi="Arial" w:cs="Times New Roman"/>
        </w:rPr>
        <w:t>regulations, the</w:t>
      </w:r>
      <w:r w:rsidRPr="00E079B1">
        <w:rPr>
          <w:rFonts w:ascii="Arial" w:eastAsia="Arial" w:hAnsi="Arial" w:cs="Times New Roman"/>
          <w:spacing w:val="-4"/>
        </w:rPr>
        <w:t xml:space="preserve"> </w:t>
      </w:r>
      <w:r w:rsidRPr="00E079B1">
        <w:rPr>
          <w:rFonts w:ascii="Arial" w:eastAsia="Arial" w:hAnsi="Arial" w:cs="Times New Roman"/>
        </w:rPr>
        <w:t>Government of Puerto Rico laws and regulations that protect the privacy, confidentiality, and security of PHI and</w:t>
      </w:r>
      <w:r w:rsidRPr="00E079B1">
        <w:rPr>
          <w:rFonts w:ascii="Arial" w:eastAsia="Arial" w:hAnsi="Arial" w:cs="Times New Roman"/>
          <w:spacing w:val="-3"/>
        </w:rPr>
        <w:t xml:space="preserve"> </w:t>
      </w:r>
      <w:r w:rsidRPr="00E079B1">
        <w:rPr>
          <w:rFonts w:ascii="Arial" w:eastAsia="Arial" w:hAnsi="Arial" w:cs="Times New Roman"/>
        </w:rPr>
        <w:t>Privacy,</w:t>
      </w:r>
      <w:r w:rsidRPr="00E079B1">
        <w:rPr>
          <w:rFonts w:ascii="Arial" w:eastAsia="Arial" w:hAnsi="Arial" w:cs="Times New Roman"/>
          <w:spacing w:val="-4"/>
        </w:rPr>
        <w:t xml:space="preserve"> </w:t>
      </w:r>
      <w:r w:rsidRPr="00E079B1">
        <w:rPr>
          <w:rFonts w:ascii="Arial" w:eastAsia="Arial" w:hAnsi="Arial" w:cs="Times New Roman"/>
        </w:rPr>
        <w:t>Confidentiality</w:t>
      </w:r>
      <w:r w:rsidRPr="00E079B1">
        <w:rPr>
          <w:rFonts w:ascii="Arial" w:eastAsia="Arial" w:hAnsi="Arial" w:cs="Times New Roman"/>
          <w:spacing w:val="-2"/>
        </w:rPr>
        <w:t xml:space="preserve"> </w:t>
      </w:r>
      <w:r w:rsidRPr="00E079B1">
        <w:rPr>
          <w:rFonts w:ascii="Arial" w:eastAsia="Arial" w:hAnsi="Arial" w:cs="Times New Roman"/>
        </w:rPr>
        <w:t>and</w:t>
      </w:r>
      <w:r w:rsidRPr="00E079B1">
        <w:rPr>
          <w:rFonts w:ascii="Arial" w:eastAsia="Arial" w:hAnsi="Arial" w:cs="Times New Roman"/>
          <w:spacing w:val="-5"/>
        </w:rPr>
        <w:t xml:space="preserve"> </w:t>
      </w:r>
      <w:r w:rsidRPr="00E079B1">
        <w:rPr>
          <w:rFonts w:ascii="Arial" w:eastAsia="Arial" w:hAnsi="Arial" w:cs="Times New Roman"/>
        </w:rPr>
        <w:t>Security</w:t>
      </w:r>
      <w:r w:rsidRPr="00E079B1">
        <w:rPr>
          <w:rFonts w:ascii="Arial" w:eastAsia="Arial" w:hAnsi="Arial" w:cs="Times New Roman"/>
          <w:spacing w:val="-5"/>
        </w:rPr>
        <w:t xml:space="preserve"> </w:t>
      </w:r>
      <w:r w:rsidRPr="00E079B1">
        <w:rPr>
          <w:rFonts w:ascii="Arial" w:eastAsia="Arial" w:hAnsi="Arial" w:cs="Times New Roman"/>
        </w:rPr>
        <w:t>Policies</w:t>
      </w:r>
      <w:r w:rsidRPr="00E079B1">
        <w:rPr>
          <w:rFonts w:ascii="Arial" w:eastAsia="Arial" w:hAnsi="Arial" w:cs="Times New Roman"/>
          <w:spacing w:val="-5"/>
        </w:rPr>
        <w:t xml:space="preserve"> </w:t>
      </w:r>
      <w:r w:rsidRPr="00E079B1">
        <w:rPr>
          <w:rFonts w:ascii="Arial" w:eastAsia="Arial" w:hAnsi="Arial" w:cs="Times New Roman"/>
        </w:rPr>
        <w:t>and</w:t>
      </w:r>
      <w:r w:rsidRPr="00E079B1">
        <w:rPr>
          <w:rFonts w:ascii="Arial" w:eastAsia="Arial" w:hAnsi="Arial" w:cs="Times New Roman"/>
          <w:spacing w:val="-3"/>
        </w:rPr>
        <w:t xml:space="preserve"> </w:t>
      </w:r>
      <w:r w:rsidRPr="00E079B1">
        <w:rPr>
          <w:rFonts w:ascii="Arial" w:eastAsia="Arial" w:hAnsi="Arial" w:cs="Times New Roman"/>
        </w:rPr>
        <w:t>Procedures,</w:t>
      </w:r>
      <w:r w:rsidRPr="00E079B1">
        <w:rPr>
          <w:rFonts w:ascii="Arial" w:eastAsia="Arial" w:hAnsi="Arial" w:cs="Times New Roman"/>
          <w:spacing w:val="-4"/>
        </w:rPr>
        <w:t xml:space="preserve"> </w:t>
      </w:r>
      <w:r w:rsidRPr="00E079B1">
        <w:rPr>
          <w:rFonts w:ascii="Arial" w:eastAsia="Arial" w:hAnsi="Arial" w:cs="Times New Roman"/>
        </w:rPr>
        <w:t>these</w:t>
      </w:r>
      <w:r w:rsidRPr="00E079B1">
        <w:rPr>
          <w:rFonts w:ascii="Arial" w:eastAsia="Arial" w:hAnsi="Arial" w:cs="Times New Roman"/>
          <w:spacing w:val="-5"/>
        </w:rPr>
        <w:t xml:space="preserve"> </w:t>
      </w:r>
      <w:r w:rsidRPr="00E079B1">
        <w:rPr>
          <w:rFonts w:ascii="Arial" w:eastAsia="Arial" w:hAnsi="Arial" w:cs="Times New Roman"/>
        </w:rPr>
        <w:t>can</w:t>
      </w:r>
      <w:r w:rsidRPr="00E079B1">
        <w:rPr>
          <w:rFonts w:ascii="Arial" w:eastAsia="Arial" w:hAnsi="Arial" w:cs="Times New Roman"/>
          <w:spacing w:val="-3"/>
        </w:rPr>
        <w:t xml:space="preserve"> </w:t>
      </w:r>
      <w:r w:rsidRPr="00E079B1">
        <w:rPr>
          <w:rFonts w:ascii="Arial" w:eastAsia="Arial" w:hAnsi="Arial" w:cs="Times New Roman"/>
        </w:rPr>
        <w:t>be</w:t>
      </w:r>
      <w:r w:rsidRPr="00E079B1">
        <w:rPr>
          <w:rFonts w:ascii="Arial" w:eastAsia="Arial" w:hAnsi="Arial" w:cs="Times New Roman"/>
          <w:spacing w:val="-5"/>
        </w:rPr>
        <w:t xml:space="preserve"> </w:t>
      </w:r>
      <w:r w:rsidRPr="00E079B1">
        <w:rPr>
          <w:rFonts w:ascii="Arial" w:eastAsia="Arial" w:hAnsi="Arial" w:cs="Times New Roman"/>
        </w:rPr>
        <w:t>sanctioned,</w:t>
      </w:r>
      <w:r w:rsidRPr="00E079B1">
        <w:rPr>
          <w:rFonts w:ascii="Arial" w:eastAsia="Arial" w:hAnsi="Arial" w:cs="Times New Roman"/>
          <w:spacing w:val="-4"/>
        </w:rPr>
        <w:t xml:space="preserve"> </w:t>
      </w:r>
      <w:r w:rsidRPr="00E079B1">
        <w:rPr>
          <w:rFonts w:ascii="Arial" w:eastAsia="Arial" w:hAnsi="Arial" w:cs="Times New Roman"/>
        </w:rPr>
        <w:t>and this contract could be terminated immediately.</w:t>
      </w:r>
    </w:p>
    <w:p w14:paraId="3E3A77D0" w14:textId="77777777" w:rsidR="006E3C0E" w:rsidRPr="00E079B1" w:rsidRDefault="006E3C0E" w:rsidP="006E3C0E">
      <w:pPr>
        <w:pStyle w:val="AttH2"/>
        <w:rPr>
          <w:rFonts w:ascii="Arial" w:eastAsia="Arial" w:hAnsi="Arial" w:cs="Times New Roman"/>
        </w:rPr>
      </w:pPr>
      <w:bookmarkStart w:id="235" w:name="_Toc184316226"/>
      <w:r w:rsidRPr="00E079B1">
        <w:t>PUBLIC POLICY COMPLIANCE</w:t>
      </w:r>
      <w:bookmarkEnd w:id="235"/>
    </w:p>
    <w:p w14:paraId="64133ED3" w14:textId="77777777" w:rsidR="006E3C0E" w:rsidRPr="00E079B1" w:rsidRDefault="006E3C0E" w:rsidP="006E3C0E">
      <w:pPr>
        <w:spacing w:after="200"/>
        <w:rPr>
          <w:rFonts w:ascii="Arial" w:eastAsia="Arial" w:hAnsi="Arial" w:cs="Times New Roman"/>
        </w:rPr>
      </w:pPr>
      <w:r w:rsidRPr="00E079B1">
        <w:rPr>
          <w:rFonts w:ascii="Arial" w:eastAsia="Arial" w:hAnsi="Arial" w:cs="Times New Roman"/>
        </w:rPr>
        <w:lastRenderedPageBreak/>
        <w:t>If the SECOND PARTY incurs in any conduct that contravenes with legislation and/or Public Policy for the protection and prohibition of Sexual Harassment, Discrimination of Any Kind, Use and/or Abuse of Controlled Substances, this contract shall be deemed terminated immediately.</w:t>
      </w:r>
    </w:p>
    <w:p w14:paraId="515E23CE" w14:textId="77777777" w:rsidR="006E3C0E" w:rsidRPr="00E079B1" w:rsidRDefault="006E3C0E" w:rsidP="006E3C0E">
      <w:pPr>
        <w:pStyle w:val="AttH2"/>
      </w:pPr>
      <w:bookmarkStart w:id="236" w:name="_Toc184316227"/>
      <w:r w:rsidRPr="00E079B1">
        <w:t>COMPLIANCE</w:t>
      </w:r>
      <w:r w:rsidRPr="00E079B1">
        <w:rPr>
          <w:spacing w:val="-11"/>
        </w:rPr>
        <w:t xml:space="preserve"> </w:t>
      </w:r>
      <w:r w:rsidRPr="00E079B1">
        <w:t>WITH</w:t>
      </w:r>
      <w:r w:rsidRPr="00E079B1">
        <w:rPr>
          <w:spacing w:val="-7"/>
        </w:rPr>
        <w:t xml:space="preserve"> </w:t>
      </w:r>
      <w:r w:rsidRPr="00E079B1">
        <w:t>ACT</w:t>
      </w:r>
      <w:r w:rsidRPr="00E079B1">
        <w:rPr>
          <w:spacing w:val="-4"/>
        </w:rPr>
        <w:t xml:space="preserve"> </w:t>
      </w:r>
      <w:r w:rsidRPr="00E079B1">
        <w:t>NUMBER</w:t>
      </w:r>
      <w:r w:rsidRPr="00E079B1">
        <w:rPr>
          <w:spacing w:val="-7"/>
        </w:rPr>
        <w:t xml:space="preserve"> </w:t>
      </w:r>
      <w:r w:rsidRPr="00E079B1">
        <w:t>127</w:t>
      </w:r>
      <w:r w:rsidRPr="00E079B1">
        <w:rPr>
          <w:spacing w:val="-7"/>
        </w:rPr>
        <w:t xml:space="preserve"> </w:t>
      </w:r>
      <w:r w:rsidRPr="00E079B1">
        <w:t>OF</w:t>
      </w:r>
      <w:r w:rsidRPr="00E079B1">
        <w:rPr>
          <w:spacing w:val="-6"/>
        </w:rPr>
        <w:t xml:space="preserve"> </w:t>
      </w:r>
      <w:r w:rsidRPr="00E079B1">
        <w:t>MAY</w:t>
      </w:r>
      <w:r w:rsidRPr="00E079B1">
        <w:rPr>
          <w:spacing w:val="-6"/>
        </w:rPr>
        <w:t xml:space="preserve"> </w:t>
      </w:r>
      <w:r w:rsidRPr="00E079B1">
        <w:t>31,</w:t>
      </w:r>
      <w:r w:rsidRPr="00E079B1">
        <w:rPr>
          <w:spacing w:val="-5"/>
        </w:rPr>
        <w:t xml:space="preserve"> </w:t>
      </w:r>
      <w:r w:rsidRPr="00E079B1">
        <w:t>2004</w:t>
      </w:r>
      <w:bookmarkEnd w:id="236"/>
    </w:p>
    <w:p w14:paraId="2390790B" w14:textId="77777777" w:rsidR="006E3C0E" w:rsidRPr="00E079B1" w:rsidRDefault="006E3C0E" w:rsidP="006E3C0E">
      <w:pPr>
        <w:spacing w:after="200"/>
        <w:rPr>
          <w:rFonts w:ascii="Arial" w:eastAsia="Arial" w:hAnsi="Arial" w:cs="Times New Roman"/>
        </w:rPr>
      </w:pPr>
      <w:r w:rsidRPr="00E079B1">
        <w:rPr>
          <w:rFonts w:ascii="Arial" w:eastAsia="Arial" w:hAnsi="Arial" w:cs="Times New Roman"/>
        </w:rPr>
        <w:t>BOTH</w:t>
      </w:r>
      <w:r w:rsidRPr="00E079B1">
        <w:rPr>
          <w:rFonts w:ascii="Arial" w:eastAsia="Arial" w:hAnsi="Arial" w:cs="Times New Roman"/>
          <w:spacing w:val="-9"/>
        </w:rPr>
        <w:t xml:space="preserve"> </w:t>
      </w:r>
      <w:r w:rsidRPr="00E079B1">
        <w:rPr>
          <w:rFonts w:ascii="Arial" w:eastAsia="Arial" w:hAnsi="Arial" w:cs="Times New Roman"/>
        </w:rPr>
        <w:t>PARTIES</w:t>
      </w:r>
      <w:r w:rsidRPr="00E079B1">
        <w:rPr>
          <w:rFonts w:ascii="Arial" w:eastAsia="Arial" w:hAnsi="Arial" w:cs="Times New Roman"/>
          <w:spacing w:val="-5"/>
        </w:rPr>
        <w:t xml:space="preserve"> </w:t>
      </w:r>
      <w:r w:rsidRPr="00E079B1">
        <w:rPr>
          <w:rFonts w:ascii="Arial" w:eastAsia="Arial" w:hAnsi="Arial" w:cs="Times New Roman"/>
          <w:spacing w:val="-2"/>
        </w:rPr>
        <w:t xml:space="preserve">acknowledge </w:t>
      </w:r>
      <w:r w:rsidRPr="00E079B1">
        <w:rPr>
          <w:rFonts w:ascii="Arial" w:eastAsia="Arial" w:hAnsi="Arial" w:cs="Times New Roman"/>
        </w:rPr>
        <w:t>and accept</w:t>
      </w:r>
      <w:r w:rsidRPr="00E079B1">
        <w:rPr>
          <w:rFonts w:ascii="Arial" w:eastAsia="Arial" w:hAnsi="Arial" w:cs="Times New Roman"/>
          <w:spacing w:val="-1"/>
        </w:rPr>
        <w:t xml:space="preserve"> </w:t>
      </w:r>
      <w:r w:rsidRPr="00E079B1">
        <w:rPr>
          <w:rFonts w:ascii="Arial" w:eastAsia="Arial" w:hAnsi="Arial" w:cs="Times New Roman"/>
        </w:rPr>
        <w:t>that none of the obligations and stipulations in this contract</w:t>
      </w:r>
      <w:r w:rsidRPr="00E079B1">
        <w:rPr>
          <w:rFonts w:ascii="Arial" w:eastAsia="Arial" w:hAnsi="Arial" w:cs="Times New Roman"/>
          <w:spacing w:val="-1"/>
        </w:rPr>
        <w:t xml:space="preserve"> </w:t>
      </w:r>
      <w:r w:rsidRPr="00E079B1">
        <w:rPr>
          <w:rFonts w:ascii="Arial" w:eastAsia="Arial" w:hAnsi="Arial" w:cs="Times New Roman"/>
        </w:rPr>
        <w:t>are enforceable until this contract</w:t>
      </w:r>
      <w:r w:rsidRPr="00E079B1">
        <w:rPr>
          <w:rFonts w:ascii="Arial" w:eastAsia="Arial" w:hAnsi="Arial" w:cs="Times New Roman"/>
          <w:spacing w:val="-11"/>
        </w:rPr>
        <w:t xml:space="preserve"> </w:t>
      </w:r>
      <w:r w:rsidRPr="00E079B1">
        <w:rPr>
          <w:rFonts w:ascii="Arial" w:eastAsia="Arial" w:hAnsi="Arial" w:cs="Times New Roman"/>
        </w:rPr>
        <w:t>is</w:t>
      </w:r>
      <w:r w:rsidRPr="00E079B1">
        <w:rPr>
          <w:rFonts w:ascii="Arial" w:eastAsia="Arial" w:hAnsi="Arial" w:cs="Times New Roman"/>
          <w:spacing w:val="-12"/>
        </w:rPr>
        <w:t xml:space="preserve"> </w:t>
      </w:r>
      <w:r w:rsidRPr="00E079B1">
        <w:rPr>
          <w:rFonts w:ascii="Arial" w:eastAsia="Arial" w:hAnsi="Arial" w:cs="Times New Roman"/>
        </w:rPr>
        <w:t>duly</w:t>
      </w:r>
      <w:r w:rsidRPr="00E079B1">
        <w:rPr>
          <w:rFonts w:ascii="Arial" w:eastAsia="Arial" w:hAnsi="Arial" w:cs="Times New Roman"/>
          <w:spacing w:val="-14"/>
        </w:rPr>
        <w:t xml:space="preserve"> </w:t>
      </w:r>
      <w:r w:rsidRPr="00E079B1">
        <w:rPr>
          <w:rFonts w:ascii="Arial" w:eastAsia="Arial" w:hAnsi="Arial" w:cs="Times New Roman"/>
        </w:rPr>
        <w:t>presented</w:t>
      </w:r>
      <w:r w:rsidRPr="00E079B1">
        <w:rPr>
          <w:rFonts w:ascii="Arial" w:eastAsia="Arial" w:hAnsi="Arial" w:cs="Times New Roman"/>
          <w:spacing w:val="-12"/>
        </w:rPr>
        <w:t xml:space="preserve"> </w:t>
      </w:r>
      <w:r w:rsidRPr="00E079B1">
        <w:rPr>
          <w:rFonts w:ascii="Arial" w:eastAsia="Arial" w:hAnsi="Arial" w:cs="Times New Roman"/>
        </w:rPr>
        <w:t>and</w:t>
      </w:r>
      <w:r w:rsidRPr="00E079B1">
        <w:rPr>
          <w:rFonts w:ascii="Arial" w:eastAsia="Arial" w:hAnsi="Arial" w:cs="Times New Roman"/>
          <w:spacing w:val="-12"/>
        </w:rPr>
        <w:t xml:space="preserve"> </w:t>
      </w:r>
      <w:r w:rsidRPr="00E079B1">
        <w:rPr>
          <w:rFonts w:ascii="Arial" w:eastAsia="Arial" w:hAnsi="Arial" w:cs="Times New Roman"/>
        </w:rPr>
        <w:t>registered</w:t>
      </w:r>
      <w:r w:rsidRPr="00E079B1">
        <w:rPr>
          <w:rFonts w:ascii="Arial" w:eastAsia="Arial" w:hAnsi="Arial" w:cs="Times New Roman"/>
          <w:spacing w:val="-15"/>
        </w:rPr>
        <w:t xml:space="preserve"> </w:t>
      </w:r>
      <w:r w:rsidRPr="00E079B1">
        <w:rPr>
          <w:rFonts w:ascii="Arial" w:eastAsia="Arial" w:hAnsi="Arial" w:cs="Times New Roman"/>
        </w:rPr>
        <w:t>by</w:t>
      </w:r>
      <w:r w:rsidRPr="00E079B1">
        <w:rPr>
          <w:rFonts w:ascii="Arial" w:eastAsia="Arial" w:hAnsi="Arial" w:cs="Times New Roman"/>
          <w:spacing w:val="-14"/>
        </w:rPr>
        <w:t xml:space="preserve"> </w:t>
      </w:r>
      <w:r w:rsidRPr="00E079B1">
        <w:rPr>
          <w:rFonts w:ascii="Arial" w:eastAsia="Arial" w:hAnsi="Arial" w:cs="Times New Roman"/>
        </w:rPr>
        <w:t>the</w:t>
      </w:r>
      <w:r w:rsidRPr="00E079B1">
        <w:rPr>
          <w:rFonts w:ascii="Arial" w:eastAsia="Arial" w:hAnsi="Arial" w:cs="Times New Roman"/>
          <w:spacing w:val="-13"/>
        </w:rPr>
        <w:t xml:space="preserve"> </w:t>
      </w:r>
      <w:r w:rsidRPr="00E079B1">
        <w:rPr>
          <w:rFonts w:ascii="Arial" w:eastAsia="Arial" w:hAnsi="Arial" w:cs="Times New Roman"/>
        </w:rPr>
        <w:t>Comptroller</w:t>
      </w:r>
      <w:r w:rsidRPr="00E079B1">
        <w:rPr>
          <w:rFonts w:ascii="Arial" w:eastAsia="Arial" w:hAnsi="Arial" w:cs="Times New Roman"/>
          <w:spacing w:val="-11"/>
        </w:rPr>
        <w:t xml:space="preserve"> </w:t>
      </w:r>
      <w:r w:rsidRPr="00E079B1">
        <w:rPr>
          <w:rFonts w:ascii="Arial" w:eastAsia="Arial" w:hAnsi="Arial" w:cs="Times New Roman"/>
        </w:rPr>
        <w:t>of</w:t>
      </w:r>
      <w:r w:rsidRPr="00E079B1">
        <w:rPr>
          <w:rFonts w:ascii="Arial" w:eastAsia="Arial" w:hAnsi="Arial" w:cs="Times New Roman"/>
          <w:spacing w:val="-14"/>
        </w:rPr>
        <w:t xml:space="preserve"> </w:t>
      </w:r>
      <w:r w:rsidRPr="00E079B1">
        <w:rPr>
          <w:rFonts w:ascii="Arial" w:eastAsia="Arial" w:hAnsi="Arial" w:cs="Times New Roman"/>
        </w:rPr>
        <w:t>the</w:t>
      </w:r>
      <w:r w:rsidRPr="00E079B1">
        <w:rPr>
          <w:rFonts w:ascii="Arial" w:eastAsia="Arial" w:hAnsi="Arial" w:cs="Times New Roman"/>
          <w:spacing w:val="-15"/>
        </w:rPr>
        <w:t xml:space="preserve"> </w:t>
      </w:r>
      <w:r w:rsidRPr="00E079B1">
        <w:rPr>
          <w:rFonts w:ascii="Arial" w:eastAsia="Arial" w:hAnsi="Arial" w:cs="Times New Roman"/>
        </w:rPr>
        <w:t>Commonwealth</w:t>
      </w:r>
      <w:r w:rsidRPr="00E079B1">
        <w:rPr>
          <w:rFonts w:ascii="Arial" w:eastAsia="Arial" w:hAnsi="Arial" w:cs="Times New Roman"/>
          <w:spacing w:val="-12"/>
        </w:rPr>
        <w:t xml:space="preserve"> </w:t>
      </w:r>
      <w:r w:rsidRPr="00E079B1">
        <w:rPr>
          <w:rFonts w:ascii="Arial" w:eastAsia="Arial" w:hAnsi="Arial" w:cs="Times New Roman"/>
        </w:rPr>
        <w:t>of</w:t>
      </w:r>
      <w:r w:rsidRPr="00E079B1">
        <w:rPr>
          <w:rFonts w:ascii="Arial" w:eastAsia="Arial" w:hAnsi="Arial" w:cs="Times New Roman"/>
          <w:spacing w:val="-11"/>
        </w:rPr>
        <w:t xml:space="preserve"> </w:t>
      </w:r>
      <w:r w:rsidRPr="00E079B1">
        <w:rPr>
          <w:rFonts w:ascii="Arial" w:eastAsia="Arial" w:hAnsi="Arial" w:cs="Times New Roman"/>
        </w:rPr>
        <w:t>Puerto</w:t>
      </w:r>
      <w:r w:rsidRPr="00E079B1">
        <w:rPr>
          <w:rFonts w:ascii="Arial" w:eastAsia="Arial" w:hAnsi="Arial" w:cs="Times New Roman"/>
          <w:spacing w:val="-15"/>
        </w:rPr>
        <w:t xml:space="preserve"> </w:t>
      </w:r>
      <w:r w:rsidRPr="00E079B1">
        <w:rPr>
          <w:rFonts w:ascii="Arial" w:eastAsia="Arial" w:hAnsi="Arial" w:cs="Times New Roman"/>
        </w:rPr>
        <w:t>Rico as per Act Number 18 of October 30, 1975, as amended, by Act Number 127 of May 31, 2004.</w:t>
      </w:r>
    </w:p>
    <w:p w14:paraId="7880615A" w14:textId="77777777" w:rsidR="006E3C0E" w:rsidRPr="00E079B1" w:rsidRDefault="006E3C0E" w:rsidP="006E3C0E">
      <w:pPr>
        <w:pStyle w:val="AttH2"/>
        <w:rPr>
          <w:rFonts w:ascii="Arial" w:eastAsia="Arial" w:hAnsi="Arial" w:cs="Times New Roman"/>
        </w:rPr>
      </w:pPr>
      <w:bookmarkStart w:id="237" w:name="_Toc184316228"/>
      <w:r w:rsidRPr="00E079B1">
        <w:t>LITIGATION</w:t>
      </w:r>
      <w:bookmarkEnd w:id="237"/>
    </w:p>
    <w:p w14:paraId="7023A909" w14:textId="77777777" w:rsidR="006E3C0E" w:rsidRDefault="006E3C0E" w:rsidP="006E3C0E">
      <w:pPr>
        <w:spacing w:after="200"/>
        <w:jc w:val="both"/>
        <w:rPr>
          <w:rFonts w:ascii="Arial" w:eastAsia="Arial" w:hAnsi="Arial" w:cs="Times New Roman"/>
        </w:rPr>
      </w:pPr>
      <w:r w:rsidRPr="00E079B1">
        <w:rPr>
          <w:rFonts w:ascii="Arial" w:eastAsia="Arial" w:hAnsi="Arial" w:cs="Times New Roman"/>
        </w:rPr>
        <w:t>The SECOND PARTY certifies that there is no ongoing civil or criminal action against</w:t>
      </w:r>
      <w:r w:rsidRPr="00E079B1">
        <w:rPr>
          <w:rFonts w:ascii="Arial" w:eastAsia="Arial" w:hAnsi="Arial" w:cs="Times New Roman"/>
          <w:spacing w:val="-13"/>
        </w:rPr>
        <w:t xml:space="preserve"> </w:t>
      </w: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Puerto</w:t>
      </w:r>
      <w:r w:rsidRPr="00E079B1">
        <w:rPr>
          <w:rFonts w:ascii="Arial" w:eastAsia="Arial" w:hAnsi="Arial" w:cs="Times New Roman"/>
          <w:spacing w:val="-14"/>
        </w:rPr>
        <w:t xml:space="preserve"> </w:t>
      </w:r>
      <w:r w:rsidRPr="00E079B1">
        <w:rPr>
          <w:rFonts w:ascii="Arial" w:eastAsia="Arial" w:hAnsi="Arial" w:cs="Times New Roman"/>
        </w:rPr>
        <w:t>Rico</w:t>
      </w:r>
      <w:r w:rsidRPr="00E079B1">
        <w:rPr>
          <w:rFonts w:ascii="Arial" w:eastAsia="Arial" w:hAnsi="Arial" w:cs="Times New Roman"/>
          <w:spacing w:val="-14"/>
        </w:rPr>
        <w:t xml:space="preserve"> </w:t>
      </w:r>
      <w:r w:rsidRPr="00E079B1">
        <w:rPr>
          <w:rFonts w:ascii="Arial" w:eastAsia="Arial" w:hAnsi="Arial" w:cs="Times New Roman"/>
        </w:rPr>
        <w:t>Department</w:t>
      </w:r>
      <w:r w:rsidRPr="00E079B1">
        <w:rPr>
          <w:rFonts w:ascii="Arial" w:eastAsia="Arial" w:hAnsi="Arial" w:cs="Times New Roman"/>
          <w:spacing w:val="-13"/>
        </w:rPr>
        <w:t xml:space="preserve"> </w:t>
      </w:r>
      <w:r w:rsidRPr="00E079B1">
        <w:rPr>
          <w:rFonts w:ascii="Arial" w:eastAsia="Arial" w:hAnsi="Arial" w:cs="Times New Roman"/>
        </w:rPr>
        <w:t>of</w:t>
      </w:r>
      <w:r w:rsidRPr="00E079B1">
        <w:rPr>
          <w:rFonts w:ascii="Arial" w:eastAsia="Arial" w:hAnsi="Arial" w:cs="Times New Roman"/>
          <w:spacing w:val="-13"/>
        </w:rPr>
        <w:t xml:space="preserve"> </w:t>
      </w:r>
      <w:r w:rsidRPr="00E079B1">
        <w:rPr>
          <w:rFonts w:ascii="Arial" w:eastAsia="Arial" w:hAnsi="Arial" w:cs="Times New Roman"/>
        </w:rPr>
        <w:t>Health</w:t>
      </w:r>
      <w:r w:rsidRPr="00E079B1">
        <w:rPr>
          <w:rFonts w:ascii="Arial" w:eastAsia="Arial" w:hAnsi="Arial" w:cs="Times New Roman"/>
          <w:spacing w:val="-14"/>
        </w:rPr>
        <w:t xml:space="preserve"> </w:t>
      </w:r>
      <w:r w:rsidRPr="00E079B1">
        <w:rPr>
          <w:rFonts w:ascii="Arial" w:eastAsia="Arial" w:hAnsi="Arial" w:cs="Times New Roman"/>
        </w:rPr>
        <w:t>or</w:t>
      </w:r>
      <w:r w:rsidRPr="00E079B1">
        <w:rPr>
          <w:rFonts w:ascii="Arial" w:eastAsia="Arial" w:hAnsi="Arial" w:cs="Times New Roman"/>
          <w:spacing w:val="-15"/>
        </w:rPr>
        <w:t xml:space="preserve"> </w:t>
      </w:r>
      <w:r w:rsidRPr="00E079B1">
        <w:rPr>
          <w:rFonts w:ascii="Arial" w:eastAsia="Arial" w:hAnsi="Arial" w:cs="Times New Roman"/>
        </w:rPr>
        <w:t>any</w:t>
      </w:r>
      <w:r w:rsidRPr="00E079B1">
        <w:rPr>
          <w:rFonts w:ascii="Arial" w:eastAsia="Arial" w:hAnsi="Arial" w:cs="Times New Roman"/>
          <w:spacing w:val="-11"/>
        </w:rPr>
        <w:t xml:space="preserve"> </w:t>
      </w:r>
      <w:r w:rsidRPr="00E079B1">
        <w:rPr>
          <w:rFonts w:ascii="Arial" w:eastAsia="Arial" w:hAnsi="Arial" w:cs="Times New Roman"/>
        </w:rPr>
        <w:t>government</w:t>
      </w:r>
      <w:r w:rsidRPr="00E079B1">
        <w:rPr>
          <w:rFonts w:ascii="Arial" w:eastAsia="Arial" w:hAnsi="Arial" w:cs="Times New Roman"/>
          <w:spacing w:val="-10"/>
        </w:rPr>
        <w:t xml:space="preserve"> </w:t>
      </w:r>
      <w:r w:rsidRPr="00E079B1">
        <w:rPr>
          <w:rFonts w:ascii="Arial" w:eastAsia="Arial" w:hAnsi="Arial" w:cs="Times New Roman"/>
        </w:rPr>
        <w:t>agency,</w:t>
      </w:r>
      <w:r w:rsidRPr="00E079B1">
        <w:rPr>
          <w:rFonts w:ascii="Arial" w:eastAsia="Arial" w:hAnsi="Arial" w:cs="Times New Roman"/>
          <w:spacing w:val="-15"/>
        </w:rPr>
        <w:t xml:space="preserve"> </w:t>
      </w:r>
      <w:r w:rsidRPr="00E079B1">
        <w:rPr>
          <w:rFonts w:ascii="Arial" w:eastAsia="Arial" w:hAnsi="Arial" w:cs="Times New Roman"/>
        </w:rPr>
        <w:t>office</w:t>
      </w:r>
      <w:r w:rsidRPr="00E079B1">
        <w:rPr>
          <w:rFonts w:ascii="Arial" w:eastAsia="Arial" w:hAnsi="Arial" w:cs="Times New Roman"/>
          <w:spacing w:val="-14"/>
        </w:rPr>
        <w:t xml:space="preserve"> </w:t>
      </w:r>
      <w:r w:rsidRPr="00E079B1">
        <w:rPr>
          <w:rFonts w:ascii="Arial" w:eastAsia="Arial" w:hAnsi="Arial" w:cs="Times New Roman"/>
        </w:rPr>
        <w:t>or</w:t>
      </w:r>
      <w:r w:rsidRPr="00E079B1">
        <w:rPr>
          <w:rFonts w:ascii="Arial" w:eastAsia="Arial" w:hAnsi="Arial" w:cs="Times New Roman"/>
          <w:spacing w:val="-13"/>
        </w:rPr>
        <w:t xml:space="preserve"> </w:t>
      </w:r>
      <w:r w:rsidRPr="00E079B1">
        <w:rPr>
          <w:rFonts w:ascii="Arial" w:eastAsia="Arial" w:hAnsi="Arial" w:cs="Times New Roman"/>
        </w:rPr>
        <w:t>instrumentality at the moment of this contract signing.</w:t>
      </w:r>
    </w:p>
    <w:p w14:paraId="2318BB7A" w14:textId="77777777" w:rsidR="006E3C0E" w:rsidRPr="00E079B1" w:rsidRDefault="006E3C0E" w:rsidP="006E3C0E">
      <w:pPr>
        <w:pStyle w:val="AttH2"/>
      </w:pPr>
      <w:bookmarkStart w:id="238" w:name="_Toc184316229"/>
      <w:r w:rsidRPr="00E079B1">
        <w:t>SMOKE</w:t>
      </w:r>
      <w:r w:rsidRPr="00E079B1">
        <w:rPr>
          <w:spacing w:val="24"/>
        </w:rPr>
        <w:t xml:space="preserve"> </w:t>
      </w:r>
      <w:r w:rsidRPr="00E079B1">
        <w:t>FREE</w:t>
      </w:r>
      <w:r w:rsidRPr="00E079B1">
        <w:rPr>
          <w:spacing w:val="22"/>
        </w:rPr>
        <w:t xml:space="preserve"> </w:t>
      </w:r>
      <w:r w:rsidRPr="00E079B1">
        <w:t>WORKPLACE</w:t>
      </w:r>
      <w:r w:rsidRPr="00E079B1">
        <w:rPr>
          <w:spacing w:val="25"/>
        </w:rPr>
        <w:t xml:space="preserve"> </w:t>
      </w:r>
      <w:r w:rsidRPr="00E079B1">
        <w:t>ENVIRONMENT</w:t>
      </w:r>
      <w:bookmarkEnd w:id="238"/>
    </w:p>
    <w:p w14:paraId="06DCFEE1" w14:textId="77777777" w:rsidR="006E3C0E" w:rsidRDefault="006E3C0E" w:rsidP="006E3C0E">
      <w:pPr>
        <w:spacing w:after="200"/>
        <w:jc w:val="both"/>
        <w:rPr>
          <w:rFonts w:ascii="Arial" w:eastAsia="Arial" w:hAnsi="Arial" w:cs="Times New Roman"/>
          <w:spacing w:val="-2"/>
        </w:rPr>
      </w:pPr>
      <w:r w:rsidRPr="00E079B1">
        <w:rPr>
          <w:rFonts w:ascii="Arial" w:eastAsia="Arial" w:hAnsi="Arial" w:cs="Times New Roman"/>
        </w:rPr>
        <w:t>The</w:t>
      </w:r>
      <w:r w:rsidRPr="00E079B1">
        <w:rPr>
          <w:rFonts w:ascii="Arial" w:eastAsia="Arial" w:hAnsi="Arial" w:cs="Times New Roman"/>
          <w:spacing w:val="26"/>
        </w:rPr>
        <w:t xml:space="preserve"> </w:t>
      </w:r>
      <w:r w:rsidRPr="00E079B1">
        <w:rPr>
          <w:rFonts w:ascii="Arial" w:eastAsia="Arial" w:hAnsi="Arial" w:cs="Times New Roman"/>
        </w:rPr>
        <w:t>SECOND</w:t>
      </w:r>
      <w:r w:rsidRPr="00E079B1">
        <w:rPr>
          <w:rFonts w:ascii="Arial" w:eastAsia="Arial" w:hAnsi="Arial" w:cs="Times New Roman"/>
          <w:spacing w:val="25"/>
        </w:rPr>
        <w:t xml:space="preserve"> </w:t>
      </w:r>
      <w:r w:rsidRPr="00E079B1">
        <w:rPr>
          <w:rFonts w:ascii="Arial" w:eastAsia="Arial" w:hAnsi="Arial" w:cs="Times New Roman"/>
        </w:rPr>
        <w:t>PARTY</w:t>
      </w:r>
      <w:r w:rsidRPr="00E079B1">
        <w:rPr>
          <w:rFonts w:ascii="Arial" w:eastAsia="Arial" w:hAnsi="Arial" w:cs="Times New Roman"/>
          <w:spacing w:val="26"/>
        </w:rPr>
        <w:t xml:space="preserve"> </w:t>
      </w:r>
      <w:r w:rsidRPr="00E079B1">
        <w:rPr>
          <w:rFonts w:ascii="Arial" w:eastAsia="Arial" w:hAnsi="Arial" w:cs="Times New Roman"/>
        </w:rPr>
        <w:t>hereby</w:t>
      </w:r>
      <w:r w:rsidRPr="00E079B1">
        <w:rPr>
          <w:rFonts w:ascii="Arial" w:eastAsia="Arial" w:hAnsi="Arial" w:cs="Times New Roman"/>
          <w:spacing w:val="26"/>
        </w:rPr>
        <w:t xml:space="preserve"> </w:t>
      </w:r>
      <w:r w:rsidRPr="00E079B1">
        <w:rPr>
          <w:rFonts w:ascii="Arial" w:eastAsia="Arial" w:hAnsi="Arial" w:cs="Times New Roman"/>
        </w:rPr>
        <w:t>agrees</w:t>
      </w:r>
      <w:r w:rsidRPr="00E079B1">
        <w:rPr>
          <w:rFonts w:ascii="Arial" w:eastAsia="Arial" w:hAnsi="Arial" w:cs="Times New Roman"/>
          <w:spacing w:val="23"/>
        </w:rPr>
        <w:t xml:space="preserve"> </w:t>
      </w:r>
      <w:r w:rsidRPr="00E079B1">
        <w:rPr>
          <w:rFonts w:ascii="Arial" w:eastAsia="Arial" w:hAnsi="Arial" w:cs="Times New Roman"/>
          <w:spacing w:val="-5"/>
        </w:rPr>
        <w:t xml:space="preserve">to </w:t>
      </w:r>
      <w:r w:rsidRPr="00E079B1">
        <w:rPr>
          <w:rFonts w:ascii="Arial" w:eastAsia="Arial" w:hAnsi="Arial" w:cs="Times New Roman"/>
        </w:rPr>
        <w:t>comply</w:t>
      </w:r>
      <w:r w:rsidRPr="00E079B1">
        <w:rPr>
          <w:rFonts w:ascii="Arial" w:eastAsia="Arial" w:hAnsi="Arial" w:cs="Times New Roman"/>
          <w:spacing w:val="-4"/>
        </w:rPr>
        <w:t xml:space="preserve"> </w:t>
      </w:r>
      <w:r w:rsidRPr="00E079B1">
        <w:rPr>
          <w:rFonts w:ascii="Arial" w:eastAsia="Arial" w:hAnsi="Arial" w:cs="Times New Roman"/>
        </w:rPr>
        <w:t>with</w:t>
      </w:r>
      <w:r w:rsidRPr="00E079B1">
        <w:rPr>
          <w:rFonts w:ascii="Arial" w:eastAsia="Arial" w:hAnsi="Arial" w:cs="Times New Roman"/>
          <w:spacing w:val="-4"/>
        </w:rPr>
        <w:t xml:space="preserve"> </w:t>
      </w:r>
      <w:r w:rsidRPr="00E079B1">
        <w:rPr>
          <w:rFonts w:ascii="Arial" w:eastAsia="Arial" w:hAnsi="Arial" w:cs="Times New Roman"/>
        </w:rPr>
        <w:t>the</w:t>
      </w:r>
      <w:r w:rsidRPr="00E079B1">
        <w:rPr>
          <w:rFonts w:ascii="Arial" w:eastAsia="Arial" w:hAnsi="Arial" w:cs="Times New Roman"/>
          <w:spacing w:val="-4"/>
        </w:rPr>
        <w:t xml:space="preserve"> </w:t>
      </w:r>
      <w:r w:rsidRPr="00E079B1">
        <w:rPr>
          <w:rFonts w:ascii="Arial" w:eastAsia="Arial" w:hAnsi="Arial" w:cs="Times New Roman"/>
        </w:rPr>
        <w:t>dispositions</w:t>
      </w:r>
      <w:r w:rsidRPr="00E079B1">
        <w:rPr>
          <w:rFonts w:ascii="Arial" w:eastAsia="Arial" w:hAnsi="Arial" w:cs="Times New Roman"/>
          <w:spacing w:val="-1"/>
        </w:rPr>
        <w:t xml:space="preserve"> </w:t>
      </w:r>
      <w:r w:rsidRPr="00E079B1">
        <w:rPr>
          <w:rFonts w:ascii="Arial" w:eastAsia="Arial" w:hAnsi="Arial" w:cs="Times New Roman"/>
        </w:rPr>
        <w:t>of</w:t>
      </w:r>
      <w:r w:rsidRPr="00E079B1">
        <w:rPr>
          <w:rFonts w:ascii="Arial" w:eastAsia="Arial" w:hAnsi="Arial" w:cs="Times New Roman"/>
          <w:spacing w:val="-3"/>
        </w:rPr>
        <w:t xml:space="preserve"> </w:t>
      </w:r>
      <w:r w:rsidRPr="00E079B1">
        <w:rPr>
          <w:rFonts w:ascii="Arial" w:eastAsia="Arial" w:hAnsi="Arial" w:cs="Times New Roman"/>
        </w:rPr>
        <w:t>Act</w:t>
      </w:r>
      <w:r w:rsidRPr="00E079B1">
        <w:rPr>
          <w:rFonts w:ascii="Arial" w:eastAsia="Arial" w:hAnsi="Arial" w:cs="Times New Roman"/>
          <w:spacing w:val="-3"/>
        </w:rPr>
        <w:t xml:space="preserve"> </w:t>
      </w:r>
      <w:r w:rsidRPr="00E079B1">
        <w:rPr>
          <w:rFonts w:ascii="Arial" w:eastAsia="Arial" w:hAnsi="Arial" w:cs="Times New Roman"/>
        </w:rPr>
        <w:t>No.</w:t>
      </w:r>
      <w:r w:rsidRPr="00E079B1">
        <w:rPr>
          <w:rFonts w:ascii="Arial" w:eastAsia="Arial" w:hAnsi="Arial" w:cs="Times New Roman"/>
          <w:spacing w:val="-3"/>
        </w:rPr>
        <w:t xml:space="preserve"> </w:t>
      </w:r>
      <w:r w:rsidRPr="00E079B1">
        <w:rPr>
          <w:rFonts w:ascii="Arial" w:eastAsia="Arial" w:hAnsi="Arial" w:cs="Times New Roman"/>
        </w:rPr>
        <w:t>40</w:t>
      </w:r>
      <w:r w:rsidRPr="00E079B1">
        <w:rPr>
          <w:rFonts w:ascii="Arial" w:eastAsia="Arial" w:hAnsi="Arial" w:cs="Times New Roman"/>
          <w:spacing w:val="-4"/>
        </w:rPr>
        <w:t xml:space="preserve"> </w:t>
      </w:r>
      <w:r w:rsidRPr="00E079B1">
        <w:rPr>
          <w:rFonts w:ascii="Arial" w:eastAsia="Arial" w:hAnsi="Arial" w:cs="Times New Roman"/>
        </w:rPr>
        <w:t>of</w:t>
      </w:r>
      <w:r w:rsidRPr="00E079B1">
        <w:rPr>
          <w:rFonts w:ascii="Arial" w:eastAsia="Arial" w:hAnsi="Arial" w:cs="Times New Roman"/>
          <w:spacing w:val="-3"/>
        </w:rPr>
        <w:t xml:space="preserve"> </w:t>
      </w:r>
      <w:r w:rsidRPr="00E079B1">
        <w:rPr>
          <w:rFonts w:ascii="Arial" w:eastAsia="Arial" w:hAnsi="Arial" w:cs="Times New Roman"/>
        </w:rPr>
        <w:t>August</w:t>
      </w:r>
      <w:r w:rsidRPr="00E079B1">
        <w:rPr>
          <w:rFonts w:ascii="Arial" w:eastAsia="Arial" w:hAnsi="Arial" w:cs="Times New Roman"/>
          <w:spacing w:val="-3"/>
        </w:rPr>
        <w:t xml:space="preserve"> </w:t>
      </w:r>
      <w:r w:rsidRPr="00E079B1">
        <w:rPr>
          <w:rFonts w:ascii="Arial" w:eastAsia="Arial" w:hAnsi="Arial" w:cs="Times New Roman"/>
        </w:rPr>
        <w:t>3,</w:t>
      </w:r>
      <w:r w:rsidRPr="00E079B1">
        <w:rPr>
          <w:rFonts w:ascii="Arial" w:eastAsia="Arial" w:hAnsi="Arial" w:cs="Times New Roman"/>
          <w:spacing w:val="-3"/>
        </w:rPr>
        <w:t xml:space="preserve"> </w:t>
      </w:r>
      <w:r w:rsidRPr="00E079B1">
        <w:rPr>
          <w:rFonts w:ascii="Arial" w:eastAsia="Arial" w:hAnsi="Arial" w:cs="Times New Roman"/>
        </w:rPr>
        <w:t>1993,</w:t>
      </w:r>
      <w:r w:rsidRPr="00E079B1">
        <w:rPr>
          <w:rFonts w:ascii="Arial" w:eastAsia="Arial" w:hAnsi="Arial" w:cs="Times New Roman"/>
          <w:spacing w:val="-3"/>
        </w:rPr>
        <w:t xml:space="preserve"> </w:t>
      </w:r>
      <w:r w:rsidRPr="00E079B1">
        <w:rPr>
          <w:rFonts w:ascii="Arial" w:eastAsia="Arial" w:hAnsi="Arial" w:cs="Times New Roman"/>
        </w:rPr>
        <w:t>as</w:t>
      </w:r>
      <w:r w:rsidRPr="00E079B1">
        <w:rPr>
          <w:rFonts w:ascii="Arial" w:eastAsia="Arial" w:hAnsi="Arial" w:cs="Times New Roman"/>
          <w:spacing w:val="-4"/>
        </w:rPr>
        <w:t xml:space="preserve"> </w:t>
      </w:r>
      <w:r w:rsidRPr="00E079B1">
        <w:rPr>
          <w:rFonts w:ascii="Arial" w:eastAsia="Arial" w:hAnsi="Arial" w:cs="Times New Roman"/>
        </w:rPr>
        <w:t>amended,</w:t>
      </w:r>
      <w:r w:rsidRPr="00E079B1">
        <w:rPr>
          <w:rFonts w:ascii="Arial" w:eastAsia="Arial" w:hAnsi="Arial" w:cs="Times New Roman"/>
          <w:spacing w:val="-3"/>
        </w:rPr>
        <w:t xml:space="preserve"> </w:t>
      </w:r>
      <w:r w:rsidRPr="00E079B1">
        <w:rPr>
          <w:rFonts w:ascii="Arial" w:eastAsia="Arial" w:hAnsi="Arial" w:cs="Times New Roman"/>
        </w:rPr>
        <w:t>known</w:t>
      </w:r>
      <w:r w:rsidRPr="00E079B1">
        <w:rPr>
          <w:rFonts w:ascii="Arial" w:eastAsia="Arial" w:hAnsi="Arial" w:cs="Times New Roman"/>
          <w:spacing w:val="-4"/>
        </w:rPr>
        <w:t xml:space="preserve"> </w:t>
      </w:r>
      <w:r w:rsidRPr="00E079B1">
        <w:rPr>
          <w:rFonts w:ascii="Arial" w:eastAsia="Arial" w:hAnsi="Arial" w:cs="Times New Roman"/>
        </w:rPr>
        <w:t>as</w:t>
      </w:r>
      <w:r w:rsidRPr="00E079B1">
        <w:rPr>
          <w:rFonts w:ascii="Arial" w:eastAsia="Arial" w:hAnsi="Arial" w:cs="Times New Roman"/>
          <w:spacing w:val="-4"/>
        </w:rPr>
        <w:t xml:space="preserve"> </w:t>
      </w:r>
      <w:r w:rsidRPr="00E079B1">
        <w:rPr>
          <w:rFonts w:ascii="Arial" w:eastAsia="Arial" w:hAnsi="Arial" w:cs="Times New Roman"/>
        </w:rPr>
        <w:t>the</w:t>
      </w:r>
      <w:r w:rsidRPr="00E079B1">
        <w:rPr>
          <w:rFonts w:ascii="Arial" w:eastAsia="Arial" w:hAnsi="Arial" w:cs="Times New Roman"/>
          <w:spacing w:val="-7"/>
        </w:rPr>
        <w:t xml:space="preserve"> </w:t>
      </w:r>
      <w:r w:rsidRPr="00E079B1">
        <w:rPr>
          <w:rFonts w:ascii="Arial" w:eastAsia="Arial" w:hAnsi="Arial" w:cs="Times New Roman"/>
        </w:rPr>
        <w:t>“Law</w:t>
      </w:r>
      <w:r w:rsidRPr="00E079B1">
        <w:rPr>
          <w:rFonts w:ascii="Arial" w:eastAsia="Arial" w:hAnsi="Arial" w:cs="Times New Roman"/>
          <w:spacing w:val="-5"/>
        </w:rPr>
        <w:t xml:space="preserve"> </w:t>
      </w:r>
      <w:r w:rsidRPr="00E079B1">
        <w:rPr>
          <w:rFonts w:ascii="Arial" w:eastAsia="Arial" w:hAnsi="Arial" w:cs="Times New Roman"/>
        </w:rPr>
        <w:t xml:space="preserve">to Regulate Smoking in Public and Private Places” and with the regulations of the Secretary of Health and the Puerto Rico Police Department number 7304, as amended, which prohibits smoking in their facilities, including external and internal areas, both open and enclosed, among </w:t>
      </w:r>
      <w:r w:rsidRPr="00E079B1">
        <w:rPr>
          <w:rFonts w:ascii="Arial" w:eastAsia="Arial" w:hAnsi="Arial" w:cs="Times New Roman"/>
          <w:spacing w:val="-2"/>
        </w:rPr>
        <w:t>others.</w:t>
      </w:r>
    </w:p>
    <w:p w14:paraId="672AC31F" w14:textId="77777777" w:rsidR="006E3C0E" w:rsidRPr="00E079B1" w:rsidRDefault="006E3C0E" w:rsidP="006E3C0E">
      <w:pPr>
        <w:pStyle w:val="AttH2"/>
        <w:rPr>
          <w:rFonts w:ascii="Arial" w:eastAsia="Arial" w:hAnsi="Arial" w:cs="Times New Roman"/>
        </w:rPr>
      </w:pPr>
      <w:bookmarkStart w:id="239" w:name="_Toc184316230"/>
      <w:r w:rsidRPr="00E079B1">
        <w:t>SUBCONTRACTING</w:t>
      </w:r>
      <w:bookmarkEnd w:id="239"/>
    </w:p>
    <w:p w14:paraId="6E8C5DBE"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7"/>
        </w:rPr>
        <w:t xml:space="preserve"> </w:t>
      </w:r>
      <w:r w:rsidRPr="00E079B1">
        <w:rPr>
          <w:rFonts w:ascii="Arial" w:eastAsia="Arial" w:hAnsi="Arial" w:cs="Times New Roman"/>
        </w:rPr>
        <w:t>SECOND</w:t>
      </w:r>
      <w:r w:rsidRPr="00E079B1">
        <w:rPr>
          <w:rFonts w:ascii="Arial" w:eastAsia="Arial" w:hAnsi="Arial" w:cs="Times New Roman"/>
          <w:spacing w:val="-10"/>
        </w:rPr>
        <w:t xml:space="preserve"> </w:t>
      </w:r>
      <w:r w:rsidRPr="00E079B1">
        <w:rPr>
          <w:rFonts w:ascii="Arial" w:eastAsia="Arial" w:hAnsi="Arial" w:cs="Times New Roman"/>
        </w:rPr>
        <w:t>PARTY</w:t>
      </w:r>
      <w:r w:rsidRPr="00E079B1">
        <w:rPr>
          <w:rFonts w:ascii="Arial" w:eastAsia="Arial" w:hAnsi="Arial" w:cs="Times New Roman"/>
          <w:spacing w:val="-10"/>
        </w:rPr>
        <w:t xml:space="preserve"> </w:t>
      </w:r>
      <w:r w:rsidRPr="00E079B1">
        <w:rPr>
          <w:rFonts w:ascii="Arial" w:eastAsia="Arial" w:hAnsi="Arial" w:cs="Times New Roman"/>
        </w:rPr>
        <w:t>shall</w:t>
      </w:r>
      <w:r w:rsidRPr="00E079B1">
        <w:rPr>
          <w:rFonts w:ascii="Arial" w:eastAsia="Arial" w:hAnsi="Arial" w:cs="Times New Roman"/>
          <w:spacing w:val="-8"/>
        </w:rPr>
        <w:t xml:space="preserve"> </w:t>
      </w:r>
      <w:r w:rsidRPr="00E079B1">
        <w:rPr>
          <w:rFonts w:ascii="Arial" w:eastAsia="Arial" w:hAnsi="Arial" w:cs="Times New Roman"/>
        </w:rPr>
        <w:t>not</w:t>
      </w:r>
      <w:r w:rsidRPr="00E079B1">
        <w:rPr>
          <w:rFonts w:ascii="Arial" w:eastAsia="Arial" w:hAnsi="Arial" w:cs="Times New Roman"/>
          <w:spacing w:val="-8"/>
        </w:rPr>
        <w:t xml:space="preserve"> </w:t>
      </w:r>
      <w:r w:rsidRPr="00E079B1">
        <w:rPr>
          <w:rFonts w:ascii="Arial" w:eastAsia="Arial" w:hAnsi="Arial" w:cs="Times New Roman"/>
        </w:rPr>
        <w:t>subcontract</w:t>
      </w:r>
      <w:r w:rsidRPr="00E079B1">
        <w:rPr>
          <w:rFonts w:ascii="Arial" w:eastAsia="Arial" w:hAnsi="Arial" w:cs="Times New Roman"/>
          <w:spacing w:val="-8"/>
        </w:rPr>
        <w:t xml:space="preserve"> </w:t>
      </w:r>
      <w:r w:rsidRPr="00E079B1">
        <w:rPr>
          <w:rFonts w:ascii="Arial" w:eastAsia="Arial" w:hAnsi="Arial" w:cs="Times New Roman"/>
        </w:rPr>
        <w:t>with</w:t>
      </w:r>
      <w:r w:rsidRPr="00E079B1">
        <w:rPr>
          <w:rFonts w:ascii="Arial" w:eastAsia="Arial" w:hAnsi="Arial" w:cs="Times New Roman"/>
          <w:spacing w:val="-12"/>
        </w:rPr>
        <w:t xml:space="preserve"> </w:t>
      </w:r>
      <w:r w:rsidRPr="00E079B1">
        <w:rPr>
          <w:rFonts w:ascii="Arial" w:eastAsia="Arial" w:hAnsi="Arial" w:cs="Times New Roman"/>
        </w:rPr>
        <w:t>any</w:t>
      </w:r>
      <w:r w:rsidRPr="00E079B1">
        <w:rPr>
          <w:rFonts w:ascii="Arial" w:eastAsia="Arial" w:hAnsi="Arial" w:cs="Times New Roman"/>
          <w:spacing w:val="-7"/>
        </w:rPr>
        <w:t xml:space="preserve"> </w:t>
      </w:r>
      <w:r w:rsidRPr="00E079B1">
        <w:rPr>
          <w:rFonts w:ascii="Arial" w:eastAsia="Arial" w:hAnsi="Arial" w:cs="Times New Roman"/>
        </w:rPr>
        <w:t>private</w:t>
      </w:r>
      <w:r w:rsidRPr="00E079B1">
        <w:rPr>
          <w:rFonts w:ascii="Arial" w:eastAsia="Arial" w:hAnsi="Arial" w:cs="Times New Roman"/>
          <w:spacing w:val="-9"/>
        </w:rPr>
        <w:t xml:space="preserve"> </w:t>
      </w:r>
      <w:r w:rsidRPr="00E079B1">
        <w:rPr>
          <w:rFonts w:ascii="Arial" w:eastAsia="Arial" w:hAnsi="Arial" w:cs="Times New Roman"/>
        </w:rPr>
        <w:t>entity</w:t>
      </w:r>
      <w:r w:rsidRPr="00E079B1">
        <w:rPr>
          <w:rFonts w:ascii="Arial" w:eastAsia="Arial" w:hAnsi="Arial" w:cs="Times New Roman"/>
          <w:spacing w:val="-9"/>
        </w:rPr>
        <w:t xml:space="preserve"> </w:t>
      </w:r>
      <w:r w:rsidRPr="00E079B1">
        <w:rPr>
          <w:rFonts w:ascii="Arial" w:eastAsia="Arial" w:hAnsi="Arial" w:cs="Times New Roman"/>
        </w:rPr>
        <w:t>with</w:t>
      </w:r>
      <w:r w:rsidRPr="00E079B1">
        <w:rPr>
          <w:rFonts w:ascii="Arial" w:eastAsia="Arial" w:hAnsi="Arial" w:cs="Times New Roman"/>
          <w:spacing w:val="-10"/>
        </w:rPr>
        <w:t xml:space="preserve"> </w:t>
      </w:r>
      <w:r w:rsidRPr="00E079B1">
        <w:rPr>
          <w:rFonts w:ascii="Arial" w:eastAsia="Arial" w:hAnsi="Arial" w:cs="Times New Roman"/>
        </w:rPr>
        <w:t>the</w:t>
      </w:r>
      <w:r w:rsidRPr="00E079B1">
        <w:rPr>
          <w:rFonts w:ascii="Arial" w:eastAsia="Arial" w:hAnsi="Arial" w:cs="Times New Roman"/>
          <w:spacing w:val="-7"/>
        </w:rPr>
        <w:t xml:space="preserve"> </w:t>
      </w:r>
      <w:r w:rsidRPr="00E079B1">
        <w:rPr>
          <w:rFonts w:ascii="Arial" w:eastAsia="Arial" w:hAnsi="Arial" w:cs="Times New Roman"/>
        </w:rPr>
        <w:t>purpose</w:t>
      </w:r>
      <w:r w:rsidRPr="00E079B1">
        <w:rPr>
          <w:rFonts w:ascii="Arial" w:eastAsia="Arial" w:hAnsi="Arial" w:cs="Times New Roman"/>
          <w:spacing w:val="-10"/>
        </w:rPr>
        <w:t xml:space="preserve"> </w:t>
      </w:r>
      <w:r w:rsidRPr="00E079B1">
        <w:rPr>
          <w:rFonts w:ascii="Arial" w:eastAsia="Arial" w:hAnsi="Arial" w:cs="Times New Roman"/>
        </w:rPr>
        <w:t>of</w:t>
      </w:r>
      <w:r w:rsidRPr="00E079B1">
        <w:rPr>
          <w:rFonts w:ascii="Arial" w:eastAsia="Arial" w:hAnsi="Arial" w:cs="Times New Roman"/>
          <w:spacing w:val="-9"/>
        </w:rPr>
        <w:t xml:space="preserve"> </w:t>
      </w:r>
      <w:r w:rsidRPr="00E079B1">
        <w:rPr>
          <w:rFonts w:ascii="Arial" w:eastAsia="Arial" w:hAnsi="Arial" w:cs="Times New Roman"/>
        </w:rPr>
        <w:t>delegating the essential services object of this contract. The SECOND PARTY shall only subcontract for personal services and professional and consulting services with the only purpose to fulfill the essential services object of this contract. Under no circumstance FIRST PARTY’s consent to authorize</w:t>
      </w:r>
      <w:r w:rsidRPr="00E079B1">
        <w:rPr>
          <w:rFonts w:ascii="Arial" w:eastAsia="Arial" w:hAnsi="Arial" w:cs="Times New Roman"/>
          <w:spacing w:val="-5"/>
        </w:rPr>
        <w:t xml:space="preserve"> </w:t>
      </w:r>
      <w:r w:rsidRPr="00E079B1">
        <w:rPr>
          <w:rFonts w:ascii="Arial" w:eastAsia="Arial" w:hAnsi="Arial" w:cs="Times New Roman"/>
        </w:rPr>
        <w:t>such</w:t>
      </w:r>
      <w:r w:rsidRPr="00E079B1">
        <w:rPr>
          <w:rFonts w:ascii="Arial" w:eastAsia="Arial" w:hAnsi="Arial" w:cs="Times New Roman"/>
          <w:spacing w:val="-7"/>
        </w:rPr>
        <w:t xml:space="preserve"> </w:t>
      </w:r>
      <w:r w:rsidRPr="00E079B1">
        <w:rPr>
          <w:rFonts w:ascii="Arial" w:eastAsia="Arial" w:hAnsi="Arial" w:cs="Times New Roman"/>
        </w:rPr>
        <w:t>subcontracts</w:t>
      </w:r>
      <w:r w:rsidRPr="00E079B1">
        <w:rPr>
          <w:rFonts w:ascii="Arial" w:eastAsia="Arial" w:hAnsi="Arial" w:cs="Times New Roman"/>
          <w:spacing w:val="-5"/>
        </w:rPr>
        <w:t xml:space="preserve"> </w:t>
      </w:r>
      <w:r w:rsidRPr="00E079B1">
        <w:rPr>
          <w:rFonts w:ascii="Arial" w:eastAsia="Arial" w:hAnsi="Arial" w:cs="Times New Roman"/>
        </w:rPr>
        <w:t>shall</w:t>
      </w:r>
      <w:r w:rsidRPr="00E079B1">
        <w:rPr>
          <w:rFonts w:ascii="Arial" w:eastAsia="Arial" w:hAnsi="Arial" w:cs="Times New Roman"/>
          <w:spacing w:val="-6"/>
        </w:rPr>
        <w:t xml:space="preserve"> </w:t>
      </w:r>
      <w:r w:rsidRPr="00E079B1">
        <w:rPr>
          <w:rFonts w:ascii="Arial" w:eastAsia="Arial" w:hAnsi="Arial" w:cs="Times New Roman"/>
        </w:rPr>
        <w:t>be</w:t>
      </w:r>
      <w:r w:rsidRPr="00E079B1">
        <w:rPr>
          <w:rFonts w:ascii="Arial" w:eastAsia="Arial" w:hAnsi="Arial" w:cs="Times New Roman"/>
          <w:spacing w:val="-5"/>
        </w:rPr>
        <w:t xml:space="preserve"> </w:t>
      </w:r>
      <w:r w:rsidRPr="00E079B1">
        <w:rPr>
          <w:rFonts w:ascii="Arial" w:eastAsia="Arial" w:hAnsi="Arial" w:cs="Times New Roman"/>
        </w:rPr>
        <w:t>interpreted</w:t>
      </w:r>
      <w:r w:rsidRPr="00E079B1">
        <w:rPr>
          <w:rFonts w:ascii="Arial" w:eastAsia="Arial" w:hAnsi="Arial" w:cs="Times New Roman"/>
          <w:spacing w:val="-5"/>
        </w:rPr>
        <w:t xml:space="preserve"> </w:t>
      </w:r>
      <w:r w:rsidRPr="00E079B1">
        <w:rPr>
          <w:rFonts w:ascii="Arial" w:eastAsia="Arial" w:hAnsi="Arial" w:cs="Times New Roman"/>
        </w:rPr>
        <w:t>that</w:t>
      </w:r>
      <w:r w:rsidRPr="00E079B1">
        <w:rPr>
          <w:rFonts w:ascii="Arial" w:eastAsia="Arial" w:hAnsi="Arial" w:cs="Times New Roman"/>
          <w:spacing w:val="-4"/>
        </w:rPr>
        <w:t xml:space="preserve"> </w:t>
      </w:r>
      <w:r w:rsidRPr="00E079B1">
        <w:rPr>
          <w:rFonts w:ascii="Arial" w:eastAsia="Arial" w:hAnsi="Arial" w:cs="Times New Roman"/>
        </w:rPr>
        <w:t>the</w:t>
      </w:r>
      <w:r w:rsidRPr="00E079B1">
        <w:rPr>
          <w:rFonts w:ascii="Arial" w:eastAsia="Arial" w:hAnsi="Arial" w:cs="Times New Roman"/>
          <w:spacing w:val="-3"/>
        </w:rPr>
        <w:t xml:space="preserve"> </w:t>
      </w:r>
      <w:r w:rsidRPr="00E079B1">
        <w:rPr>
          <w:rFonts w:ascii="Arial" w:eastAsia="Arial" w:hAnsi="Arial" w:cs="Times New Roman"/>
        </w:rPr>
        <w:t>FIRST PARTY</w:t>
      </w:r>
      <w:r w:rsidRPr="00E079B1">
        <w:rPr>
          <w:rFonts w:ascii="Arial" w:eastAsia="Arial" w:hAnsi="Arial" w:cs="Times New Roman"/>
          <w:spacing w:val="-5"/>
        </w:rPr>
        <w:t xml:space="preserve"> </w:t>
      </w:r>
      <w:r w:rsidRPr="00E079B1">
        <w:rPr>
          <w:rFonts w:ascii="Arial" w:eastAsia="Arial" w:hAnsi="Arial" w:cs="Times New Roman"/>
        </w:rPr>
        <w:t>would</w:t>
      </w:r>
      <w:r w:rsidRPr="00E079B1">
        <w:rPr>
          <w:rFonts w:ascii="Arial" w:eastAsia="Arial" w:hAnsi="Arial" w:cs="Times New Roman"/>
          <w:spacing w:val="-5"/>
        </w:rPr>
        <w:t xml:space="preserve"> </w:t>
      </w:r>
      <w:r w:rsidRPr="00E079B1">
        <w:rPr>
          <w:rFonts w:ascii="Arial" w:eastAsia="Arial" w:hAnsi="Arial" w:cs="Times New Roman"/>
        </w:rPr>
        <w:t>incur</w:t>
      </w:r>
      <w:r w:rsidRPr="00E079B1">
        <w:rPr>
          <w:rFonts w:ascii="Arial" w:eastAsia="Arial" w:hAnsi="Arial" w:cs="Times New Roman"/>
          <w:spacing w:val="-4"/>
        </w:rPr>
        <w:t xml:space="preserve"> </w:t>
      </w:r>
      <w:r w:rsidRPr="00E079B1">
        <w:rPr>
          <w:rFonts w:ascii="Arial" w:eastAsia="Arial" w:hAnsi="Arial" w:cs="Times New Roman"/>
        </w:rPr>
        <w:t>in</w:t>
      </w:r>
      <w:r w:rsidRPr="00E079B1">
        <w:rPr>
          <w:rFonts w:ascii="Arial" w:eastAsia="Arial" w:hAnsi="Arial" w:cs="Times New Roman"/>
          <w:spacing w:val="-5"/>
        </w:rPr>
        <w:t xml:space="preserve"> </w:t>
      </w:r>
      <w:r w:rsidRPr="00E079B1">
        <w:rPr>
          <w:rFonts w:ascii="Arial" w:eastAsia="Arial" w:hAnsi="Arial" w:cs="Times New Roman"/>
        </w:rPr>
        <w:t>additional obligations</w:t>
      </w:r>
      <w:r w:rsidRPr="00E079B1">
        <w:rPr>
          <w:rFonts w:ascii="Arial" w:eastAsia="Arial" w:hAnsi="Arial" w:cs="Times New Roman"/>
          <w:spacing w:val="-6"/>
        </w:rPr>
        <w:t xml:space="preserve"> </w:t>
      </w:r>
      <w:r w:rsidRPr="00E079B1">
        <w:rPr>
          <w:rFonts w:ascii="Arial" w:eastAsia="Arial" w:hAnsi="Arial" w:cs="Times New Roman"/>
        </w:rPr>
        <w:t>as</w:t>
      </w:r>
      <w:r w:rsidRPr="00E079B1">
        <w:rPr>
          <w:rFonts w:ascii="Arial" w:eastAsia="Arial" w:hAnsi="Arial" w:cs="Times New Roman"/>
          <w:spacing w:val="-6"/>
        </w:rPr>
        <w:t xml:space="preserve"> </w:t>
      </w:r>
      <w:r w:rsidRPr="00E079B1">
        <w:rPr>
          <w:rFonts w:ascii="Arial" w:eastAsia="Arial" w:hAnsi="Arial" w:cs="Times New Roman"/>
        </w:rPr>
        <w:t>to</w:t>
      </w:r>
      <w:r w:rsidRPr="00E079B1">
        <w:rPr>
          <w:rFonts w:ascii="Arial" w:eastAsia="Arial" w:hAnsi="Arial" w:cs="Times New Roman"/>
          <w:spacing w:val="-6"/>
        </w:rPr>
        <w:t xml:space="preserve"> </w:t>
      </w:r>
      <w:r w:rsidRPr="00E079B1">
        <w:rPr>
          <w:rFonts w:ascii="Arial" w:eastAsia="Arial" w:hAnsi="Arial" w:cs="Times New Roman"/>
        </w:rPr>
        <w:t>the</w:t>
      </w:r>
      <w:r w:rsidRPr="00E079B1">
        <w:rPr>
          <w:rFonts w:ascii="Arial" w:eastAsia="Arial" w:hAnsi="Arial" w:cs="Times New Roman"/>
          <w:spacing w:val="-9"/>
        </w:rPr>
        <w:t xml:space="preserve"> </w:t>
      </w:r>
      <w:r w:rsidRPr="00E079B1">
        <w:rPr>
          <w:rFonts w:ascii="Arial" w:eastAsia="Arial" w:hAnsi="Arial" w:cs="Times New Roman"/>
        </w:rPr>
        <w:t>total</w:t>
      </w:r>
      <w:r w:rsidRPr="00E079B1">
        <w:rPr>
          <w:rFonts w:ascii="Arial" w:eastAsia="Arial" w:hAnsi="Arial" w:cs="Times New Roman"/>
          <w:spacing w:val="-9"/>
        </w:rPr>
        <w:t xml:space="preserve"> </w:t>
      </w:r>
      <w:r w:rsidRPr="00E079B1">
        <w:rPr>
          <w:rFonts w:ascii="Arial" w:eastAsia="Arial" w:hAnsi="Arial" w:cs="Times New Roman"/>
        </w:rPr>
        <w:t>compensation</w:t>
      </w:r>
      <w:r w:rsidRPr="00E079B1">
        <w:rPr>
          <w:rFonts w:ascii="Arial" w:eastAsia="Arial" w:hAnsi="Arial" w:cs="Times New Roman"/>
          <w:spacing w:val="-7"/>
        </w:rPr>
        <w:t xml:space="preserve"> </w:t>
      </w:r>
      <w:r w:rsidRPr="00E079B1">
        <w:rPr>
          <w:rFonts w:ascii="Arial" w:eastAsia="Arial" w:hAnsi="Arial" w:cs="Times New Roman"/>
        </w:rPr>
        <w:t>in</w:t>
      </w:r>
      <w:r w:rsidRPr="00E079B1">
        <w:rPr>
          <w:rFonts w:ascii="Arial" w:eastAsia="Arial" w:hAnsi="Arial" w:cs="Times New Roman"/>
          <w:spacing w:val="-6"/>
        </w:rPr>
        <w:t xml:space="preserve"> </w:t>
      </w:r>
      <w:r w:rsidRPr="00E079B1">
        <w:rPr>
          <w:rFonts w:ascii="Arial" w:eastAsia="Arial" w:hAnsi="Arial" w:cs="Times New Roman"/>
        </w:rPr>
        <w:t>dollars</w:t>
      </w:r>
      <w:r w:rsidRPr="00E079B1">
        <w:rPr>
          <w:rFonts w:ascii="Arial" w:eastAsia="Arial" w:hAnsi="Arial" w:cs="Times New Roman"/>
          <w:spacing w:val="-6"/>
        </w:rPr>
        <w:t xml:space="preserve"> </w:t>
      </w:r>
      <w:r w:rsidRPr="00E079B1">
        <w:rPr>
          <w:rFonts w:ascii="Arial" w:eastAsia="Arial" w:hAnsi="Arial" w:cs="Times New Roman"/>
        </w:rPr>
        <w:t>convened</w:t>
      </w:r>
      <w:r w:rsidRPr="00E079B1">
        <w:rPr>
          <w:rFonts w:ascii="Arial" w:eastAsia="Arial" w:hAnsi="Arial" w:cs="Times New Roman"/>
          <w:spacing w:val="-6"/>
        </w:rPr>
        <w:t xml:space="preserve"> </w:t>
      </w:r>
      <w:r w:rsidRPr="00E079B1">
        <w:rPr>
          <w:rFonts w:ascii="Arial" w:eastAsia="Arial" w:hAnsi="Arial" w:cs="Times New Roman"/>
        </w:rPr>
        <w:t>in</w:t>
      </w:r>
      <w:r w:rsidRPr="00E079B1">
        <w:rPr>
          <w:rFonts w:ascii="Arial" w:eastAsia="Arial" w:hAnsi="Arial" w:cs="Times New Roman"/>
          <w:spacing w:val="-6"/>
        </w:rPr>
        <w:t xml:space="preserve"> </w:t>
      </w:r>
      <w:r w:rsidRPr="00E079B1">
        <w:rPr>
          <w:rFonts w:ascii="Arial" w:eastAsia="Arial" w:hAnsi="Arial" w:cs="Times New Roman"/>
        </w:rPr>
        <w:t>this</w:t>
      </w:r>
      <w:r w:rsidRPr="00E079B1">
        <w:rPr>
          <w:rFonts w:ascii="Arial" w:eastAsia="Arial" w:hAnsi="Arial" w:cs="Times New Roman"/>
          <w:spacing w:val="-6"/>
        </w:rPr>
        <w:t xml:space="preserve"> </w:t>
      </w:r>
      <w:r w:rsidRPr="00E079B1">
        <w:rPr>
          <w:rFonts w:ascii="Arial" w:eastAsia="Arial" w:hAnsi="Arial" w:cs="Times New Roman"/>
        </w:rPr>
        <w:t>contract,</w:t>
      </w:r>
      <w:r w:rsidRPr="00E079B1">
        <w:rPr>
          <w:rFonts w:ascii="Arial" w:eastAsia="Arial" w:hAnsi="Arial" w:cs="Times New Roman"/>
          <w:spacing w:val="-5"/>
        </w:rPr>
        <w:t xml:space="preserve"> </w:t>
      </w:r>
      <w:r w:rsidRPr="00E079B1">
        <w:rPr>
          <w:rFonts w:ascii="Arial" w:eastAsia="Arial" w:hAnsi="Arial" w:cs="Times New Roman"/>
        </w:rPr>
        <w:t>or</w:t>
      </w:r>
      <w:r w:rsidRPr="00E079B1">
        <w:rPr>
          <w:rFonts w:ascii="Arial" w:eastAsia="Arial" w:hAnsi="Arial" w:cs="Times New Roman"/>
          <w:spacing w:val="-8"/>
        </w:rPr>
        <w:t xml:space="preserve"> </w:t>
      </w:r>
      <w:r w:rsidRPr="00E079B1">
        <w:rPr>
          <w:rFonts w:ascii="Arial" w:eastAsia="Arial" w:hAnsi="Arial" w:cs="Times New Roman"/>
        </w:rPr>
        <w:t>that</w:t>
      </w:r>
      <w:r w:rsidRPr="00E079B1">
        <w:rPr>
          <w:rFonts w:ascii="Arial" w:eastAsia="Arial" w:hAnsi="Arial" w:cs="Times New Roman"/>
          <w:spacing w:val="-7"/>
        </w:rPr>
        <w:t xml:space="preserve"> </w:t>
      </w:r>
      <w:r w:rsidRPr="00E079B1">
        <w:rPr>
          <w:rFonts w:ascii="Arial" w:eastAsia="Arial" w:hAnsi="Arial" w:cs="Times New Roman"/>
        </w:rPr>
        <w:t>the</w:t>
      </w:r>
      <w:r w:rsidRPr="00E079B1">
        <w:rPr>
          <w:rFonts w:ascii="Arial" w:eastAsia="Arial" w:hAnsi="Arial" w:cs="Times New Roman"/>
          <w:spacing w:val="-5"/>
        </w:rPr>
        <w:t xml:space="preserve"> </w:t>
      </w:r>
      <w:r w:rsidRPr="00E079B1">
        <w:rPr>
          <w:rFonts w:ascii="Arial" w:eastAsia="Arial" w:hAnsi="Arial" w:cs="Times New Roman"/>
        </w:rPr>
        <w:t xml:space="preserve">SECOND PARTY will be relieved of its responsibility for any damages that the subcontracted party would </w:t>
      </w:r>
      <w:r w:rsidRPr="00E079B1">
        <w:rPr>
          <w:rFonts w:ascii="Arial" w:eastAsia="Arial" w:hAnsi="Arial" w:cs="Times New Roman"/>
          <w:spacing w:val="-2"/>
        </w:rPr>
        <w:t xml:space="preserve">cause. </w:t>
      </w:r>
    </w:p>
    <w:p w14:paraId="19F527EE"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Any</w:t>
      </w:r>
      <w:r w:rsidRPr="00E079B1">
        <w:rPr>
          <w:rFonts w:ascii="Arial" w:eastAsia="Arial" w:hAnsi="Arial" w:cs="Times New Roman"/>
          <w:spacing w:val="-16"/>
        </w:rPr>
        <w:t xml:space="preserve"> </w:t>
      </w:r>
      <w:r w:rsidRPr="00E079B1">
        <w:rPr>
          <w:rFonts w:ascii="Arial" w:eastAsia="Arial" w:hAnsi="Arial" w:cs="Times New Roman"/>
        </w:rPr>
        <w:t>subcontracting</w:t>
      </w:r>
      <w:r w:rsidRPr="00E079B1">
        <w:rPr>
          <w:rFonts w:ascii="Arial" w:eastAsia="Arial" w:hAnsi="Arial" w:cs="Times New Roman"/>
          <w:spacing w:val="-15"/>
        </w:rPr>
        <w:t xml:space="preserve"> </w:t>
      </w:r>
      <w:r w:rsidRPr="00E079B1">
        <w:rPr>
          <w:rFonts w:ascii="Arial" w:eastAsia="Arial" w:hAnsi="Arial" w:cs="Times New Roman"/>
        </w:rPr>
        <w:t>the</w:t>
      </w:r>
      <w:r w:rsidRPr="00E079B1">
        <w:rPr>
          <w:rFonts w:ascii="Arial" w:eastAsia="Arial" w:hAnsi="Arial" w:cs="Times New Roman"/>
          <w:spacing w:val="-15"/>
        </w:rPr>
        <w:t xml:space="preserve"> </w:t>
      </w:r>
      <w:r w:rsidRPr="00E079B1">
        <w:rPr>
          <w:rFonts w:ascii="Arial" w:eastAsia="Arial" w:hAnsi="Arial" w:cs="Times New Roman"/>
        </w:rPr>
        <w:t>SECOND</w:t>
      </w:r>
      <w:r w:rsidRPr="00E079B1">
        <w:rPr>
          <w:rFonts w:ascii="Arial" w:eastAsia="Arial" w:hAnsi="Arial" w:cs="Times New Roman"/>
          <w:spacing w:val="-16"/>
        </w:rPr>
        <w:t xml:space="preserve"> </w:t>
      </w:r>
      <w:r w:rsidRPr="00E079B1">
        <w:rPr>
          <w:rFonts w:ascii="Arial" w:eastAsia="Arial" w:hAnsi="Arial" w:cs="Times New Roman"/>
        </w:rPr>
        <w:t>PARTY</w:t>
      </w:r>
      <w:r w:rsidRPr="00E079B1">
        <w:rPr>
          <w:rFonts w:ascii="Arial" w:eastAsia="Arial" w:hAnsi="Arial" w:cs="Times New Roman"/>
          <w:spacing w:val="-15"/>
        </w:rPr>
        <w:t xml:space="preserve"> </w:t>
      </w:r>
      <w:r w:rsidRPr="00E079B1">
        <w:rPr>
          <w:rFonts w:ascii="Arial" w:eastAsia="Arial" w:hAnsi="Arial" w:cs="Times New Roman"/>
        </w:rPr>
        <w:t>deem</w:t>
      </w:r>
      <w:r w:rsidRPr="00E079B1">
        <w:rPr>
          <w:rFonts w:ascii="Arial" w:eastAsia="Arial" w:hAnsi="Arial" w:cs="Times New Roman"/>
          <w:spacing w:val="-15"/>
        </w:rPr>
        <w:t xml:space="preserve"> </w:t>
      </w:r>
      <w:r w:rsidRPr="00E079B1">
        <w:rPr>
          <w:rFonts w:ascii="Arial" w:eastAsia="Arial" w:hAnsi="Arial" w:cs="Times New Roman"/>
        </w:rPr>
        <w:t>necessary</w:t>
      </w:r>
      <w:r w:rsidRPr="00E079B1">
        <w:rPr>
          <w:rFonts w:ascii="Arial" w:eastAsia="Arial" w:hAnsi="Arial" w:cs="Times New Roman"/>
          <w:spacing w:val="-15"/>
        </w:rPr>
        <w:t xml:space="preserve"> </w:t>
      </w:r>
      <w:r w:rsidRPr="00E079B1">
        <w:rPr>
          <w:rFonts w:ascii="Arial" w:eastAsia="Arial" w:hAnsi="Arial" w:cs="Times New Roman"/>
        </w:rPr>
        <w:t>to</w:t>
      </w:r>
      <w:r w:rsidRPr="00E079B1">
        <w:rPr>
          <w:rFonts w:ascii="Arial" w:eastAsia="Arial" w:hAnsi="Arial" w:cs="Times New Roman"/>
          <w:spacing w:val="-16"/>
        </w:rPr>
        <w:t xml:space="preserve"> </w:t>
      </w:r>
      <w:r w:rsidRPr="00E079B1">
        <w:rPr>
          <w:rFonts w:ascii="Arial" w:eastAsia="Arial" w:hAnsi="Arial" w:cs="Times New Roman"/>
        </w:rPr>
        <w:t>engage,</w:t>
      </w:r>
      <w:r w:rsidRPr="00E079B1">
        <w:rPr>
          <w:rFonts w:ascii="Arial" w:eastAsia="Arial" w:hAnsi="Arial" w:cs="Times New Roman"/>
          <w:spacing w:val="-15"/>
        </w:rPr>
        <w:t xml:space="preserve"> </w:t>
      </w:r>
      <w:r w:rsidRPr="00E079B1">
        <w:rPr>
          <w:rFonts w:ascii="Arial" w:eastAsia="Arial" w:hAnsi="Arial" w:cs="Times New Roman"/>
        </w:rPr>
        <w:t>not</w:t>
      </w:r>
      <w:r w:rsidRPr="00E079B1">
        <w:rPr>
          <w:rFonts w:ascii="Arial" w:eastAsia="Arial" w:hAnsi="Arial" w:cs="Times New Roman"/>
          <w:spacing w:val="-15"/>
        </w:rPr>
        <w:t xml:space="preserve"> </w:t>
      </w:r>
      <w:r w:rsidRPr="00E079B1">
        <w:rPr>
          <w:rFonts w:ascii="Arial" w:eastAsia="Arial" w:hAnsi="Arial" w:cs="Times New Roman"/>
        </w:rPr>
        <w:t>included</w:t>
      </w:r>
      <w:r w:rsidRPr="00E079B1">
        <w:rPr>
          <w:rFonts w:ascii="Arial" w:eastAsia="Arial" w:hAnsi="Arial" w:cs="Times New Roman"/>
          <w:spacing w:val="-16"/>
        </w:rPr>
        <w:t xml:space="preserve"> </w:t>
      </w:r>
      <w:r w:rsidRPr="00E079B1">
        <w:rPr>
          <w:rFonts w:ascii="Arial" w:eastAsia="Arial" w:hAnsi="Arial" w:cs="Times New Roman"/>
        </w:rPr>
        <w:t>on</w:t>
      </w:r>
      <w:r w:rsidRPr="00E079B1">
        <w:rPr>
          <w:rFonts w:ascii="Arial" w:eastAsia="Arial" w:hAnsi="Arial" w:cs="Times New Roman"/>
          <w:spacing w:val="-15"/>
        </w:rPr>
        <w:t xml:space="preserve"> </w:t>
      </w:r>
      <w:r w:rsidRPr="00E079B1">
        <w:rPr>
          <w:rFonts w:ascii="Arial" w:eastAsia="Arial" w:hAnsi="Arial" w:cs="Times New Roman"/>
        </w:rPr>
        <w:t>the</w:t>
      </w:r>
      <w:r w:rsidRPr="00E079B1">
        <w:rPr>
          <w:rFonts w:ascii="Arial" w:eastAsia="Arial" w:hAnsi="Arial" w:cs="Times New Roman"/>
          <w:spacing w:val="-15"/>
        </w:rPr>
        <w:t xml:space="preserve"> </w:t>
      </w:r>
      <w:r w:rsidRPr="00E079B1">
        <w:rPr>
          <w:rFonts w:ascii="Arial" w:eastAsia="Arial" w:hAnsi="Arial" w:cs="Times New Roman"/>
        </w:rPr>
        <w:t>allowed types of subcontracting, shall require FIRST PARTY’s written authorization. Every subcontract shall be subject to all special conditions established on this contract and to any additional condition the FIRST PARTY deems necessary for its approval, and to all law and regulations (state</w:t>
      </w:r>
      <w:r w:rsidRPr="00E079B1">
        <w:rPr>
          <w:rFonts w:ascii="Arial" w:eastAsia="Arial" w:hAnsi="Arial" w:cs="Times New Roman"/>
          <w:spacing w:val="-9"/>
        </w:rPr>
        <w:t xml:space="preserve"> </w:t>
      </w:r>
      <w:r w:rsidRPr="00E079B1">
        <w:rPr>
          <w:rFonts w:ascii="Arial" w:eastAsia="Arial" w:hAnsi="Arial" w:cs="Times New Roman"/>
        </w:rPr>
        <w:t>and</w:t>
      </w:r>
      <w:r w:rsidRPr="00E079B1">
        <w:rPr>
          <w:rFonts w:ascii="Arial" w:eastAsia="Arial" w:hAnsi="Arial" w:cs="Times New Roman"/>
          <w:spacing w:val="-14"/>
        </w:rPr>
        <w:t xml:space="preserve"> </w:t>
      </w:r>
      <w:r w:rsidRPr="00E079B1">
        <w:rPr>
          <w:rFonts w:ascii="Arial" w:eastAsia="Arial" w:hAnsi="Arial" w:cs="Times New Roman"/>
        </w:rPr>
        <w:t>federal)</w:t>
      </w:r>
      <w:r w:rsidRPr="00E079B1">
        <w:rPr>
          <w:rFonts w:ascii="Arial" w:eastAsia="Arial" w:hAnsi="Arial" w:cs="Times New Roman"/>
          <w:spacing w:val="-10"/>
        </w:rPr>
        <w:t xml:space="preserve"> </w:t>
      </w:r>
      <w:r w:rsidRPr="00E079B1">
        <w:rPr>
          <w:rFonts w:ascii="Arial" w:eastAsia="Arial" w:hAnsi="Arial" w:cs="Times New Roman"/>
        </w:rPr>
        <w:t>applicable</w:t>
      </w:r>
      <w:r w:rsidRPr="00E079B1">
        <w:rPr>
          <w:rFonts w:ascii="Arial" w:eastAsia="Arial" w:hAnsi="Arial" w:cs="Times New Roman"/>
          <w:spacing w:val="-9"/>
        </w:rPr>
        <w:t xml:space="preserve"> </w:t>
      </w:r>
      <w:r w:rsidRPr="00E079B1">
        <w:rPr>
          <w:rFonts w:ascii="Arial" w:eastAsia="Arial" w:hAnsi="Arial" w:cs="Times New Roman"/>
        </w:rPr>
        <w:t>to</w:t>
      </w:r>
      <w:r w:rsidRPr="00E079B1">
        <w:rPr>
          <w:rFonts w:ascii="Arial" w:eastAsia="Arial" w:hAnsi="Arial" w:cs="Times New Roman"/>
          <w:spacing w:val="-11"/>
        </w:rPr>
        <w:t xml:space="preserve"> </w:t>
      </w: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contract</w:t>
      </w:r>
      <w:r w:rsidRPr="00E079B1">
        <w:rPr>
          <w:rFonts w:ascii="Arial" w:eastAsia="Arial" w:hAnsi="Arial" w:cs="Times New Roman"/>
          <w:spacing w:val="-7"/>
        </w:rPr>
        <w:t xml:space="preserve"> </w:t>
      </w:r>
      <w:r w:rsidRPr="00E079B1">
        <w:rPr>
          <w:rFonts w:ascii="Arial" w:eastAsia="Arial" w:hAnsi="Arial" w:cs="Times New Roman"/>
        </w:rPr>
        <w:t>originated</w:t>
      </w:r>
      <w:r w:rsidRPr="00E079B1">
        <w:rPr>
          <w:rFonts w:ascii="Arial" w:eastAsia="Arial" w:hAnsi="Arial" w:cs="Times New Roman"/>
          <w:spacing w:val="-9"/>
        </w:rPr>
        <w:t xml:space="preserve"> </w:t>
      </w:r>
      <w:r w:rsidRPr="00E079B1">
        <w:rPr>
          <w:rFonts w:ascii="Arial" w:eastAsia="Arial" w:hAnsi="Arial" w:cs="Times New Roman"/>
        </w:rPr>
        <w:t>and</w:t>
      </w:r>
      <w:r w:rsidRPr="00E079B1">
        <w:rPr>
          <w:rFonts w:ascii="Arial" w:eastAsia="Arial" w:hAnsi="Arial" w:cs="Times New Roman"/>
          <w:spacing w:val="-11"/>
        </w:rPr>
        <w:t xml:space="preserve"> </w:t>
      </w:r>
      <w:r w:rsidRPr="00E079B1">
        <w:rPr>
          <w:rFonts w:ascii="Arial" w:eastAsia="Arial" w:hAnsi="Arial" w:cs="Times New Roman"/>
        </w:rPr>
        <w:t>subscribed</w:t>
      </w:r>
      <w:r w:rsidRPr="00E079B1">
        <w:rPr>
          <w:rFonts w:ascii="Arial" w:eastAsia="Arial" w:hAnsi="Arial" w:cs="Times New Roman"/>
          <w:spacing w:val="-9"/>
        </w:rPr>
        <w:t xml:space="preserve"> </w:t>
      </w:r>
      <w:r w:rsidRPr="00E079B1">
        <w:rPr>
          <w:rFonts w:ascii="Arial" w:eastAsia="Arial" w:hAnsi="Arial" w:cs="Times New Roman"/>
        </w:rPr>
        <w:t>by</w:t>
      </w:r>
      <w:r w:rsidRPr="00E079B1">
        <w:rPr>
          <w:rFonts w:ascii="Arial" w:eastAsia="Arial" w:hAnsi="Arial" w:cs="Times New Roman"/>
          <w:spacing w:val="-14"/>
        </w:rPr>
        <w:t xml:space="preserve"> </w:t>
      </w:r>
      <w:r w:rsidRPr="00E079B1">
        <w:rPr>
          <w:rFonts w:ascii="Arial" w:eastAsia="Arial" w:hAnsi="Arial" w:cs="Times New Roman"/>
        </w:rPr>
        <w:t>the</w:t>
      </w:r>
      <w:r w:rsidRPr="00E079B1">
        <w:rPr>
          <w:rFonts w:ascii="Arial" w:eastAsia="Arial" w:hAnsi="Arial" w:cs="Times New Roman"/>
          <w:spacing w:val="-6"/>
        </w:rPr>
        <w:t xml:space="preserve"> </w:t>
      </w:r>
      <w:r w:rsidRPr="00E079B1">
        <w:rPr>
          <w:rFonts w:ascii="Arial" w:eastAsia="Arial" w:hAnsi="Arial" w:cs="Times New Roman"/>
        </w:rPr>
        <w:t>FIRST</w:t>
      </w:r>
      <w:r w:rsidRPr="00E079B1">
        <w:rPr>
          <w:rFonts w:ascii="Arial" w:eastAsia="Arial" w:hAnsi="Arial" w:cs="Times New Roman"/>
          <w:spacing w:val="-9"/>
        </w:rPr>
        <w:t xml:space="preserve"> </w:t>
      </w:r>
      <w:r w:rsidRPr="00E079B1">
        <w:rPr>
          <w:rFonts w:ascii="Arial" w:eastAsia="Arial" w:hAnsi="Arial" w:cs="Times New Roman"/>
        </w:rPr>
        <w:t>PARTY</w:t>
      </w:r>
      <w:r w:rsidRPr="00E079B1">
        <w:rPr>
          <w:rFonts w:ascii="Arial" w:eastAsia="Arial" w:hAnsi="Arial" w:cs="Times New Roman"/>
          <w:spacing w:val="-11"/>
        </w:rPr>
        <w:t xml:space="preserve"> </w:t>
      </w:r>
      <w:r w:rsidRPr="00E079B1">
        <w:rPr>
          <w:rFonts w:ascii="Arial" w:eastAsia="Arial" w:hAnsi="Arial" w:cs="Times New Roman"/>
        </w:rPr>
        <w:t>and the SECOND PARTY.</w:t>
      </w:r>
    </w:p>
    <w:p w14:paraId="6D098A22" w14:textId="77777777" w:rsidR="006E3C0E" w:rsidRPr="00E079B1" w:rsidRDefault="006E3C0E" w:rsidP="006E3C0E">
      <w:pPr>
        <w:pStyle w:val="AttH2"/>
        <w:rPr>
          <w:rFonts w:ascii="Arial" w:eastAsia="Arial" w:hAnsi="Arial" w:cs="Times New Roman"/>
        </w:rPr>
      </w:pPr>
      <w:bookmarkStart w:id="240" w:name="_Toc184316231"/>
      <w:r w:rsidRPr="00E079B1">
        <w:t>DRESS CODE</w:t>
      </w:r>
      <w:bookmarkEnd w:id="240"/>
    </w:p>
    <w:p w14:paraId="22052ECB"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will be performing services at the FIRST PARTY'S facilities and therefore must observe appropriate and professional attire. The FIRST PARTY has a Dress Code, approved on January 19, 2021, which may be used as a guide to comply with this requirement.</w:t>
      </w:r>
    </w:p>
    <w:p w14:paraId="3BE0DFB6" w14:textId="77777777" w:rsidR="006E3C0E" w:rsidRPr="00E079B1" w:rsidRDefault="006E3C0E" w:rsidP="006E3C0E">
      <w:pPr>
        <w:pStyle w:val="AttH2"/>
        <w:rPr>
          <w:rFonts w:ascii="Arial" w:eastAsia="Arial" w:hAnsi="Arial" w:cs="Times New Roman"/>
          <w:spacing w:val="-2"/>
        </w:rPr>
      </w:pPr>
      <w:bookmarkStart w:id="241" w:name="_Toc184316232"/>
      <w:r w:rsidRPr="00E079B1">
        <w:lastRenderedPageBreak/>
        <w:t xml:space="preserve">FEDERAL FUNDING ACCOUNTABILITY AND TRANSPARENCY ACT (FFATA) </w:t>
      </w:r>
      <w:r w:rsidRPr="00E079B1">
        <w:rPr>
          <w:rFonts w:ascii="Arial" w:eastAsia="Arial" w:hAnsi="Arial" w:cs="Times New Roman"/>
          <w:spacing w:val="-2"/>
        </w:rPr>
        <w:t>COMPLIANCE</w:t>
      </w:r>
      <w:bookmarkEnd w:id="241"/>
      <w:r w:rsidRPr="00E079B1">
        <w:rPr>
          <w:rFonts w:ascii="Arial" w:eastAsia="Arial" w:hAnsi="Arial" w:cs="Times New Roman"/>
          <w:spacing w:val="-2"/>
        </w:rPr>
        <w:t xml:space="preserve"> </w:t>
      </w:r>
    </w:p>
    <w:p w14:paraId="3CF32B46" w14:textId="72350B54" w:rsidR="006E3C0E" w:rsidRPr="00E079B1" w:rsidRDefault="006E3C0E" w:rsidP="006E3C0E">
      <w:pPr>
        <w:spacing w:after="200"/>
        <w:rPr>
          <w:rFonts w:ascii="Arial" w:eastAsia="Arial" w:hAnsi="Arial" w:cs="Times New Roman"/>
        </w:rPr>
      </w:pPr>
      <w:r w:rsidRPr="00E079B1">
        <w:rPr>
          <w:rFonts w:ascii="Arial" w:eastAsia="Arial" w:hAnsi="Arial" w:cs="Times New Roman"/>
        </w:rPr>
        <w:t>The SECOND</w:t>
      </w:r>
      <w:r w:rsidRPr="00E079B1">
        <w:rPr>
          <w:rFonts w:ascii="Arial" w:eastAsia="Arial" w:hAnsi="Arial" w:cs="Times New Roman"/>
          <w:spacing w:val="-1"/>
        </w:rPr>
        <w:t xml:space="preserve"> </w:t>
      </w:r>
      <w:r w:rsidRPr="00E079B1">
        <w:rPr>
          <w:rFonts w:ascii="Arial" w:eastAsia="Arial" w:hAnsi="Arial" w:cs="Times New Roman"/>
        </w:rPr>
        <w:t>PARTY agrees to</w:t>
      </w:r>
      <w:r w:rsidRPr="00E079B1">
        <w:rPr>
          <w:rFonts w:ascii="Arial" w:eastAsia="Arial" w:hAnsi="Arial" w:cs="Times New Roman"/>
          <w:spacing w:val="-3"/>
        </w:rPr>
        <w:t xml:space="preserve"> </w:t>
      </w:r>
      <w:r w:rsidRPr="00E079B1">
        <w:rPr>
          <w:rFonts w:ascii="Arial" w:eastAsia="Arial" w:hAnsi="Arial" w:cs="Times New Roman"/>
        </w:rPr>
        <w:t>provide</w:t>
      </w:r>
      <w:r w:rsidRPr="00E079B1">
        <w:rPr>
          <w:rFonts w:ascii="Arial" w:eastAsia="Arial" w:hAnsi="Arial" w:cs="Times New Roman"/>
          <w:spacing w:val="-1"/>
        </w:rPr>
        <w:t xml:space="preserve"> </w:t>
      </w:r>
      <w:r w:rsidRPr="00E079B1">
        <w:rPr>
          <w:rFonts w:ascii="Arial" w:eastAsia="Arial" w:hAnsi="Arial" w:cs="Times New Roman"/>
        </w:rPr>
        <w:t>all</w:t>
      </w:r>
      <w:r w:rsidRPr="00E079B1">
        <w:rPr>
          <w:rFonts w:ascii="Arial" w:eastAsia="Arial" w:hAnsi="Arial" w:cs="Times New Roman"/>
          <w:spacing w:val="-1"/>
        </w:rPr>
        <w:t xml:space="preserve"> </w:t>
      </w:r>
      <w:r w:rsidRPr="00E079B1">
        <w:rPr>
          <w:rFonts w:ascii="Arial" w:eastAsia="Arial" w:hAnsi="Arial" w:cs="Times New Roman"/>
        </w:rPr>
        <w:t>necessary documentation and to provide</w:t>
      </w:r>
      <w:r w:rsidRPr="00E079B1">
        <w:rPr>
          <w:rFonts w:ascii="Arial" w:eastAsia="Arial" w:hAnsi="Arial" w:cs="Times New Roman"/>
          <w:spacing w:val="-1"/>
        </w:rPr>
        <w:t xml:space="preserve"> </w:t>
      </w:r>
      <w:r w:rsidRPr="00E079B1">
        <w:rPr>
          <w:rFonts w:ascii="Arial" w:eastAsia="Arial" w:hAnsi="Arial" w:cs="Times New Roman"/>
        </w:rPr>
        <w:t>the FIRST PARTY with evidence of having the DUNS number. In addition, the</w:t>
      </w:r>
      <w:r w:rsidRPr="00E079B1">
        <w:rPr>
          <w:rFonts w:ascii="Arial" w:eastAsia="Arial" w:hAnsi="Arial" w:cs="Times New Roman"/>
          <w:spacing w:val="-2"/>
        </w:rPr>
        <w:t xml:space="preserve"> </w:t>
      </w:r>
      <w:r w:rsidRPr="00E079B1">
        <w:rPr>
          <w:rFonts w:ascii="Arial" w:eastAsia="Arial" w:hAnsi="Arial" w:cs="Times New Roman"/>
        </w:rPr>
        <w:t>SECOND</w:t>
      </w:r>
      <w:r w:rsidRPr="00E079B1">
        <w:rPr>
          <w:rFonts w:ascii="Arial" w:eastAsia="Arial" w:hAnsi="Arial" w:cs="Times New Roman"/>
          <w:spacing w:val="-2"/>
        </w:rPr>
        <w:t xml:space="preserve"> </w:t>
      </w:r>
      <w:r w:rsidRPr="00E079B1">
        <w:rPr>
          <w:rFonts w:ascii="Arial" w:eastAsia="Arial" w:hAnsi="Arial" w:cs="Times New Roman"/>
        </w:rPr>
        <w:t>PARTY</w:t>
      </w:r>
      <w:r w:rsidRPr="00E079B1">
        <w:rPr>
          <w:rFonts w:ascii="Arial" w:eastAsia="Arial" w:hAnsi="Arial" w:cs="Times New Roman"/>
          <w:spacing w:val="-1"/>
        </w:rPr>
        <w:t xml:space="preserve"> </w:t>
      </w:r>
      <w:r w:rsidRPr="00E079B1">
        <w:rPr>
          <w:rFonts w:ascii="Arial" w:eastAsia="Arial" w:hAnsi="Arial" w:cs="Times New Roman"/>
        </w:rPr>
        <w:t>must be</w:t>
      </w:r>
      <w:r w:rsidRPr="00E079B1">
        <w:rPr>
          <w:rFonts w:ascii="Arial" w:eastAsia="Arial" w:hAnsi="Arial" w:cs="Times New Roman"/>
          <w:spacing w:val="-2"/>
        </w:rPr>
        <w:t xml:space="preserve"> </w:t>
      </w:r>
      <w:r w:rsidRPr="00E079B1">
        <w:rPr>
          <w:rFonts w:ascii="Arial" w:eastAsia="Arial" w:hAnsi="Arial" w:cs="Times New Roman"/>
        </w:rPr>
        <w:t>registered</w:t>
      </w:r>
      <w:r w:rsidRPr="00E079B1">
        <w:rPr>
          <w:rFonts w:ascii="Arial" w:eastAsia="Arial" w:hAnsi="Arial" w:cs="Times New Roman"/>
          <w:spacing w:val="-2"/>
        </w:rPr>
        <w:t xml:space="preserve"> </w:t>
      </w:r>
      <w:r w:rsidRPr="00E079B1">
        <w:rPr>
          <w:rFonts w:ascii="Arial" w:eastAsia="Arial" w:hAnsi="Arial" w:cs="Times New Roman"/>
        </w:rPr>
        <w:t>and</w:t>
      </w:r>
      <w:r w:rsidRPr="00E079B1">
        <w:rPr>
          <w:rFonts w:ascii="Arial" w:eastAsia="Arial" w:hAnsi="Arial" w:cs="Times New Roman"/>
          <w:spacing w:val="-2"/>
        </w:rPr>
        <w:t xml:space="preserve"> </w:t>
      </w:r>
      <w:r w:rsidRPr="00E079B1">
        <w:rPr>
          <w:rFonts w:ascii="Arial" w:eastAsia="Arial" w:hAnsi="Arial" w:cs="Times New Roman"/>
        </w:rPr>
        <w:t>have</w:t>
      </w:r>
      <w:r w:rsidRPr="00E079B1">
        <w:rPr>
          <w:rFonts w:ascii="Arial" w:eastAsia="Arial" w:hAnsi="Arial" w:cs="Times New Roman"/>
          <w:spacing w:val="-2"/>
        </w:rPr>
        <w:t xml:space="preserve"> </w:t>
      </w:r>
      <w:r w:rsidRPr="00E079B1">
        <w:rPr>
          <w:rFonts w:ascii="Arial" w:eastAsia="Arial" w:hAnsi="Arial" w:cs="Times New Roman"/>
        </w:rPr>
        <w:t>an</w:t>
      </w:r>
      <w:r w:rsidRPr="00E079B1">
        <w:rPr>
          <w:rFonts w:ascii="Arial" w:eastAsia="Arial" w:hAnsi="Arial" w:cs="Times New Roman"/>
          <w:spacing w:val="-2"/>
        </w:rPr>
        <w:t xml:space="preserve"> </w:t>
      </w:r>
      <w:r w:rsidRPr="00E079B1">
        <w:rPr>
          <w:rFonts w:ascii="Arial" w:eastAsia="Arial" w:hAnsi="Arial" w:cs="Times New Roman"/>
        </w:rPr>
        <w:t>active</w:t>
      </w:r>
      <w:r w:rsidRPr="00E079B1">
        <w:rPr>
          <w:rFonts w:ascii="Arial" w:eastAsia="Arial" w:hAnsi="Arial" w:cs="Times New Roman"/>
          <w:spacing w:val="-2"/>
        </w:rPr>
        <w:t xml:space="preserve"> </w:t>
      </w:r>
      <w:r w:rsidRPr="00E079B1">
        <w:rPr>
          <w:rFonts w:ascii="Arial" w:eastAsia="Arial" w:hAnsi="Arial" w:cs="Times New Roman"/>
        </w:rPr>
        <w:t>account</w:t>
      </w:r>
      <w:r w:rsidRPr="00E079B1">
        <w:rPr>
          <w:rFonts w:ascii="Arial" w:eastAsia="Arial" w:hAnsi="Arial" w:cs="Times New Roman"/>
          <w:spacing w:val="-1"/>
        </w:rPr>
        <w:t xml:space="preserve"> </w:t>
      </w:r>
      <w:r w:rsidRPr="00E079B1">
        <w:rPr>
          <w:rFonts w:ascii="Arial" w:eastAsia="Arial" w:hAnsi="Arial" w:cs="Times New Roman"/>
        </w:rPr>
        <w:t>in</w:t>
      </w:r>
      <w:r w:rsidRPr="00E079B1">
        <w:rPr>
          <w:rFonts w:ascii="Arial" w:eastAsia="Arial" w:hAnsi="Arial" w:cs="Times New Roman"/>
          <w:spacing w:val="-2"/>
        </w:rPr>
        <w:t xml:space="preserve"> </w:t>
      </w:r>
      <w:r w:rsidRPr="00E079B1">
        <w:rPr>
          <w:rFonts w:ascii="Arial" w:eastAsia="Arial" w:hAnsi="Arial" w:cs="Times New Roman"/>
        </w:rPr>
        <w:t>the</w:t>
      </w:r>
      <w:r>
        <w:rPr>
          <w:rFonts w:ascii="Arial" w:eastAsia="Arial" w:hAnsi="Arial" w:cs="Times New Roman"/>
        </w:rPr>
        <w:t xml:space="preserve"> </w:t>
      </w:r>
      <w:r w:rsidR="006F771E" w:rsidRPr="006F771E">
        <w:rPr>
          <w:rFonts w:ascii="Arial" w:eastAsia="Arial" w:hAnsi="Arial" w:cs="Times New Roman"/>
        </w:rPr>
        <w:t>System for Award Management</w:t>
      </w:r>
      <w:r w:rsidRPr="00E079B1">
        <w:rPr>
          <w:rFonts w:ascii="Arial" w:eastAsia="Arial" w:hAnsi="Arial" w:cs="Times New Roman"/>
          <w:spacing w:val="-2"/>
        </w:rPr>
        <w:t xml:space="preserve"> </w:t>
      </w:r>
      <w:r w:rsidR="006F771E">
        <w:rPr>
          <w:rFonts w:ascii="Arial" w:eastAsia="Arial" w:hAnsi="Arial" w:cs="Times New Roman"/>
          <w:spacing w:val="-2"/>
        </w:rPr>
        <w:t>(</w:t>
      </w:r>
      <w:r w:rsidRPr="00E079B1">
        <w:rPr>
          <w:rFonts w:ascii="Arial" w:eastAsia="Arial" w:hAnsi="Arial" w:cs="Times New Roman"/>
        </w:rPr>
        <w:t>SAM</w:t>
      </w:r>
      <w:r w:rsidR="006F771E">
        <w:rPr>
          <w:rFonts w:ascii="Arial" w:eastAsia="Arial" w:hAnsi="Arial" w:cs="Times New Roman"/>
        </w:rPr>
        <w:t>)</w:t>
      </w:r>
      <w:r w:rsidRPr="00E079B1">
        <w:rPr>
          <w:rFonts w:ascii="Arial" w:eastAsia="Arial" w:hAnsi="Arial" w:cs="Times New Roman"/>
        </w:rPr>
        <w:t>. After receiving the aforementioned information, the First Party will register the SECOND PARTY in the FFATA Sub-award Reporting System (FSRS) in order to comply with the FFATA.</w:t>
      </w:r>
    </w:p>
    <w:p w14:paraId="57CFF452" w14:textId="77777777" w:rsidR="006E3C0E" w:rsidRPr="00E079B1" w:rsidRDefault="006E3C0E" w:rsidP="006E3C0E">
      <w:pPr>
        <w:pStyle w:val="AttH2"/>
        <w:rPr>
          <w:rFonts w:ascii="Arial" w:eastAsia="Arial" w:hAnsi="Arial" w:cs="Times New Roman"/>
          <w:lang w:val="en"/>
        </w:rPr>
      </w:pPr>
      <w:bookmarkStart w:id="242" w:name="_Toc184316233"/>
      <w:r w:rsidRPr="00E079B1">
        <w:rPr>
          <w:lang w:val="en"/>
        </w:rPr>
        <w:t>WHISTLEBLOWING POLICY</w:t>
      </w:r>
      <w:bookmarkEnd w:id="242"/>
    </w:p>
    <w:p w14:paraId="5FDCCA19" w14:textId="77777777" w:rsidR="006E3C0E" w:rsidRPr="00E079B1" w:rsidRDefault="006E3C0E" w:rsidP="006E3C0E">
      <w:pPr>
        <w:spacing w:after="200"/>
        <w:jc w:val="both"/>
        <w:rPr>
          <w:rFonts w:ascii="Arial" w:eastAsia="Arial" w:hAnsi="Arial" w:cs="Times New Roman"/>
        </w:rPr>
      </w:pPr>
      <w:r w:rsidRPr="00E079B1">
        <w:rPr>
          <w:rFonts w:ascii="Arial" w:eastAsia="Times New Roman" w:hAnsi="Arial" w:cs="Times New Roman"/>
        </w:rPr>
        <w:t xml:space="preserve">The statute [41 U.S.C. §4712] states that an employee of a contractor, subcontractor, grantee, or sub-grantee may not be discharged, demoted, or otherwise discriminated against as a reprisal for “whistleblowing”. In addition, whistleblower protections cannot be waived by any agreement, policy, form, or condition of employment. </w:t>
      </w:r>
    </w:p>
    <w:p w14:paraId="344218E5" w14:textId="77777777" w:rsidR="006E3C0E" w:rsidRPr="00E079B1" w:rsidRDefault="006E3C0E" w:rsidP="006E3C0E">
      <w:pPr>
        <w:spacing w:after="200"/>
        <w:jc w:val="both"/>
        <w:rPr>
          <w:rFonts w:ascii="Arial" w:eastAsia="Times New Roman" w:hAnsi="Arial" w:cs="Times New Roman"/>
        </w:rPr>
      </w:pPr>
      <w:r w:rsidRPr="00E079B1">
        <w:rPr>
          <w:rFonts w:ascii="Arial" w:eastAsia="Times New Roman" w:hAnsi="Arial" w:cs="Times New Roman"/>
        </w:rPr>
        <w:t>Whistleblowing is defined as making a disclosure that the employee reasonable believes is evidence of any of the following:</w:t>
      </w:r>
    </w:p>
    <w:p w14:paraId="66C1CDAC" w14:textId="77777777" w:rsidR="006E3C0E" w:rsidRPr="00E079B1" w:rsidRDefault="006E3C0E" w:rsidP="006E3C0E">
      <w:pPr>
        <w:pStyle w:val="Textbullet1"/>
        <w:numPr>
          <w:ilvl w:val="0"/>
          <w:numId w:val="23"/>
        </w:numPr>
        <w:ind w:left="1080"/>
      </w:pPr>
      <w:r w:rsidRPr="00E079B1">
        <w:t>Gross mismanagement of a federal contract or grant;</w:t>
      </w:r>
    </w:p>
    <w:p w14:paraId="33FC4070" w14:textId="77777777" w:rsidR="006E3C0E" w:rsidRPr="00E079B1" w:rsidRDefault="006E3C0E" w:rsidP="006E3C0E">
      <w:pPr>
        <w:pStyle w:val="Textbullet1"/>
        <w:numPr>
          <w:ilvl w:val="0"/>
          <w:numId w:val="23"/>
        </w:numPr>
        <w:ind w:left="1080"/>
      </w:pPr>
      <w:r w:rsidRPr="00E079B1">
        <w:t>A gross waste of federal funds;</w:t>
      </w:r>
    </w:p>
    <w:p w14:paraId="6F40D350" w14:textId="77777777" w:rsidR="006E3C0E" w:rsidRPr="00E079B1" w:rsidRDefault="006E3C0E" w:rsidP="006E3C0E">
      <w:pPr>
        <w:pStyle w:val="Textbullet1"/>
        <w:numPr>
          <w:ilvl w:val="0"/>
          <w:numId w:val="23"/>
        </w:numPr>
        <w:ind w:left="1080"/>
      </w:pPr>
      <w:r w:rsidRPr="00E079B1">
        <w:t>An abuse of authority relating to a federal contract or grant;</w:t>
      </w:r>
    </w:p>
    <w:p w14:paraId="24F7A0F8" w14:textId="77777777" w:rsidR="006E3C0E" w:rsidRPr="00E079B1" w:rsidRDefault="006E3C0E" w:rsidP="006E3C0E">
      <w:pPr>
        <w:pStyle w:val="Textbullet1"/>
        <w:numPr>
          <w:ilvl w:val="0"/>
          <w:numId w:val="23"/>
        </w:numPr>
        <w:ind w:left="1080"/>
      </w:pPr>
      <w:r w:rsidRPr="00E079B1">
        <w:t>A substantial and specific dander to public health or safety; or</w:t>
      </w:r>
    </w:p>
    <w:p w14:paraId="4AE71C24" w14:textId="77777777" w:rsidR="006E3C0E" w:rsidRPr="00E079B1" w:rsidRDefault="006E3C0E" w:rsidP="006E3C0E">
      <w:pPr>
        <w:pStyle w:val="Textbullet1"/>
        <w:numPr>
          <w:ilvl w:val="0"/>
          <w:numId w:val="23"/>
        </w:numPr>
        <w:ind w:left="1080"/>
      </w:pPr>
      <w:r w:rsidRPr="00E079B1">
        <w:t xml:space="preserve">A violation of law, rule, or regulation related to a federal contract or grant (including the competition for, or negotiation of, a contract or grant). </w:t>
      </w:r>
    </w:p>
    <w:p w14:paraId="1F2F66F3" w14:textId="77777777" w:rsidR="006E3C0E" w:rsidRPr="00E079B1" w:rsidRDefault="006E3C0E" w:rsidP="006E3C0E">
      <w:pPr>
        <w:pStyle w:val="Textbullet1"/>
        <w:numPr>
          <w:ilvl w:val="0"/>
          <w:numId w:val="23"/>
        </w:numPr>
        <w:ind w:left="1080"/>
      </w:pPr>
      <w:r w:rsidRPr="00E079B1">
        <w:t>To qualify under the statue, the employee’s disclosure must be made to:</w:t>
      </w:r>
    </w:p>
    <w:p w14:paraId="788D31E5" w14:textId="4874EB1E" w:rsidR="006E3C0E" w:rsidRPr="00E079B1" w:rsidRDefault="006E3C0E" w:rsidP="006E3C0E">
      <w:pPr>
        <w:pStyle w:val="Textbullet1"/>
        <w:numPr>
          <w:ilvl w:val="0"/>
          <w:numId w:val="23"/>
        </w:numPr>
        <w:ind w:left="1080"/>
      </w:pPr>
      <w:r w:rsidRPr="00E079B1">
        <w:t xml:space="preserve">A member of the Congress, or a representative of a Congressional </w:t>
      </w:r>
      <w:r w:rsidR="0069522C">
        <w:t>C</w:t>
      </w:r>
      <w:r w:rsidRPr="00E079B1">
        <w:t xml:space="preserve">ommittee; </w:t>
      </w:r>
    </w:p>
    <w:p w14:paraId="5BC0122E" w14:textId="77777777" w:rsidR="006E3C0E" w:rsidRPr="00E079B1" w:rsidRDefault="006E3C0E" w:rsidP="006E3C0E">
      <w:pPr>
        <w:pStyle w:val="Textbullet1"/>
        <w:numPr>
          <w:ilvl w:val="0"/>
          <w:numId w:val="23"/>
        </w:numPr>
        <w:ind w:left="1080"/>
      </w:pPr>
      <w:r w:rsidRPr="00E079B1">
        <w:t>An Inspector General;</w:t>
      </w:r>
    </w:p>
    <w:p w14:paraId="72864F71" w14:textId="77777777" w:rsidR="006E3C0E" w:rsidRPr="00E079B1" w:rsidRDefault="006E3C0E" w:rsidP="006E3C0E">
      <w:pPr>
        <w:pStyle w:val="Textbullet1"/>
        <w:numPr>
          <w:ilvl w:val="0"/>
          <w:numId w:val="23"/>
        </w:numPr>
        <w:ind w:left="1080"/>
      </w:pPr>
      <w:r w:rsidRPr="00E079B1">
        <w:t>The Government Accountability Office;</w:t>
      </w:r>
    </w:p>
    <w:p w14:paraId="25A28F00" w14:textId="77777777" w:rsidR="006E3C0E" w:rsidRPr="00E079B1" w:rsidRDefault="006E3C0E" w:rsidP="006E3C0E">
      <w:pPr>
        <w:pStyle w:val="Textbullet1"/>
        <w:numPr>
          <w:ilvl w:val="0"/>
          <w:numId w:val="23"/>
        </w:numPr>
        <w:ind w:left="1080"/>
      </w:pPr>
      <w:r w:rsidRPr="00E079B1">
        <w:t>A federal employee responsible for contract or grant oversight or management at the relevant agency;</w:t>
      </w:r>
    </w:p>
    <w:p w14:paraId="6854AAAB" w14:textId="77777777" w:rsidR="006E3C0E" w:rsidRPr="00E079B1" w:rsidRDefault="006E3C0E" w:rsidP="006E3C0E">
      <w:pPr>
        <w:pStyle w:val="Textbullet1"/>
        <w:numPr>
          <w:ilvl w:val="0"/>
          <w:numId w:val="23"/>
        </w:numPr>
        <w:ind w:left="1080"/>
      </w:pPr>
      <w:r w:rsidRPr="00E079B1">
        <w:t>An official from the Department of Justice, or other law enforcement agency;</w:t>
      </w:r>
    </w:p>
    <w:p w14:paraId="132460C1" w14:textId="77777777" w:rsidR="006E3C0E" w:rsidRPr="00E079B1" w:rsidRDefault="006E3C0E" w:rsidP="006E3C0E">
      <w:pPr>
        <w:pStyle w:val="Textbullet1"/>
        <w:numPr>
          <w:ilvl w:val="0"/>
          <w:numId w:val="23"/>
        </w:numPr>
        <w:ind w:left="1080"/>
      </w:pPr>
      <w:r w:rsidRPr="00E079B1">
        <w:t>A court or grand jury; or</w:t>
      </w:r>
    </w:p>
    <w:p w14:paraId="75A07E89" w14:textId="77777777" w:rsidR="006E3C0E" w:rsidRPr="00E079B1" w:rsidRDefault="006E3C0E" w:rsidP="006E3C0E">
      <w:pPr>
        <w:pStyle w:val="Textbullet1"/>
        <w:numPr>
          <w:ilvl w:val="0"/>
          <w:numId w:val="23"/>
        </w:numPr>
        <w:ind w:left="1080"/>
      </w:pPr>
      <w:r w:rsidRPr="00E079B1">
        <w:t xml:space="preserve">A management official or other employee of the contractor, subcontractor, grantee, or sub-grantee who has the responsibility to investigate, discover, or address misconduct. </w:t>
      </w:r>
    </w:p>
    <w:p w14:paraId="29235757" w14:textId="77777777" w:rsidR="006E3C0E" w:rsidRPr="00E079B1" w:rsidRDefault="006E3C0E" w:rsidP="006E3C0E">
      <w:pPr>
        <w:pStyle w:val="AttH2"/>
      </w:pPr>
      <w:bookmarkStart w:id="243" w:name="_Toc184316234"/>
      <w:r w:rsidRPr="00E079B1">
        <w:t>OTHER</w:t>
      </w:r>
      <w:r w:rsidRPr="00E079B1">
        <w:rPr>
          <w:spacing w:val="-4"/>
        </w:rPr>
        <w:t xml:space="preserve"> </w:t>
      </w:r>
      <w:r w:rsidRPr="00E079B1">
        <w:t>PROVISIONS</w:t>
      </w:r>
      <w:bookmarkEnd w:id="243"/>
    </w:p>
    <w:p w14:paraId="4BDA6AF6" w14:textId="77777777" w:rsidR="006E3C0E" w:rsidRPr="00E079B1" w:rsidRDefault="006E3C0E" w:rsidP="006E3C0E">
      <w:pPr>
        <w:spacing w:after="200"/>
        <w:rPr>
          <w:rFonts w:ascii="Arial" w:eastAsia="Arial" w:hAnsi="Arial" w:cs="Times New Roman"/>
        </w:rPr>
      </w:pPr>
      <w:r w:rsidRPr="00E079B1">
        <w:rPr>
          <w:rFonts w:ascii="Arial" w:eastAsia="Arial" w:hAnsi="Arial" w:cs="Times New Roman"/>
        </w:rPr>
        <w:t>The</w:t>
      </w:r>
      <w:r w:rsidRPr="00E079B1">
        <w:rPr>
          <w:rFonts w:ascii="Arial" w:eastAsia="Arial" w:hAnsi="Arial" w:cs="Times New Roman"/>
          <w:spacing w:val="54"/>
          <w:w w:val="150"/>
        </w:rPr>
        <w:t xml:space="preserve"> </w:t>
      </w:r>
      <w:r w:rsidRPr="00E079B1">
        <w:rPr>
          <w:rFonts w:ascii="Arial" w:eastAsia="Arial" w:hAnsi="Arial" w:cs="Times New Roman"/>
        </w:rPr>
        <w:t>SECOND</w:t>
      </w:r>
      <w:r w:rsidRPr="00E079B1">
        <w:rPr>
          <w:rFonts w:ascii="Arial" w:eastAsia="Arial" w:hAnsi="Arial" w:cs="Times New Roman"/>
          <w:spacing w:val="55"/>
          <w:w w:val="150"/>
        </w:rPr>
        <w:t xml:space="preserve"> </w:t>
      </w:r>
      <w:r w:rsidRPr="00E079B1">
        <w:rPr>
          <w:rFonts w:ascii="Arial" w:eastAsia="Arial" w:hAnsi="Arial" w:cs="Times New Roman"/>
        </w:rPr>
        <w:t>PARTY</w:t>
      </w:r>
      <w:r w:rsidRPr="00E079B1">
        <w:rPr>
          <w:rFonts w:ascii="Arial" w:eastAsia="Arial" w:hAnsi="Arial" w:cs="Times New Roman"/>
          <w:spacing w:val="57"/>
          <w:w w:val="150"/>
        </w:rPr>
        <w:t xml:space="preserve"> </w:t>
      </w:r>
      <w:r w:rsidRPr="00E079B1">
        <w:rPr>
          <w:rFonts w:ascii="Arial" w:eastAsia="Arial" w:hAnsi="Arial" w:cs="Times New Roman"/>
        </w:rPr>
        <w:t>acknowledges</w:t>
      </w:r>
      <w:r w:rsidRPr="00E079B1">
        <w:rPr>
          <w:rFonts w:ascii="Arial" w:eastAsia="Arial" w:hAnsi="Arial" w:cs="Times New Roman"/>
          <w:spacing w:val="55"/>
          <w:w w:val="150"/>
        </w:rPr>
        <w:t xml:space="preserve"> </w:t>
      </w:r>
      <w:r w:rsidRPr="00E079B1">
        <w:rPr>
          <w:rFonts w:ascii="Arial" w:eastAsia="Arial" w:hAnsi="Arial" w:cs="Times New Roman"/>
        </w:rPr>
        <w:t>that</w:t>
      </w:r>
      <w:r w:rsidRPr="00E079B1">
        <w:rPr>
          <w:rFonts w:ascii="Arial" w:eastAsia="Arial" w:hAnsi="Arial" w:cs="Times New Roman"/>
          <w:spacing w:val="57"/>
          <w:w w:val="150"/>
        </w:rPr>
        <w:t xml:space="preserve"> </w:t>
      </w:r>
      <w:r w:rsidRPr="00E079B1">
        <w:rPr>
          <w:rFonts w:ascii="Arial" w:eastAsia="Arial" w:hAnsi="Arial" w:cs="Times New Roman"/>
        </w:rPr>
        <w:t>it</w:t>
      </w:r>
      <w:r w:rsidRPr="00E079B1">
        <w:rPr>
          <w:rFonts w:ascii="Arial" w:eastAsia="Arial" w:hAnsi="Arial" w:cs="Times New Roman"/>
          <w:spacing w:val="54"/>
          <w:w w:val="150"/>
        </w:rPr>
        <w:t xml:space="preserve"> </w:t>
      </w:r>
      <w:r w:rsidRPr="00E079B1">
        <w:rPr>
          <w:rFonts w:ascii="Arial" w:eastAsia="Arial" w:hAnsi="Arial" w:cs="Times New Roman"/>
        </w:rPr>
        <w:t>renders</w:t>
      </w:r>
      <w:r w:rsidRPr="00E079B1">
        <w:rPr>
          <w:rFonts w:ascii="Arial" w:eastAsia="Arial" w:hAnsi="Arial" w:cs="Times New Roman"/>
          <w:spacing w:val="56"/>
          <w:w w:val="150"/>
        </w:rPr>
        <w:t xml:space="preserve"> </w:t>
      </w:r>
      <w:r w:rsidRPr="00E079B1">
        <w:rPr>
          <w:rFonts w:ascii="Arial" w:eastAsia="Arial" w:hAnsi="Arial" w:cs="Times New Roman"/>
        </w:rPr>
        <w:t>services</w:t>
      </w:r>
      <w:r w:rsidRPr="00E079B1">
        <w:rPr>
          <w:rFonts w:ascii="Arial" w:eastAsia="Arial" w:hAnsi="Arial" w:cs="Times New Roman"/>
          <w:spacing w:val="55"/>
          <w:w w:val="150"/>
        </w:rPr>
        <w:t xml:space="preserve"> </w:t>
      </w:r>
      <w:r w:rsidRPr="00E079B1">
        <w:rPr>
          <w:rFonts w:ascii="Arial" w:eastAsia="Arial" w:hAnsi="Arial" w:cs="Times New Roman"/>
        </w:rPr>
        <w:t>under</w:t>
      </w:r>
      <w:r w:rsidRPr="00E079B1">
        <w:rPr>
          <w:rFonts w:ascii="Arial" w:eastAsia="Arial" w:hAnsi="Arial" w:cs="Times New Roman"/>
          <w:spacing w:val="56"/>
          <w:w w:val="150"/>
        </w:rPr>
        <w:t xml:space="preserve"> </w:t>
      </w:r>
      <w:r w:rsidRPr="00E079B1">
        <w:rPr>
          <w:rFonts w:ascii="Arial" w:eastAsia="Arial" w:hAnsi="Arial" w:cs="Times New Roman"/>
        </w:rPr>
        <w:t>contract</w:t>
      </w:r>
      <w:r w:rsidRPr="00E079B1">
        <w:rPr>
          <w:rFonts w:ascii="Arial" w:eastAsia="Arial" w:hAnsi="Arial" w:cs="Times New Roman"/>
          <w:spacing w:val="57"/>
          <w:w w:val="150"/>
        </w:rPr>
        <w:t xml:space="preserve"> </w:t>
      </w:r>
      <w:r w:rsidRPr="00E079B1">
        <w:rPr>
          <w:rFonts w:ascii="Arial" w:eastAsia="Arial" w:hAnsi="Arial" w:cs="Times New Roman"/>
          <w:spacing w:val="-5"/>
        </w:rPr>
        <w:t xml:space="preserve">for _____ </w:t>
      </w:r>
      <w:r w:rsidRPr="00E079B1">
        <w:rPr>
          <w:rFonts w:ascii="Arial" w:eastAsia="Arial" w:hAnsi="Arial" w:cs="Times New Roman"/>
        </w:rPr>
        <w:t>and</w:t>
      </w:r>
      <w:r w:rsidRPr="00E079B1">
        <w:rPr>
          <w:rFonts w:ascii="Arial" w:eastAsia="Arial" w:hAnsi="Arial" w:cs="Times New Roman"/>
          <w:spacing w:val="-3"/>
        </w:rPr>
        <w:t xml:space="preserve"> </w:t>
      </w:r>
      <w:r w:rsidRPr="00E079B1">
        <w:rPr>
          <w:rFonts w:ascii="Arial" w:eastAsia="Arial" w:hAnsi="Arial" w:cs="Times New Roman"/>
        </w:rPr>
        <w:t>that</w:t>
      </w:r>
      <w:r w:rsidRPr="00E079B1">
        <w:rPr>
          <w:rFonts w:ascii="Arial" w:eastAsia="Arial" w:hAnsi="Arial" w:cs="Times New Roman"/>
          <w:spacing w:val="-2"/>
        </w:rPr>
        <w:t xml:space="preserve"> </w:t>
      </w:r>
      <w:r w:rsidRPr="00E079B1">
        <w:rPr>
          <w:rFonts w:ascii="Arial" w:eastAsia="Arial" w:hAnsi="Arial" w:cs="Times New Roman"/>
        </w:rPr>
        <w:t>the</w:t>
      </w:r>
      <w:r w:rsidRPr="00E079B1">
        <w:rPr>
          <w:rFonts w:ascii="Arial" w:eastAsia="Arial" w:hAnsi="Arial" w:cs="Times New Roman"/>
          <w:spacing w:val="-3"/>
        </w:rPr>
        <w:t xml:space="preserve"> </w:t>
      </w:r>
      <w:r w:rsidRPr="00E079B1">
        <w:rPr>
          <w:rFonts w:ascii="Arial" w:eastAsia="Arial" w:hAnsi="Arial" w:cs="Times New Roman"/>
        </w:rPr>
        <w:t>services</w:t>
      </w:r>
      <w:r w:rsidRPr="00E079B1">
        <w:rPr>
          <w:rFonts w:ascii="Arial" w:eastAsia="Arial" w:hAnsi="Arial" w:cs="Times New Roman"/>
          <w:spacing w:val="-2"/>
        </w:rPr>
        <w:t xml:space="preserve"> </w:t>
      </w:r>
      <w:r w:rsidRPr="00E079B1">
        <w:rPr>
          <w:rFonts w:ascii="Arial" w:eastAsia="Arial" w:hAnsi="Arial" w:cs="Times New Roman"/>
        </w:rPr>
        <w:t>provided</w:t>
      </w:r>
      <w:r w:rsidRPr="00E079B1">
        <w:rPr>
          <w:rFonts w:ascii="Arial" w:eastAsia="Arial" w:hAnsi="Arial" w:cs="Times New Roman"/>
          <w:spacing w:val="-1"/>
        </w:rPr>
        <w:t xml:space="preserve"> </w:t>
      </w:r>
      <w:r w:rsidRPr="00E079B1">
        <w:rPr>
          <w:rFonts w:ascii="Arial" w:eastAsia="Arial" w:hAnsi="Arial" w:cs="Times New Roman"/>
        </w:rPr>
        <w:t>under</w:t>
      </w:r>
      <w:r w:rsidRPr="00E079B1">
        <w:rPr>
          <w:rFonts w:ascii="Arial" w:eastAsia="Arial" w:hAnsi="Arial" w:cs="Times New Roman"/>
          <w:spacing w:val="-2"/>
        </w:rPr>
        <w:t xml:space="preserve"> </w:t>
      </w:r>
      <w:r w:rsidRPr="00E079B1">
        <w:rPr>
          <w:rFonts w:ascii="Arial" w:eastAsia="Arial" w:hAnsi="Arial" w:cs="Times New Roman"/>
        </w:rPr>
        <w:t>such contract do</w:t>
      </w:r>
      <w:r w:rsidRPr="00E079B1">
        <w:rPr>
          <w:rFonts w:ascii="Arial" w:eastAsia="Arial" w:hAnsi="Arial" w:cs="Times New Roman"/>
          <w:spacing w:val="-3"/>
        </w:rPr>
        <w:t xml:space="preserve"> </w:t>
      </w:r>
      <w:r w:rsidRPr="00E079B1">
        <w:rPr>
          <w:rFonts w:ascii="Arial" w:eastAsia="Arial" w:hAnsi="Arial" w:cs="Times New Roman"/>
        </w:rPr>
        <w:t>not enter in conflict in any way, with the services to be provided under the terms of this contract.</w:t>
      </w:r>
    </w:p>
    <w:p w14:paraId="15464EB7" w14:textId="77777777" w:rsidR="006E3C0E" w:rsidRPr="00E079B1" w:rsidRDefault="006E3C0E" w:rsidP="006E3C0E">
      <w:pPr>
        <w:pStyle w:val="AttH2"/>
      </w:pPr>
      <w:bookmarkStart w:id="244" w:name="_Toc184316235"/>
      <w:r w:rsidRPr="00E079B1">
        <w:rPr>
          <w:u w:val="single"/>
        </w:rPr>
        <w:lastRenderedPageBreak/>
        <w:t>CERTIFICATION OF COMPLIANCE WITH ACT NO. 73 OF JULY 19, 2019, AS</w:t>
      </w:r>
      <w:r w:rsidRPr="00E079B1">
        <w:t xml:space="preserve"> </w:t>
      </w:r>
      <w:r w:rsidRPr="00E079B1">
        <w:rPr>
          <w:u w:val="single"/>
        </w:rPr>
        <w:t>AMENDED</w:t>
      </w:r>
      <w:r w:rsidRPr="00E079B1">
        <w:t>: SINGLE REGISTRY FOR PROFESSIONAL SERVICES PROVIDERS (RUP, FOR ITS SPANISH ACRONYM):</w:t>
      </w:r>
      <w:bookmarkEnd w:id="244"/>
    </w:p>
    <w:p w14:paraId="454672CF"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will submit to the FIRST PARTY the compliance certification (Eligibility Certificate) of the RUP, issued by the General Services Administration (ASG, for its Spanish acronym), under the pertinent category for the services to be provided under this contract.</w:t>
      </w:r>
    </w:p>
    <w:p w14:paraId="3AAF4F1C"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hereby recognizes and accepts that no services shall be rendered, nor shall any payment be due under this contract until the SECOND PARTY is registered under the RUP and the Eligibility Certificate is submitted to the FIRST PARTY.</w:t>
      </w:r>
    </w:p>
    <w:p w14:paraId="727AABD4" w14:textId="77777777" w:rsidR="006E3C0E" w:rsidRPr="00E079B1" w:rsidRDefault="006E3C0E" w:rsidP="006E3C0E">
      <w:pPr>
        <w:pStyle w:val="AttH2"/>
        <w:rPr>
          <w:rFonts w:ascii="Arial" w:eastAsia="Arial" w:hAnsi="Arial" w:cs="Times New Roman"/>
        </w:rPr>
      </w:pPr>
      <w:bookmarkStart w:id="245" w:name="_Toc184316236"/>
      <w:r w:rsidRPr="00E079B1">
        <w:t>CERTIFICATION OF COMPLIANCE WITH THE POLICIES ESTABLISHED BY THE FOMB</w:t>
      </w:r>
      <w:bookmarkEnd w:id="245"/>
    </w:p>
    <w:p w14:paraId="671EC8DE"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certifies knowledge of the policies established by the FOMB (FOMB POLICY:</w:t>
      </w:r>
      <w:r w:rsidRPr="00E079B1">
        <w:rPr>
          <w:rFonts w:ascii="Arial" w:eastAsia="Arial" w:hAnsi="Arial" w:cs="Times New Roman"/>
          <w:spacing w:val="-4"/>
        </w:rPr>
        <w:t xml:space="preserve"> </w:t>
      </w:r>
      <w:r w:rsidRPr="00E079B1">
        <w:rPr>
          <w:rFonts w:ascii="Arial" w:eastAsia="Arial" w:hAnsi="Arial" w:cs="Times New Roman"/>
        </w:rPr>
        <w:t>REVIEW</w:t>
      </w:r>
      <w:r w:rsidRPr="00E079B1">
        <w:rPr>
          <w:rFonts w:ascii="Arial" w:eastAsia="Arial" w:hAnsi="Arial" w:cs="Times New Roman"/>
          <w:spacing w:val="-6"/>
        </w:rPr>
        <w:t xml:space="preserve"> </w:t>
      </w:r>
      <w:r w:rsidRPr="00E079B1">
        <w:rPr>
          <w:rFonts w:ascii="Arial" w:eastAsia="Arial" w:hAnsi="Arial" w:cs="Times New Roman"/>
        </w:rPr>
        <w:t>OF</w:t>
      </w:r>
      <w:r w:rsidRPr="00E079B1">
        <w:rPr>
          <w:rFonts w:ascii="Arial" w:eastAsia="Arial" w:hAnsi="Arial" w:cs="Times New Roman"/>
          <w:spacing w:val="-5"/>
        </w:rPr>
        <w:t xml:space="preserve"> </w:t>
      </w:r>
      <w:r w:rsidRPr="00E079B1">
        <w:rPr>
          <w:rFonts w:ascii="Arial" w:eastAsia="Arial" w:hAnsi="Arial" w:cs="Times New Roman"/>
        </w:rPr>
        <w:t>CONTRACTS</w:t>
      </w:r>
      <w:r w:rsidRPr="00E079B1">
        <w:rPr>
          <w:rFonts w:ascii="Arial" w:eastAsia="Arial" w:hAnsi="Arial" w:cs="Times New Roman"/>
          <w:spacing w:val="-5"/>
        </w:rPr>
        <w:t xml:space="preserve"> </w:t>
      </w:r>
      <w:r w:rsidRPr="00E079B1">
        <w:rPr>
          <w:rFonts w:ascii="Arial" w:eastAsia="Arial" w:hAnsi="Arial" w:cs="Times New Roman"/>
        </w:rPr>
        <w:t>of</w:t>
      </w:r>
      <w:r w:rsidRPr="00E079B1">
        <w:rPr>
          <w:rFonts w:ascii="Arial" w:eastAsia="Arial" w:hAnsi="Arial" w:cs="Times New Roman"/>
          <w:spacing w:val="-4"/>
        </w:rPr>
        <w:t xml:space="preserve"> </w:t>
      </w:r>
      <w:r w:rsidRPr="00E079B1">
        <w:rPr>
          <w:rFonts w:ascii="Arial" w:eastAsia="Arial" w:hAnsi="Arial" w:cs="Times New Roman"/>
        </w:rPr>
        <w:t>November</w:t>
      </w:r>
      <w:r w:rsidRPr="00E079B1">
        <w:rPr>
          <w:rFonts w:ascii="Arial" w:eastAsia="Arial" w:hAnsi="Arial" w:cs="Times New Roman"/>
          <w:spacing w:val="-4"/>
        </w:rPr>
        <w:t xml:space="preserve"> </w:t>
      </w:r>
      <w:r w:rsidRPr="00E079B1">
        <w:rPr>
          <w:rFonts w:ascii="Arial" w:eastAsia="Arial" w:hAnsi="Arial" w:cs="Times New Roman"/>
        </w:rPr>
        <w:t>6,</w:t>
      </w:r>
      <w:r w:rsidRPr="00E079B1">
        <w:rPr>
          <w:rFonts w:ascii="Arial" w:eastAsia="Arial" w:hAnsi="Arial" w:cs="Times New Roman"/>
          <w:spacing w:val="-4"/>
        </w:rPr>
        <w:t xml:space="preserve"> </w:t>
      </w:r>
      <w:r w:rsidRPr="00E079B1">
        <w:rPr>
          <w:rFonts w:ascii="Arial" w:eastAsia="Arial" w:hAnsi="Arial" w:cs="Times New Roman"/>
        </w:rPr>
        <w:t>2017,</w:t>
      </w:r>
      <w:r w:rsidRPr="00E079B1">
        <w:rPr>
          <w:rFonts w:ascii="Arial" w:eastAsia="Arial" w:hAnsi="Arial" w:cs="Times New Roman"/>
          <w:spacing w:val="-5"/>
        </w:rPr>
        <w:t xml:space="preserve"> </w:t>
      </w:r>
      <w:r w:rsidRPr="00E079B1">
        <w:rPr>
          <w:rFonts w:ascii="Arial" w:eastAsia="Arial" w:hAnsi="Arial" w:cs="Times New Roman"/>
        </w:rPr>
        <w:t>modified</w:t>
      </w:r>
      <w:r w:rsidRPr="00E079B1">
        <w:rPr>
          <w:rFonts w:ascii="Arial" w:eastAsia="Arial" w:hAnsi="Arial" w:cs="Times New Roman"/>
          <w:spacing w:val="-5"/>
        </w:rPr>
        <w:t xml:space="preserve"> </w:t>
      </w:r>
      <w:r w:rsidRPr="00E079B1">
        <w:rPr>
          <w:rFonts w:ascii="Arial" w:eastAsia="Arial" w:hAnsi="Arial" w:cs="Times New Roman"/>
        </w:rPr>
        <w:t>on</w:t>
      </w:r>
      <w:r w:rsidRPr="00E079B1">
        <w:rPr>
          <w:rFonts w:ascii="Arial" w:eastAsia="Arial" w:hAnsi="Arial" w:cs="Times New Roman"/>
          <w:spacing w:val="-5"/>
        </w:rPr>
        <w:t xml:space="preserve"> </w:t>
      </w:r>
      <w:r w:rsidRPr="00E079B1">
        <w:rPr>
          <w:rFonts w:ascii="Arial" w:eastAsia="Arial" w:hAnsi="Arial" w:cs="Times New Roman"/>
        </w:rPr>
        <w:t>April</w:t>
      </w:r>
      <w:r w:rsidRPr="00E079B1">
        <w:rPr>
          <w:rFonts w:ascii="Arial" w:eastAsia="Arial" w:hAnsi="Arial" w:cs="Times New Roman"/>
          <w:spacing w:val="-5"/>
        </w:rPr>
        <w:t xml:space="preserve"> </w:t>
      </w:r>
      <w:r w:rsidRPr="00E079B1">
        <w:rPr>
          <w:rFonts w:ascii="Arial" w:eastAsia="Arial" w:hAnsi="Arial" w:cs="Times New Roman"/>
        </w:rPr>
        <w:t>30,</w:t>
      </w:r>
      <w:r w:rsidRPr="00E079B1">
        <w:rPr>
          <w:rFonts w:ascii="Arial" w:eastAsia="Arial" w:hAnsi="Arial" w:cs="Times New Roman"/>
          <w:spacing w:val="-4"/>
        </w:rPr>
        <w:t xml:space="preserve"> </w:t>
      </w:r>
      <w:r w:rsidRPr="00E079B1">
        <w:rPr>
          <w:rFonts w:ascii="Arial" w:eastAsia="Arial" w:hAnsi="Arial" w:cs="Times New Roman"/>
        </w:rPr>
        <w:t>2021,</w:t>
      </w:r>
      <w:r w:rsidRPr="00E079B1">
        <w:rPr>
          <w:rFonts w:ascii="Arial" w:eastAsia="Arial" w:hAnsi="Arial" w:cs="Times New Roman"/>
          <w:spacing w:val="-4"/>
        </w:rPr>
        <w:t xml:space="preserve"> </w:t>
      </w:r>
      <w:r w:rsidRPr="00E079B1">
        <w:rPr>
          <w:rFonts w:ascii="Arial" w:eastAsia="Arial" w:hAnsi="Arial" w:cs="Times New Roman"/>
        </w:rPr>
        <w:t xml:space="preserve">available at </w:t>
      </w:r>
      <w:r w:rsidRPr="00E079B1">
        <w:rPr>
          <w:rFonts w:ascii="Arial" w:eastAsia="Arial" w:hAnsi="Arial" w:cs="Times New Roman"/>
          <w:u w:val="single" w:color="A4A4A4"/>
        </w:rPr>
        <w:t>www.oversightboard.pr.gov/contract-review/</w:t>
      </w:r>
      <w:r w:rsidRPr="00E079B1">
        <w:rPr>
          <w:rFonts w:ascii="Arial" w:eastAsia="Arial" w:hAnsi="Arial" w:cs="Times New Roman"/>
        </w:rPr>
        <w:t>), related to contracts, inclusive of any amendments, modifications or extensions, with an aggregate expected value of $10,000,000.00 or more, which must be submitted to the FOMB for review and approval prior to its execution, subject to the following requirement:</w:t>
      </w:r>
    </w:p>
    <w:p w14:paraId="230CD95F"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Parties acknowledge that the SECOND PARTY has submitted the certification entitled Contractor Certification Requirement required pursuant to the Contract Review Policy of the Financial Oversight and Management Board for Puerto Rico, signed under penalty of perjury by the Contractor's Executive Director or equivalent highest ranking official.</w:t>
      </w:r>
    </w:p>
    <w:p w14:paraId="3EFBDA7E"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also acknowledges that the FOMB may select on a random basis or otherwise</w:t>
      </w:r>
      <w:r w:rsidRPr="00E079B1">
        <w:rPr>
          <w:rFonts w:ascii="Arial" w:eastAsia="Arial" w:hAnsi="Arial" w:cs="Times New Roman"/>
          <w:spacing w:val="-7"/>
        </w:rPr>
        <w:t xml:space="preserve"> </w:t>
      </w:r>
      <w:r w:rsidRPr="00E079B1">
        <w:rPr>
          <w:rFonts w:ascii="Arial" w:eastAsia="Arial" w:hAnsi="Arial" w:cs="Times New Roman"/>
        </w:rPr>
        <w:t>in</w:t>
      </w:r>
      <w:r w:rsidRPr="00E079B1">
        <w:rPr>
          <w:rFonts w:ascii="Arial" w:eastAsia="Arial" w:hAnsi="Arial" w:cs="Times New Roman"/>
          <w:spacing w:val="-10"/>
        </w:rPr>
        <w:t xml:space="preserve"> </w:t>
      </w:r>
      <w:r w:rsidRPr="00E079B1">
        <w:rPr>
          <w:rFonts w:ascii="Arial" w:eastAsia="Arial" w:hAnsi="Arial" w:cs="Times New Roman"/>
        </w:rPr>
        <w:t>its</w:t>
      </w:r>
      <w:r w:rsidRPr="00E079B1">
        <w:rPr>
          <w:rFonts w:ascii="Arial" w:eastAsia="Arial" w:hAnsi="Arial" w:cs="Times New Roman"/>
          <w:spacing w:val="-9"/>
        </w:rPr>
        <w:t xml:space="preserve"> </w:t>
      </w:r>
      <w:r w:rsidRPr="00E079B1">
        <w:rPr>
          <w:rFonts w:ascii="Arial" w:eastAsia="Arial" w:hAnsi="Arial" w:cs="Times New Roman"/>
        </w:rPr>
        <w:t>sole</w:t>
      </w:r>
      <w:r w:rsidRPr="00E079B1">
        <w:rPr>
          <w:rFonts w:ascii="Arial" w:eastAsia="Arial" w:hAnsi="Arial" w:cs="Times New Roman"/>
          <w:spacing w:val="-7"/>
        </w:rPr>
        <w:t xml:space="preserve"> </w:t>
      </w:r>
      <w:r w:rsidRPr="00E079B1">
        <w:rPr>
          <w:rFonts w:ascii="Arial" w:eastAsia="Arial" w:hAnsi="Arial" w:cs="Times New Roman"/>
        </w:rPr>
        <w:t>discretion,</w:t>
      </w:r>
      <w:r w:rsidRPr="00E079B1">
        <w:rPr>
          <w:rFonts w:ascii="Arial" w:eastAsia="Arial" w:hAnsi="Arial" w:cs="Times New Roman"/>
          <w:spacing w:val="-9"/>
        </w:rPr>
        <w:t xml:space="preserve"> </w:t>
      </w:r>
      <w:r w:rsidRPr="00E079B1">
        <w:rPr>
          <w:rFonts w:ascii="Arial" w:eastAsia="Arial" w:hAnsi="Arial" w:cs="Times New Roman"/>
        </w:rPr>
        <w:t>contracts</w:t>
      </w:r>
      <w:r w:rsidRPr="00E079B1">
        <w:rPr>
          <w:rFonts w:ascii="Arial" w:eastAsia="Arial" w:hAnsi="Arial" w:cs="Times New Roman"/>
          <w:spacing w:val="-7"/>
        </w:rPr>
        <w:t xml:space="preserve"> </w:t>
      </w:r>
      <w:r w:rsidRPr="00E079B1">
        <w:rPr>
          <w:rFonts w:ascii="Arial" w:eastAsia="Arial" w:hAnsi="Arial" w:cs="Times New Roman"/>
        </w:rPr>
        <w:t>below</w:t>
      </w:r>
      <w:r w:rsidRPr="00E079B1">
        <w:rPr>
          <w:rFonts w:ascii="Arial" w:eastAsia="Arial" w:hAnsi="Arial" w:cs="Times New Roman"/>
          <w:spacing w:val="-11"/>
        </w:rPr>
        <w:t xml:space="preserve"> </w:t>
      </w:r>
      <w:r w:rsidRPr="00E079B1">
        <w:rPr>
          <w:rFonts w:ascii="Arial" w:eastAsia="Arial" w:hAnsi="Arial" w:cs="Times New Roman"/>
        </w:rPr>
        <w:t>the</w:t>
      </w:r>
      <w:r w:rsidRPr="00E079B1">
        <w:rPr>
          <w:rFonts w:ascii="Arial" w:eastAsia="Arial" w:hAnsi="Arial" w:cs="Times New Roman"/>
          <w:spacing w:val="-6"/>
        </w:rPr>
        <w:t xml:space="preserve"> </w:t>
      </w:r>
      <w:r w:rsidRPr="00E079B1">
        <w:rPr>
          <w:rFonts w:ascii="Arial" w:eastAsia="Arial" w:hAnsi="Arial" w:cs="Times New Roman"/>
        </w:rPr>
        <w:t>$10,000,000.00</w:t>
      </w:r>
      <w:r w:rsidRPr="00E079B1">
        <w:rPr>
          <w:rFonts w:ascii="Arial" w:eastAsia="Arial" w:hAnsi="Arial" w:cs="Times New Roman"/>
          <w:spacing w:val="-9"/>
        </w:rPr>
        <w:t xml:space="preserve"> </w:t>
      </w:r>
      <w:r w:rsidRPr="00E079B1">
        <w:rPr>
          <w:rFonts w:ascii="Arial" w:eastAsia="Arial" w:hAnsi="Arial" w:cs="Times New Roman"/>
        </w:rPr>
        <w:t>threshold,</w:t>
      </w:r>
      <w:r w:rsidRPr="00E079B1">
        <w:rPr>
          <w:rFonts w:ascii="Arial" w:eastAsia="Arial" w:hAnsi="Arial" w:cs="Times New Roman"/>
          <w:spacing w:val="-6"/>
        </w:rPr>
        <w:t xml:space="preserve"> </w:t>
      </w:r>
      <w:r w:rsidRPr="00E079B1">
        <w:rPr>
          <w:rFonts w:ascii="Arial" w:eastAsia="Arial" w:hAnsi="Arial" w:cs="Times New Roman"/>
        </w:rPr>
        <w:t>to</w:t>
      </w:r>
      <w:r w:rsidRPr="00E079B1">
        <w:rPr>
          <w:rFonts w:ascii="Arial" w:eastAsia="Arial" w:hAnsi="Arial" w:cs="Times New Roman"/>
          <w:spacing w:val="-10"/>
        </w:rPr>
        <w:t xml:space="preserve"> </w:t>
      </w:r>
      <w:r w:rsidRPr="00E079B1">
        <w:rPr>
          <w:rFonts w:ascii="Arial" w:eastAsia="Arial" w:hAnsi="Arial" w:cs="Times New Roman"/>
        </w:rPr>
        <w:t>assure</w:t>
      </w:r>
      <w:r w:rsidRPr="00E079B1">
        <w:rPr>
          <w:rFonts w:ascii="Arial" w:eastAsia="Arial" w:hAnsi="Arial" w:cs="Times New Roman"/>
          <w:spacing w:val="-9"/>
        </w:rPr>
        <w:t xml:space="preserve"> </w:t>
      </w:r>
      <w:r w:rsidRPr="00E079B1">
        <w:rPr>
          <w:rFonts w:ascii="Arial" w:eastAsia="Arial" w:hAnsi="Arial" w:cs="Times New Roman"/>
        </w:rPr>
        <w:t>that</w:t>
      </w:r>
      <w:r w:rsidRPr="00E079B1">
        <w:rPr>
          <w:rFonts w:ascii="Arial" w:eastAsia="Arial" w:hAnsi="Arial" w:cs="Times New Roman"/>
          <w:spacing w:val="-8"/>
        </w:rPr>
        <w:t xml:space="preserve"> </w:t>
      </w:r>
      <w:r w:rsidRPr="00E079B1">
        <w:rPr>
          <w:rFonts w:ascii="Arial" w:eastAsia="Arial" w:hAnsi="Arial" w:cs="Times New Roman"/>
        </w:rPr>
        <w:t>they promote market competition and are not inconsistent with the approved Fiscal Plan, consistent with PROMESA Sections 104(c) and (k) and 204(b)(5).</w:t>
      </w:r>
    </w:p>
    <w:p w14:paraId="5EF9EA77"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The SECOND PARTY acknowledges and accepts that if any of the information provided to the FOMB is not complete, precise and correct, will render this Contract null and void and the SECOND PARTY will have the obligation to reimburse immediately to the FIRST PARTY any amount, payment or benefit received under this Contract.</w:t>
      </w:r>
    </w:p>
    <w:p w14:paraId="34A4B724" w14:textId="77777777" w:rsidR="006E3C0E" w:rsidRPr="00E079B1" w:rsidRDefault="006E3C0E" w:rsidP="006E3C0E">
      <w:pPr>
        <w:pStyle w:val="AttH2"/>
      </w:pPr>
      <w:bookmarkStart w:id="246" w:name="_Toc184316237"/>
      <w:r w:rsidRPr="00E079B1">
        <w:t>TRANSFER</w:t>
      </w:r>
      <w:r w:rsidRPr="00E079B1">
        <w:rPr>
          <w:spacing w:val="-10"/>
        </w:rPr>
        <w:t xml:space="preserve"> </w:t>
      </w:r>
      <w:r w:rsidRPr="00E079B1">
        <w:t>OF</w:t>
      </w:r>
      <w:r w:rsidRPr="00E079B1">
        <w:rPr>
          <w:spacing w:val="-10"/>
        </w:rPr>
        <w:t xml:space="preserve"> </w:t>
      </w:r>
      <w:r w:rsidRPr="00E079B1">
        <w:t>SKILLS</w:t>
      </w:r>
      <w:r w:rsidRPr="00E079B1">
        <w:rPr>
          <w:spacing w:val="-12"/>
        </w:rPr>
        <w:t xml:space="preserve"> </w:t>
      </w:r>
      <w:r w:rsidRPr="00E079B1">
        <w:t>AND</w:t>
      </w:r>
      <w:r w:rsidRPr="00E079B1">
        <w:rPr>
          <w:spacing w:val="-13"/>
        </w:rPr>
        <w:t xml:space="preserve"> </w:t>
      </w:r>
      <w:r w:rsidRPr="00E079B1">
        <w:t>TECHNICAL</w:t>
      </w:r>
      <w:r w:rsidRPr="00E079B1">
        <w:rPr>
          <w:spacing w:val="-9"/>
        </w:rPr>
        <w:t xml:space="preserve"> </w:t>
      </w:r>
      <w:r w:rsidRPr="00E079B1">
        <w:t>KNOWLEDGE</w:t>
      </w:r>
      <w:r w:rsidRPr="00E079B1">
        <w:rPr>
          <w:spacing w:val="-12"/>
        </w:rPr>
        <w:t xml:space="preserve"> </w:t>
      </w:r>
      <w:r w:rsidRPr="00E079B1">
        <w:t>CERTIFICATION</w:t>
      </w:r>
      <w:bookmarkEnd w:id="246"/>
    </w:p>
    <w:p w14:paraId="2E12A6BD" w14:textId="619CC0C3"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spacing w:val="-5"/>
        </w:rPr>
        <w:t xml:space="preserve">The </w:t>
      </w:r>
      <w:r w:rsidRPr="00E079B1">
        <w:rPr>
          <w:rFonts w:ascii="Arial" w:eastAsia="Arial" w:hAnsi="Arial" w:cs="Times New Roman"/>
        </w:rPr>
        <w:t>Certified</w:t>
      </w:r>
      <w:r w:rsidRPr="00E079B1">
        <w:rPr>
          <w:rFonts w:ascii="Arial" w:eastAsia="Arial" w:hAnsi="Arial" w:cs="Times New Roman"/>
          <w:spacing w:val="-16"/>
        </w:rPr>
        <w:t xml:space="preserve"> </w:t>
      </w:r>
      <w:r w:rsidRPr="00E079B1">
        <w:rPr>
          <w:rFonts w:ascii="Arial" w:eastAsia="Arial" w:hAnsi="Arial" w:cs="Times New Roman"/>
        </w:rPr>
        <w:t>Fiscal</w:t>
      </w:r>
      <w:r w:rsidRPr="00E079B1">
        <w:rPr>
          <w:rFonts w:ascii="Arial" w:eastAsia="Arial" w:hAnsi="Arial" w:cs="Times New Roman"/>
          <w:spacing w:val="-15"/>
        </w:rPr>
        <w:t xml:space="preserve"> </w:t>
      </w:r>
      <w:r w:rsidRPr="00E079B1">
        <w:rPr>
          <w:rFonts w:ascii="Arial" w:eastAsia="Arial" w:hAnsi="Arial" w:cs="Times New Roman"/>
        </w:rPr>
        <w:t>Plan</w:t>
      </w:r>
      <w:r w:rsidRPr="00E079B1">
        <w:rPr>
          <w:rFonts w:ascii="Arial" w:eastAsia="Arial" w:hAnsi="Arial" w:cs="Times New Roman"/>
          <w:spacing w:val="-15"/>
        </w:rPr>
        <w:t xml:space="preserve"> </w:t>
      </w:r>
      <w:r w:rsidRPr="00E079B1">
        <w:rPr>
          <w:rFonts w:ascii="Arial" w:eastAsia="Arial" w:hAnsi="Arial" w:cs="Times New Roman"/>
        </w:rPr>
        <w:t>requires</w:t>
      </w:r>
      <w:r w:rsidRPr="00E079B1">
        <w:rPr>
          <w:rFonts w:ascii="Arial" w:eastAsia="Arial" w:hAnsi="Arial" w:cs="Times New Roman"/>
          <w:spacing w:val="-15"/>
        </w:rPr>
        <w:t xml:space="preserve"> </w:t>
      </w:r>
      <w:r w:rsidRPr="00E079B1">
        <w:rPr>
          <w:rFonts w:ascii="Arial" w:eastAsia="Arial" w:hAnsi="Arial" w:cs="Times New Roman"/>
        </w:rPr>
        <w:t>that</w:t>
      </w:r>
      <w:r w:rsidRPr="00E079B1">
        <w:rPr>
          <w:rFonts w:ascii="Arial" w:eastAsia="Arial" w:hAnsi="Arial" w:cs="Times New Roman"/>
          <w:spacing w:val="-13"/>
        </w:rPr>
        <w:t xml:space="preserve"> </w:t>
      </w:r>
      <w:r w:rsidRPr="00E079B1">
        <w:rPr>
          <w:rFonts w:ascii="Arial" w:eastAsia="Arial" w:hAnsi="Arial" w:cs="Times New Roman"/>
        </w:rPr>
        <w:t>all</w:t>
      </w:r>
      <w:r w:rsidRPr="00E079B1">
        <w:rPr>
          <w:rFonts w:ascii="Arial" w:eastAsia="Arial" w:hAnsi="Arial" w:cs="Times New Roman"/>
          <w:spacing w:val="-15"/>
        </w:rPr>
        <w:t xml:space="preserve"> </w:t>
      </w:r>
      <w:r w:rsidR="00CB5474">
        <w:rPr>
          <w:rFonts w:ascii="Arial" w:eastAsia="Arial" w:hAnsi="Arial" w:cs="Times New Roman"/>
        </w:rPr>
        <w:t>P</w:t>
      </w:r>
      <w:r w:rsidRPr="00E079B1">
        <w:rPr>
          <w:rFonts w:ascii="Arial" w:eastAsia="Arial" w:hAnsi="Arial" w:cs="Times New Roman"/>
        </w:rPr>
        <w:t>rofessional</w:t>
      </w:r>
      <w:r w:rsidRPr="00E079B1">
        <w:rPr>
          <w:rFonts w:ascii="Arial" w:eastAsia="Arial" w:hAnsi="Arial" w:cs="Times New Roman"/>
          <w:spacing w:val="-15"/>
        </w:rPr>
        <w:t xml:space="preserve"> </w:t>
      </w:r>
      <w:r w:rsidR="00CB5474">
        <w:rPr>
          <w:rFonts w:ascii="Arial" w:eastAsia="Arial" w:hAnsi="Arial" w:cs="Times New Roman"/>
        </w:rPr>
        <w:t>S</w:t>
      </w:r>
      <w:r w:rsidRPr="00E079B1">
        <w:rPr>
          <w:rFonts w:ascii="Arial" w:eastAsia="Arial" w:hAnsi="Arial" w:cs="Times New Roman"/>
        </w:rPr>
        <w:t>ervices</w:t>
      </w:r>
      <w:r w:rsidRPr="00E079B1">
        <w:rPr>
          <w:rFonts w:ascii="Arial" w:eastAsia="Arial" w:hAnsi="Arial" w:cs="Times New Roman"/>
          <w:spacing w:val="-14"/>
        </w:rPr>
        <w:t xml:space="preserve"> </w:t>
      </w:r>
      <w:r w:rsidRPr="00E079B1">
        <w:rPr>
          <w:rFonts w:ascii="Arial" w:eastAsia="Arial" w:hAnsi="Arial" w:cs="Times New Roman"/>
        </w:rPr>
        <w:t>contracts</w:t>
      </w:r>
      <w:r w:rsidRPr="00E079B1">
        <w:rPr>
          <w:rFonts w:ascii="Arial" w:eastAsia="Arial" w:hAnsi="Arial" w:cs="Times New Roman"/>
          <w:spacing w:val="-16"/>
        </w:rPr>
        <w:t xml:space="preserve"> </w:t>
      </w:r>
      <w:r w:rsidRPr="00E079B1">
        <w:rPr>
          <w:rFonts w:ascii="Arial" w:eastAsia="Arial" w:hAnsi="Arial" w:cs="Times New Roman"/>
        </w:rPr>
        <w:t>include</w:t>
      </w:r>
      <w:r w:rsidRPr="00E079B1">
        <w:rPr>
          <w:rFonts w:ascii="Arial" w:eastAsia="Arial" w:hAnsi="Arial" w:cs="Times New Roman"/>
          <w:spacing w:val="-15"/>
        </w:rPr>
        <w:t xml:space="preserve"> </w:t>
      </w:r>
      <w:r w:rsidRPr="00E079B1">
        <w:rPr>
          <w:rFonts w:ascii="Arial" w:eastAsia="Arial" w:hAnsi="Arial" w:cs="Times New Roman"/>
        </w:rPr>
        <w:t>the</w:t>
      </w:r>
      <w:r w:rsidRPr="00E079B1">
        <w:rPr>
          <w:rFonts w:ascii="Arial" w:eastAsia="Arial" w:hAnsi="Arial" w:cs="Times New Roman"/>
          <w:spacing w:val="-14"/>
        </w:rPr>
        <w:t xml:space="preserve"> </w:t>
      </w:r>
      <w:r w:rsidRPr="00E079B1">
        <w:rPr>
          <w:rFonts w:ascii="Arial" w:eastAsia="Arial" w:hAnsi="Arial" w:cs="Times New Roman"/>
        </w:rPr>
        <w:t>adequate</w:t>
      </w:r>
      <w:r w:rsidRPr="00E079B1">
        <w:rPr>
          <w:rFonts w:ascii="Arial" w:eastAsia="Arial" w:hAnsi="Arial" w:cs="Times New Roman"/>
          <w:spacing w:val="-16"/>
        </w:rPr>
        <w:t xml:space="preserve"> </w:t>
      </w:r>
      <w:r w:rsidRPr="00E079B1">
        <w:rPr>
          <w:rFonts w:ascii="Arial" w:eastAsia="Arial" w:hAnsi="Arial" w:cs="Times New Roman"/>
        </w:rPr>
        <w:t>transfer of skills and technical knowledge from the SECOND PARTY to the FIRST PARTY’S pertinent personnel,</w:t>
      </w:r>
      <w:r w:rsidRPr="00E079B1">
        <w:rPr>
          <w:rFonts w:ascii="Arial" w:eastAsia="Arial" w:hAnsi="Arial" w:cs="Times New Roman"/>
          <w:spacing w:val="-16"/>
        </w:rPr>
        <w:t xml:space="preserve"> </w:t>
      </w:r>
      <w:r w:rsidRPr="00E079B1">
        <w:rPr>
          <w:rFonts w:ascii="Arial" w:eastAsia="Arial" w:hAnsi="Arial" w:cs="Times New Roman"/>
        </w:rPr>
        <w:t>to</w:t>
      </w:r>
      <w:r w:rsidRPr="00E079B1">
        <w:rPr>
          <w:rFonts w:ascii="Arial" w:eastAsia="Arial" w:hAnsi="Arial" w:cs="Times New Roman"/>
          <w:spacing w:val="-15"/>
        </w:rPr>
        <w:t xml:space="preserve"> </w:t>
      </w:r>
      <w:r w:rsidRPr="00E079B1">
        <w:rPr>
          <w:rFonts w:ascii="Arial" w:eastAsia="Arial" w:hAnsi="Arial" w:cs="Times New Roman"/>
        </w:rPr>
        <w:t>the</w:t>
      </w:r>
      <w:r w:rsidRPr="00E079B1">
        <w:rPr>
          <w:rFonts w:ascii="Arial" w:eastAsia="Arial" w:hAnsi="Arial" w:cs="Times New Roman"/>
          <w:spacing w:val="-15"/>
        </w:rPr>
        <w:t xml:space="preserve"> </w:t>
      </w:r>
      <w:r w:rsidRPr="00E079B1">
        <w:rPr>
          <w:rFonts w:ascii="Arial" w:eastAsia="Arial" w:hAnsi="Arial" w:cs="Times New Roman"/>
        </w:rPr>
        <w:t>extent</w:t>
      </w:r>
      <w:r w:rsidRPr="00E079B1">
        <w:rPr>
          <w:rFonts w:ascii="Arial" w:eastAsia="Arial" w:hAnsi="Arial" w:cs="Times New Roman"/>
          <w:spacing w:val="-16"/>
        </w:rPr>
        <w:t xml:space="preserve"> </w:t>
      </w:r>
      <w:r w:rsidRPr="00E079B1">
        <w:rPr>
          <w:rFonts w:ascii="Arial" w:eastAsia="Arial" w:hAnsi="Arial" w:cs="Times New Roman"/>
        </w:rPr>
        <w:t>that</w:t>
      </w:r>
      <w:r w:rsidRPr="00E079B1">
        <w:rPr>
          <w:rFonts w:ascii="Arial" w:eastAsia="Arial" w:hAnsi="Arial" w:cs="Times New Roman"/>
          <w:spacing w:val="-15"/>
        </w:rPr>
        <w:t xml:space="preserve"> </w:t>
      </w:r>
      <w:r w:rsidRPr="00E079B1">
        <w:rPr>
          <w:rFonts w:ascii="Arial" w:eastAsia="Arial" w:hAnsi="Arial" w:cs="Times New Roman"/>
        </w:rPr>
        <w:t>such</w:t>
      </w:r>
      <w:r w:rsidRPr="00E079B1">
        <w:rPr>
          <w:rFonts w:ascii="Arial" w:eastAsia="Arial" w:hAnsi="Arial" w:cs="Times New Roman"/>
          <w:spacing w:val="-15"/>
        </w:rPr>
        <w:t xml:space="preserve"> </w:t>
      </w:r>
      <w:r w:rsidRPr="00E079B1">
        <w:rPr>
          <w:rFonts w:ascii="Arial" w:eastAsia="Arial" w:hAnsi="Arial" w:cs="Times New Roman"/>
        </w:rPr>
        <w:t>contract</w:t>
      </w:r>
      <w:r w:rsidRPr="00E079B1">
        <w:rPr>
          <w:rFonts w:ascii="Arial" w:eastAsia="Arial" w:hAnsi="Arial" w:cs="Times New Roman"/>
          <w:spacing w:val="-15"/>
        </w:rPr>
        <w:t xml:space="preserve"> </w:t>
      </w:r>
      <w:r w:rsidRPr="00E079B1">
        <w:rPr>
          <w:rFonts w:ascii="Arial" w:eastAsia="Arial" w:hAnsi="Arial" w:cs="Times New Roman"/>
        </w:rPr>
        <w:t>contemplates</w:t>
      </w:r>
      <w:r w:rsidRPr="00E079B1">
        <w:rPr>
          <w:rFonts w:ascii="Arial" w:eastAsia="Arial" w:hAnsi="Arial" w:cs="Times New Roman"/>
          <w:spacing w:val="-16"/>
        </w:rPr>
        <w:t xml:space="preserve"> </w:t>
      </w:r>
      <w:r w:rsidRPr="00E079B1">
        <w:rPr>
          <w:rFonts w:ascii="Arial" w:eastAsia="Arial" w:hAnsi="Arial" w:cs="Times New Roman"/>
        </w:rPr>
        <w:t>recurring</w:t>
      </w:r>
      <w:r w:rsidRPr="00E079B1">
        <w:rPr>
          <w:rFonts w:ascii="Arial" w:eastAsia="Arial" w:hAnsi="Arial" w:cs="Times New Roman"/>
          <w:spacing w:val="-15"/>
        </w:rPr>
        <w:t xml:space="preserve"> </w:t>
      </w:r>
      <w:r w:rsidR="00CB5474">
        <w:rPr>
          <w:rFonts w:ascii="Arial" w:eastAsia="Arial" w:hAnsi="Arial" w:cs="Times New Roman"/>
        </w:rPr>
        <w:t>P</w:t>
      </w:r>
      <w:r w:rsidRPr="00E079B1">
        <w:rPr>
          <w:rFonts w:ascii="Arial" w:eastAsia="Arial" w:hAnsi="Arial" w:cs="Times New Roman"/>
        </w:rPr>
        <w:t>rofessional</w:t>
      </w:r>
      <w:r w:rsidRPr="00E079B1">
        <w:rPr>
          <w:rFonts w:ascii="Arial" w:eastAsia="Arial" w:hAnsi="Arial" w:cs="Times New Roman"/>
          <w:spacing w:val="-15"/>
        </w:rPr>
        <w:t xml:space="preserve"> </w:t>
      </w:r>
      <w:r w:rsidR="00CB5474">
        <w:rPr>
          <w:rFonts w:ascii="Arial" w:eastAsia="Arial" w:hAnsi="Arial" w:cs="Times New Roman"/>
        </w:rPr>
        <w:t>S</w:t>
      </w:r>
      <w:r w:rsidRPr="00E079B1">
        <w:rPr>
          <w:rFonts w:ascii="Arial" w:eastAsia="Arial" w:hAnsi="Arial" w:cs="Times New Roman"/>
        </w:rPr>
        <w:t>ervices</w:t>
      </w:r>
      <w:r w:rsidRPr="00E079B1">
        <w:rPr>
          <w:rFonts w:ascii="Arial" w:eastAsia="Arial" w:hAnsi="Arial" w:cs="Times New Roman"/>
          <w:spacing w:val="-16"/>
        </w:rPr>
        <w:t xml:space="preserve"> </w:t>
      </w:r>
      <w:r w:rsidRPr="00E079B1">
        <w:rPr>
          <w:rFonts w:ascii="Arial" w:eastAsia="Arial" w:hAnsi="Arial" w:cs="Times New Roman"/>
        </w:rPr>
        <w:t>that</w:t>
      </w:r>
      <w:r w:rsidRPr="00E079B1">
        <w:rPr>
          <w:rFonts w:ascii="Arial" w:eastAsia="Arial" w:hAnsi="Arial" w:cs="Times New Roman"/>
          <w:spacing w:val="-15"/>
        </w:rPr>
        <w:t xml:space="preserve"> </w:t>
      </w:r>
      <w:r w:rsidRPr="00E079B1">
        <w:rPr>
          <w:rFonts w:ascii="Arial" w:eastAsia="Arial" w:hAnsi="Arial" w:cs="Times New Roman"/>
        </w:rPr>
        <w:t>could be performed by appropriately trained FIRST PARTY’S staff. To those effects, the SECOND PARTY certifies that:</w:t>
      </w:r>
    </w:p>
    <w:p w14:paraId="1C935F27" w14:textId="77777777" w:rsidR="006E3C0E" w:rsidRPr="00E079B1" w:rsidRDefault="006E3C0E" w:rsidP="006E3C0E">
      <w:pPr>
        <w:spacing w:after="200"/>
        <w:ind w:left="360"/>
        <w:jc w:val="both"/>
        <w:rPr>
          <w:rFonts w:ascii="Arial" w:eastAsia="Arial" w:hAnsi="Arial" w:cs="Times New Roman"/>
        </w:rPr>
      </w:pPr>
      <w:r w:rsidRPr="00E079B1">
        <w:rPr>
          <w:rFonts w:ascii="Arial" w:eastAsia="Arial" w:hAnsi="Arial" w:cs="Times New Roman"/>
          <w:u w:val="single"/>
        </w:rPr>
        <w:tab/>
      </w:r>
      <w:r w:rsidRPr="00E079B1">
        <w:rPr>
          <w:rFonts w:ascii="Arial" w:eastAsia="Arial" w:hAnsi="Arial" w:cs="Times New Roman"/>
          <w:spacing w:val="-16"/>
        </w:rPr>
        <w:t xml:space="preserve"> </w:t>
      </w:r>
      <w:r w:rsidRPr="00E079B1">
        <w:rPr>
          <w:rFonts w:ascii="Arial" w:eastAsia="Arial" w:hAnsi="Arial" w:cs="Times New Roman"/>
        </w:rPr>
        <w:t>Adequate skills and technical knowledge will be transferred to the pertinent FIRST PARTY’S personnel, as stipulated under this Contract.</w:t>
      </w:r>
    </w:p>
    <w:p w14:paraId="5CB62160" w14:textId="55A3723F" w:rsidR="006E3C0E" w:rsidRPr="00E079B1" w:rsidRDefault="006E3C0E" w:rsidP="006E3C0E">
      <w:pPr>
        <w:spacing w:after="200"/>
        <w:ind w:left="360"/>
        <w:jc w:val="both"/>
        <w:rPr>
          <w:rFonts w:ascii="Arial" w:eastAsia="Arial" w:hAnsi="Arial" w:cs="Times New Roman"/>
        </w:rPr>
      </w:pPr>
      <w:r w:rsidRPr="00E079B1">
        <w:rPr>
          <w:rFonts w:ascii="Arial" w:eastAsia="Arial" w:hAnsi="Arial" w:cs="Times New Roman"/>
          <w:u w:val="single"/>
        </w:rPr>
        <w:lastRenderedPageBreak/>
        <w:tab/>
      </w:r>
      <w:r w:rsidRPr="00E079B1">
        <w:rPr>
          <w:rFonts w:ascii="Arial" w:eastAsia="Arial" w:hAnsi="Arial" w:cs="Times New Roman"/>
        </w:rPr>
        <w:t xml:space="preserve">Skills and technical knowledge are not required to be transferred, due to the fact that the </w:t>
      </w:r>
      <w:r w:rsidR="00CB5474">
        <w:rPr>
          <w:rFonts w:ascii="Arial" w:eastAsia="Arial" w:hAnsi="Arial" w:cs="Times New Roman"/>
        </w:rPr>
        <w:t>P</w:t>
      </w:r>
      <w:r w:rsidRPr="00E079B1">
        <w:rPr>
          <w:rFonts w:ascii="Arial" w:eastAsia="Arial" w:hAnsi="Arial" w:cs="Times New Roman"/>
        </w:rPr>
        <w:t xml:space="preserve">rofessional </w:t>
      </w:r>
      <w:r w:rsidR="00CB5474">
        <w:rPr>
          <w:rFonts w:ascii="Arial" w:eastAsia="Arial" w:hAnsi="Arial" w:cs="Times New Roman"/>
        </w:rPr>
        <w:t>S</w:t>
      </w:r>
      <w:r w:rsidRPr="00E079B1">
        <w:rPr>
          <w:rFonts w:ascii="Arial" w:eastAsia="Arial" w:hAnsi="Arial" w:cs="Times New Roman"/>
        </w:rPr>
        <w:t>ervices contemplated under this Contract are non-recurring and they may not be performed by existing staff of the FIRST PARTY.</w:t>
      </w:r>
    </w:p>
    <w:p w14:paraId="522B4148" w14:textId="367A23BA" w:rsidR="006E3C0E" w:rsidRPr="00E079B1" w:rsidRDefault="006E3C0E" w:rsidP="006E3C0E">
      <w:pPr>
        <w:spacing w:after="200"/>
        <w:ind w:left="360"/>
        <w:jc w:val="both"/>
        <w:rPr>
          <w:rFonts w:ascii="Arial" w:eastAsia="Arial" w:hAnsi="Arial" w:cs="Times New Roman"/>
        </w:rPr>
      </w:pPr>
      <w:r w:rsidRPr="00E079B1">
        <w:rPr>
          <w:rFonts w:ascii="Arial" w:eastAsia="Arial" w:hAnsi="Arial" w:cs="Times New Roman"/>
          <w:u w:val="single"/>
        </w:rPr>
        <w:tab/>
      </w:r>
      <w:r w:rsidRPr="00E079B1">
        <w:rPr>
          <w:rFonts w:ascii="Arial" w:eastAsia="Arial" w:hAnsi="Arial" w:cs="Times New Roman"/>
        </w:rPr>
        <w:t xml:space="preserve">Skills and technical knowledge are not required to be transferred, due to the fact that the </w:t>
      </w:r>
      <w:r w:rsidR="00CB5474">
        <w:rPr>
          <w:rFonts w:ascii="Arial" w:eastAsia="Arial" w:hAnsi="Arial" w:cs="Times New Roman"/>
        </w:rPr>
        <w:t>P</w:t>
      </w:r>
      <w:r w:rsidRPr="00E079B1">
        <w:rPr>
          <w:rFonts w:ascii="Arial" w:eastAsia="Arial" w:hAnsi="Arial" w:cs="Times New Roman"/>
        </w:rPr>
        <w:t xml:space="preserve">rofessional </w:t>
      </w:r>
      <w:r w:rsidR="00CB5474">
        <w:rPr>
          <w:rFonts w:ascii="Arial" w:eastAsia="Arial" w:hAnsi="Arial" w:cs="Times New Roman"/>
        </w:rPr>
        <w:t>S</w:t>
      </w:r>
      <w:r w:rsidRPr="00E079B1">
        <w:rPr>
          <w:rFonts w:ascii="Arial" w:eastAsia="Arial" w:hAnsi="Arial" w:cs="Times New Roman"/>
        </w:rPr>
        <w:t>ervices contemplated under this Contract are specialized and/or require independence in order</w:t>
      </w:r>
      <w:r w:rsidRPr="00E079B1">
        <w:rPr>
          <w:rFonts w:ascii="Arial" w:eastAsia="Arial" w:hAnsi="Arial" w:cs="Times New Roman"/>
          <w:spacing w:val="-1"/>
        </w:rPr>
        <w:t xml:space="preserve"> </w:t>
      </w:r>
      <w:r w:rsidRPr="00E079B1">
        <w:rPr>
          <w:rFonts w:ascii="Arial" w:eastAsia="Arial" w:hAnsi="Arial" w:cs="Times New Roman"/>
        </w:rPr>
        <w:t>to</w:t>
      </w:r>
      <w:r w:rsidRPr="00E079B1">
        <w:rPr>
          <w:rFonts w:ascii="Arial" w:eastAsia="Arial" w:hAnsi="Arial" w:cs="Times New Roman"/>
          <w:spacing w:val="-2"/>
        </w:rPr>
        <w:t xml:space="preserve"> </w:t>
      </w:r>
      <w:r w:rsidRPr="00E079B1">
        <w:rPr>
          <w:rFonts w:ascii="Arial" w:eastAsia="Arial" w:hAnsi="Arial" w:cs="Times New Roman"/>
        </w:rPr>
        <w:t>be performed, as defined by the Financial</w:t>
      </w:r>
      <w:r w:rsidRPr="00E079B1">
        <w:rPr>
          <w:rFonts w:ascii="Arial" w:eastAsia="Arial" w:hAnsi="Arial" w:cs="Times New Roman"/>
          <w:spacing w:val="-1"/>
        </w:rPr>
        <w:t xml:space="preserve"> </w:t>
      </w:r>
      <w:r w:rsidRPr="00E079B1">
        <w:rPr>
          <w:rFonts w:ascii="Arial" w:eastAsia="Arial" w:hAnsi="Arial" w:cs="Times New Roman"/>
        </w:rPr>
        <w:t>Oversight and</w:t>
      </w:r>
      <w:r w:rsidRPr="00E079B1">
        <w:rPr>
          <w:rFonts w:ascii="Arial" w:eastAsia="Arial" w:hAnsi="Arial" w:cs="Times New Roman"/>
          <w:spacing w:val="-2"/>
        </w:rPr>
        <w:t xml:space="preserve"> </w:t>
      </w:r>
      <w:r w:rsidRPr="00E079B1">
        <w:rPr>
          <w:rFonts w:ascii="Arial" w:eastAsia="Arial" w:hAnsi="Arial" w:cs="Times New Roman"/>
        </w:rPr>
        <w:t>Management Board’s Code</w:t>
      </w:r>
      <w:r w:rsidRPr="00E079B1">
        <w:rPr>
          <w:rFonts w:ascii="Arial" w:eastAsia="Arial" w:hAnsi="Arial" w:cs="Times New Roman"/>
          <w:spacing w:val="-1"/>
        </w:rPr>
        <w:t xml:space="preserve"> </w:t>
      </w:r>
      <w:r w:rsidRPr="00E079B1">
        <w:rPr>
          <w:rFonts w:ascii="Arial" w:eastAsia="Arial" w:hAnsi="Arial" w:cs="Times New Roman"/>
        </w:rPr>
        <w:t>of Conduct and</w:t>
      </w:r>
      <w:r w:rsidRPr="00E079B1">
        <w:rPr>
          <w:rFonts w:ascii="Arial" w:eastAsia="Arial" w:hAnsi="Arial" w:cs="Times New Roman"/>
          <w:spacing w:val="-3"/>
        </w:rPr>
        <w:t xml:space="preserve"> </w:t>
      </w:r>
      <w:r w:rsidRPr="00E079B1">
        <w:rPr>
          <w:rFonts w:ascii="Arial" w:eastAsia="Arial" w:hAnsi="Arial" w:cs="Times New Roman"/>
        </w:rPr>
        <w:t>they</w:t>
      </w:r>
      <w:r w:rsidRPr="00E079B1">
        <w:rPr>
          <w:rFonts w:ascii="Arial" w:eastAsia="Arial" w:hAnsi="Arial" w:cs="Times New Roman"/>
          <w:spacing w:val="-5"/>
        </w:rPr>
        <w:t xml:space="preserve"> </w:t>
      </w:r>
      <w:r w:rsidRPr="00E079B1">
        <w:rPr>
          <w:rFonts w:ascii="Arial" w:eastAsia="Arial" w:hAnsi="Arial" w:cs="Times New Roman"/>
        </w:rPr>
        <w:t>may</w:t>
      </w:r>
      <w:r w:rsidRPr="00E079B1">
        <w:rPr>
          <w:rFonts w:ascii="Arial" w:eastAsia="Arial" w:hAnsi="Arial" w:cs="Times New Roman"/>
          <w:spacing w:val="-1"/>
        </w:rPr>
        <w:t xml:space="preserve"> </w:t>
      </w:r>
      <w:r w:rsidRPr="00E079B1">
        <w:rPr>
          <w:rFonts w:ascii="Arial" w:eastAsia="Arial" w:hAnsi="Arial" w:cs="Times New Roman"/>
        </w:rPr>
        <w:t>not be</w:t>
      </w:r>
      <w:r w:rsidRPr="00E079B1">
        <w:rPr>
          <w:rFonts w:ascii="Arial" w:eastAsia="Arial" w:hAnsi="Arial" w:cs="Times New Roman"/>
          <w:spacing w:val="-3"/>
        </w:rPr>
        <w:t xml:space="preserve"> </w:t>
      </w:r>
      <w:r w:rsidRPr="00E079B1">
        <w:rPr>
          <w:rFonts w:ascii="Arial" w:eastAsia="Arial" w:hAnsi="Arial" w:cs="Times New Roman"/>
        </w:rPr>
        <w:t>performed</w:t>
      </w:r>
      <w:r w:rsidRPr="00E079B1">
        <w:rPr>
          <w:rFonts w:ascii="Arial" w:eastAsia="Arial" w:hAnsi="Arial" w:cs="Times New Roman"/>
          <w:spacing w:val="-3"/>
        </w:rPr>
        <w:t xml:space="preserve"> </w:t>
      </w:r>
      <w:r w:rsidRPr="00E079B1">
        <w:rPr>
          <w:rFonts w:ascii="Arial" w:eastAsia="Arial" w:hAnsi="Arial" w:cs="Times New Roman"/>
        </w:rPr>
        <w:t>by</w:t>
      </w:r>
      <w:r w:rsidRPr="00E079B1">
        <w:rPr>
          <w:rFonts w:ascii="Arial" w:eastAsia="Arial" w:hAnsi="Arial" w:cs="Times New Roman"/>
          <w:spacing w:val="-1"/>
        </w:rPr>
        <w:t xml:space="preserve"> </w:t>
      </w:r>
      <w:r w:rsidRPr="00E079B1">
        <w:rPr>
          <w:rFonts w:ascii="Arial" w:eastAsia="Arial" w:hAnsi="Arial" w:cs="Times New Roman"/>
        </w:rPr>
        <w:t>existing</w:t>
      </w:r>
      <w:r w:rsidRPr="00E079B1">
        <w:rPr>
          <w:rFonts w:ascii="Arial" w:eastAsia="Arial" w:hAnsi="Arial" w:cs="Times New Roman"/>
          <w:spacing w:val="-1"/>
        </w:rPr>
        <w:t xml:space="preserve"> </w:t>
      </w:r>
      <w:r w:rsidRPr="00E079B1">
        <w:rPr>
          <w:rFonts w:ascii="Arial" w:eastAsia="Arial" w:hAnsi="Arial" w:cs="Times New Roman"/>
        </w:rPr>
        <w:t>staff</w:t>
      </w:r>
      <w:r w:rsidRPr="00E079B1">
        <w:rPr>
          <w:rFonts w:ascii="Arial" w:eastAsia="Arial" w:hAnsi="Arial" w:cs="Times New Roman"/>
          <w:spacing w:val="-2"/>
        </w:rPr>
        <w:t xml:space="preserve"> </w:t>
      </w:r>
      <w:r w:rsidRPr="00E079B1">
        <w:rPr>
          <w:rFonts w:ascii="Arial" w:eastAsia="Arial" w:hAnsi="Arial" w:cs="Times New Roman"/>
        </w:rPr>
        <w:t>of</w:t>
      </w:r>
      <w:r w:rsidRPr="00E079B1">
        <w:rPr>
          <w:rFonts w:ascii="Arial" w:eastAsia="Arial" w:hAnsi="Arial" w:cs="Times New Roman"/>
          <w:spacing w:val="-2"/>
        </w:rPr>
        <w:t xml:space="preserve"> </w:t>
      </w:r>
      <w:r w:rsidRPr="00E079B1">
        <w:rPr>
          <w:rFonts w:ascii="Arial" w:eastAsia="Arial" w:hAnsi="Arial" w:cs="Times New Roman"/>
        </w:rPr>
        <w:t>the FIRST</w:t>
      </w:r>
      <w:r w:rsidRPr="00E079B1">
        <w:rPr>
          <w:rFonts w:ascii="Arial" w:eastAsia="Arial" w:hAnsi="Arial" w:cs="Times New Roman"/>
          <w:spacing w:val="-1"/>
        </w:rPr>
        <w:t xml:space="preserve"> </w:t>
      </w:r>
      <w:r w:rsidRPr="00E079B1">
        <w:rPr>
          <w:rFonts w:ascii="Arial" w:eastAsia="Arial" w:hAnsi="Arial" w:cs="Times New Roman"/>
        </w:rPr>
        <w:t>PARTY.</w:t>
      </w:r>
    </w:p>
    <w:p w14:paraId="60744617" w14:textId="77777777" w:rsidR="006E3C0E" w:rsidRPr="00E079B1" w:rsidRDefault="006E3C0E" w:rsidP="006E3C0E">
      <w:pPr>
        <w:pStyle w:val="AttH2"/>
        <w:rPr>
          <w:spacing w:val="-2"/>
        </w:rPr>
      </w:pPr>
      <w:bookmarkStart w:id="247" w:name="_Toc184316238"/>
      <w:r w:rsidRPr="00E079B1">
        <w:t>CERTIFICATION IN COMPLIANCE OF EXECUTIVE ORDER OE2021-029 OF APRIL</w:t>
      </w:r>
      <w:r w:rsidRPr="00E079B1">
        <w:rPr>
          <w:spacing w:val="-2"/>
        </w:rPr>
        <w:t xml:space="preserve"> </w:t>
      </w:r>
      <w:r w:rsidRPr="00E079B1">
        <w:t>27,</w:t>
      </w:r>
      <w:r w:rsidRPr="00E079B1">
        <w:rPr>
          <w:spacing w:val="-1"/>
        </w:rPr>
        <w:t xml:space="preserve"> </w:t>
      </w:r>
      <w:r w:rsidRPr="00E079B1">
        <w:t>2021,</w:t>
      </w:r>
      <w:r w:rsidRPr="00E079B1">
        <w:rPr>
          <w:spacing w:val="-1"/>
        </w:rPr>
        <w:t xml:space="preserve"> </w:t>
      </w:r>
      <w:r w:rsidRPr="00E079B1">
        <w:t>ISSUED</w:t>
      </w:r>
      <w:r w:rsidRPr="00E079B1">
        <w:rPr>
          <w:spacing w:val="-2"/>
        </w:rPr>
        <w:t xml:space="preserve"> </w:t>
      </w:r>
      <w:r w:rsidRPr="00E079B1">
        <w:t>BY</w:t>
      </w:r>
      <w:r w:rsidRPr="00E079B1">
        <w:rPr>
          <w:spacing w:val="-2"/>
        </w:rPr>
        <w:t xml:space="preserve"> </w:t>
      </w:r>
      <w:r w:rsidRPr="00E079B1">
        <w:t>THE</w:t>
      </w:r>
      <w:r w:rsidRPr="00E079B1">
        <w:rPr>
          <w:spacing w:val="-2"/>
        </w:rPr>
        <w:t xml:space="preserve"> </w:t>
      </w:r>
      <w:r w:rsidRPr="00E079B1">
        <w:t>HONORABLE</w:t>
      </w:r>
      <w:r w:rsidRPr="00E079B1">
        <w:rPr>
          <w:spacing w:val="-2"/>
        </w:rPr>
        <w:t xml:space="preserve"> </w:t>
      </w:r>
      <w:r w:rsidRPr="00E079B1">
        <w:t>GOVERNOR</w:t>
      </w:r>
      <w:r w:rsidRPr="00E079B1">
        <w:rPr>
          <w:spacing w:val="-5"/>
        </w:rPr>
        <w:t xml:space="preserve"> </w:t>
      </w:r>
      <w:r w:rsidRPr="00E079B1">
        <w:t>OF</w:t>
      </w:r>
      <w:r w:rsidRPr="00E079B1">
        <w:rPr>
          <w:spacing w:val="-2"/>
        </w:rPr>
        <w:t xml:space="preserve"> </w:t>
      </w:r>
      <w:r w:rsidRPr="00E079B1">
        <w:t>PUERTO</w:t>
      </w:r>
      <w:r w:rsidRPr="00E079B1">
        <w:rPr>
          <w:spacing w:val="-3"/>
        </w:rPr>
        <w:t xml:space="preserve"> </w:t>
      </w:r>
      <w:r w:rsidRPr="00E079B1">
        <w:t>RICO,</w:t>
      </w:r>
      <w:r w:rsidRPr="00E079B1">
        <w:rPr>
          <w:spacing w:val="-1"/>
        </w:rPr>
        <w:t xml:space="preserve"> </w:t>
      </w:r>
      <w:r w:rsidRPr="00E079B1">
        <w:t>PEDRO</w:t>
      </w:r>
      <w:r w:rsidRPr="00E079B1">
        <w:rPr>
          <w:spacing w:val="-3"/>
        </w:rPr>
        <w:t xml:space="preserve"> </w:t>
      </w:r>
      <w:r w:rsidRPr="00E079B1">
        <w:t xml:space="preserve">R. </w:t>
      </w:r>
      <w:r w:rsidRPr="00E079B1">
        <w:rPr>
          <w:spacing w:val="-2"/>
        </w:rPr>
        <w:t>PIERLUISI:</w:t>
      </w:r>
      <w:bookmarkEnd w:id="247"/>
      <w:r w:rsidRPr="00E079B1">
        <w:rPr>
          <w:spacing w:val="-2"/>
        </w:rPr>
        <w:t xml:space="preserve"> </w:t>
      </w:r>
    </w:p>
    <w:p w14:paraId="67B1BF83" w14:textId="133CBC44"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 xml:space="preserve">The FIRST PARTY hereby certifies that the SECOND PARTY was selected as the provider of the </w:t>
      </w:r>
      <w:r w:rsidR="00CB5474">
        <w:rPr>
          <w:rFonts w:ascii="Arial" w:eastAsia="Arial" w:hAnsi="Arial" w:cs="Times New Roman"/>
        </w:rPr>
        <w:t>P</w:t>
      </w:r>
      <w:r w:rsidRPr="00E079B1">
        <w:rPr>
          <w:rFonts w:ascii="Arial" w:eastAsia="Arial" w:hAnsi="Arial" w:cs="Times New Roman"/>
        </w:rPr>
        <w:t>rofessional</w:t>
      </w:r>
      <w:r w:rsidRPr="00E079B1">
        <w:rPr>
          <w:rFonts w:ascii="Arial" w:eastAsia="Arial" w:hAnsi="Arial" w:cs="Times New Roman"/>
          <w:spacing w:val="-1"/>
        </w:rPr>
        <w:t xml:space="preserve"> </w:t>
      </w:r>
      <w:r w:rsidR="00CB5474">
        <w:rPr>
          <w:rFonts w:ascii="Arial" w:eastAsia="Arial" w:hAnsi="Arial" w:cs="Times New Roman"/>
        </w:rPr>
        <w:t>S</w:t>
      </w:r>
      <w:r w:rsidRPr="00E079B1">
        <w:rPr>
          <w:rFonts w:ascii="Arial" w:eastAsia="Arial" w:hAnsi="Arial" w:cs="Times New Roman"/>
        </w:rPr>
        <w:t>ervices</w:t>
      </w:r>
      <w:r w:rsidRPr="00E079B1">
        <w:rPr>
          <w:rFonts w:ascii="Arial" w:eastAsia="Arial" w:hAnsi="Arial" w:cs="Times New Roman"/>
          <w:spacing w:val="-2"/>
        </w:rPr>
        <w:t xml:space="preserve"> </w:t>
      </w:r>
      <w:r w:rsidRPr="00E079B1">
        <w:rPr>
          <w:rFonts w:ascii="Arial" w:eastAsia="Arial" w:hAnsi="Arial" w:cs="Times New Roman"/>
        </w:rPr>
        <w:t>described in this Contract in accordance to the provisions of Executive Order 2021-029 or any subsequent amendment to the same when applicable. Likewise, BOTH PARTIES</w:t>
      </w:r>
      <w:r w:rsidRPr="00E079B1">
        <w:rPr>
          <w:rFonts w:ascii="Arial" w:eastAsia="Arial" w:hAnsi="Arial" w:cs="Times New Roman"/>
          <w:spacing w:val="-2"/>
        </w:rPr>
        <w:t xml:space="preserve"> </w:t>
      </w:r>
      <w:r w:rsidRPr="00E079B1">
        <w:rPr>
          <w:rFonts w:ascii="Arial" w:eastAsia="Arial" w:hAnsi="Arial" w:cs="Times New Roman"/>
        </w:rPr>
        <w:t>certify</w:t>
      </w:r>
      <w:r w:rsidRPr="00E079B1">
        <w:rPr>
          <w:rFonts w:ascii="Arial" w:eastAsia="Arial" w:hAnsi="Arial" w:cs="Times New Roman"/>
          <w:spacing w:val="-4"/>
        </w:rPr>
        <w:t xml:space="preserve"> </w:t>
      </w:r>
      <w:r w:rsidRPr="00E079B1">
        <w:rPr>
          <w:rFonts w:ascii="Arial" w:eastAsia="Arial" w:hAnsi="Arial" w:cs="Times New Roman"/>
        </w:rPr>
        <w:t>that</w:t>
      </w:r>
      <w:r w:rsidRPr="00E079B1">
        <w:rPr>
          <w:rFonts w:ascii="Arial" w:eastAsia="Arial" w:hAnsi="Arial" w:cs="Times New Roman"/>
          <w:spacing w:val="-3"/>
        </w:rPr>
        <w:t xml:space="preserve"> </w:t>
      </w:r>
      <w:r w:rsidRPr="00E079B1">
        <w:rPr>
          <w:rFonts w:ascii="Arial" w:eastAsia="Arial" w:hAnsi="Arial" w:cs="Times New Roman"/>
        </w:rPr>
        <w:t>they</w:t>
      </w:r>
      <w:r w:rsidRPr="00E079B1">
        <w:rPr>
          <w:rFonts w:ascii="Arial" w:eastAsia="Arial" w:hAnsi="Arial" w:cs="Times New Roman"/>
          <w:spacing w:val="-1"/>
        </w:rPr>
        <w:t xml:space="preserve"> </w:t>
      </w:r>
      <w:r w:rsidRPr="00E079B1">
        <w:rPr>
          <w:rFonts w:ascii="Arial" w:eastAsia="Arial" w:hAnsi="Arial" w:cs="Times New Roman"/>
        </w:rPr>
        <w:t>know</w:t>
      </w:r>
      <w:r w:rsidRPr="00E079B1">
        <w:rPr>
          <w:rFonts w:ascii="Arial" w:eastAsia="Arial" w:hAnsi="Arial" w:cs="Times New Roman"/>
          <w:spacing w:val="-2"/>
        </w:rPr>
        <w:t xml:space="preserve"> </w:t>
      </w:r>
      <w:r w:rsidRPr="00E079B1">
        <w:rPr>
          <w:rFonts w:ascii="Arial" w:eastAsia="Arial" w:hAnsi="Arial" w:cs="Times New Roman"/>
        </w:rPr>
        <w:t>what is</w:t>
      </w:r>
      <w:r w:rsidRPr="00E079B1">
        <w:rPr>
          <w:rFonts w:ascii="Arial" w:eastAsia="Arial" w:hAnsi="Arial" w:cs="Times New Roman"/>
          <w:spacing w:val="-1"/>
        </w:rPr>
        <w:t xml:space="preserve"> </w:t>
      </w:r>
      <w:r w:rsidRPr="00E079B1">
        <w:rPr>
          <w:rFonts w:ascii="Arial" w:eastAsia="Arial" w:hAnsi="Arial" w:cs="Times New Roman"/>
        </w:rPr>
        <w:t>provided</w:t>
      </w:r>
      <w:r w:rsidRPr="00E079B1">
        <w:rPr>
          <w:rFonts w:ascii="Arial" w:eastAsia="Arial" w:hAnsi="Arial" w:cs="Times New Roman"/>
          <w:spacing w:val="-2"/>
        </w:rPr>
        <w:t xml:space="preserve"> </w:t>
      </w:r>
      <w:r w:rsidRPr="00E079B1">
        <w:rPr>
          <w:rFonts w:ascii="Arial" w:eastAsia="Arial" w:hAnsi="Arial" w:cs="Times New Roman"/>
        </w:rPr>
        <w:t>in</w:t>
      </w:r>
      <w:r w:rsidRPr="00E079B1">
        <w:rPr>
          <w:rFonts w:ascii="Arial" w:eastAsia="Arial" w:hAnsi="Arial" w:cs="Times New Roman"/>
          <w:spacing w:val="-2"/>
        </w:rPr>
        <w:t xml:space="preserve"> </w:t>
      </w:r>
      <w:r w:rsidRPr="00E079B1">
        <w:rPr>
          <w:rFonts w:ascii="Arial" w:eastAsia="Arial" w:hAnsi="Arial" w:cs="Times New Roman"/>
        </w:rPr>
        <w:t>said</w:t>
      </w:r>
      <w:r w:rsidRPr="00E079B1">
        <w:rPr>
          <w:rFonts w:ascii="Arial" w:eastAsia="Arial" w:hAnsi="Arial" w:cs="Times New Roman"/>
          <w:spacing w:val="-2"/>
        </w:rPr>
        <w:t xml:space="preserve"> </w:t>
      </w:r>
      <w:r w:rsidRPr="00E079B1">
        <w:rPr>
          <w:rFonts w:ascii="Arial" w:eastAsia="Arial" w:hAnsi="Arial" w:cs="Times New Roman"/>
        </w:rPr>
        <w:t>Executive</w:t>
      </w:r>
      <w:r w:rsidRPr="00E079B1">
        <w:rPr>
          <w:rFonts w:ascii="Arial" w:eastAsia="Arial" w:hAnsi="Arial" w:cs="Times New Roman"/>
          <w:spacing w:val="-2"/>
        </w:rPr>
        <w:t xml:space="preserve"> </w:t>
      </w:r>
      <w:r w:rsidRPr="00E079B1">
        <w:rPr>
          <w:rFonts w:ascii="Arial" w:eastAsia="Arial" w:hAnsi="Arial" w:cs="Times New Roman"/>
        </w:rPr>
        <w:t>Order</w:t>
      </w:r>
      <w:r w:rsidRPr="00E079B1">
        <w:rPr>
          <w:rFonts w:ascii="Arial" w:eastAsia="Arial" w:hAnsi="Arial" w:cs="Times New Roman"/>
          <w:spacing w:val="-1"/>
        </w:rPr>
        <w:t xml:space="preserve"> </w:t>
      </w:r>
      <w:r w:rsidRPr="00E079B1">
        <w:rPr>
          <w:rFonts w:ascii="Arial" w:eastAsia="Arial" w:hAnsi="Arial" w:cs="Times New Roman"/>
        </w:rPr>
        <w:t>and</w:t>
      </w:r>
      <w:r w:rsidRPr="00E079B1">
        <w:rPr>
          <w:rFonts w:ascii="Arial" w:eastAsia="Arial" w:hAnsi="Arial" w:cs="Times New Roman"/>
          <w:spacing w:val="-2"/>
        </w:rPr>
        <w:t xml:space="preserve"> </w:t>
      </w:r>
      <w:r w:rsidRPr="00E079B1">
        <w:rPr>
          <w:rFonts w:ascii="Arial" w:eastAsia="Arial" w:hAnsi="Arial" w:cs="Times New Roman"/>
        </w:rPr>
        <w:t>that all</w:t>
      </w:r>
      <w:r w:rsidRPr="00E079B1">
        <w:rPr>
          <w:rFonts w:ascii="Arial" w:eastAsia="Arial" w:hAnsi="Arial" w:cs="Times New Roman"/>
          <w:spacing w:val="-2"/>
        </w:rPr>
        <w:t xml:space="preserve"> </w:t>
      </w:r>
      <w:r w:rsidRPr="00E079B1">
        <w:rPr>
          <w:rFonts w:ascii="Arial" w:eastAsia="Arial" w:hAnsi="Arial" w:cs="Times New Roman"/>
        </w:rPr>
        <w:t>contractual relation covered under its provisions that has not followed the established processes and requirements therein, shall be rescinded.</w:t>
      </w:r>
    </w:p>
    <w:p w14:paraId="290CF8A8" w14:textId="77777777" w:rsidR="006E3C0E" w:rsidRPr="00E079B1" w:rsidRDefault="006E3C0E" w:rsidP="006E3C0E">
      <w:pPr>
        <w:spacing w:after="200"/>
        <w:jc w:val="both"/>
        <w:rPr>
          <w:rFonts w:ascii="Arial" w:eastAsia="Arial" w:hAnsi="Arial" w:cs="Times New Roman"/>
        </w:rPr>
      </w:pPr>
      <w:r w:rsidRPr="00E079B1">
        <w:rPr>
          <w:rFonts w:ascii="Arial" w:eastAsia="Times New Roman" w:hAnsi="Arial" w:cs="Times New Roman"/>
          <w:u w:val="single"/>
        </w:rPr>
        <w:t>ULTRAVIRES</w:t>
      </w:r>
      <w:r w:rsidRPr="00E079B1">
        <w:rPr>
          <w:rFonts w:ascii="Arial" w:eastAsia="Times New Roman" w:hAnsi="Arial" w:cs="Times New Roman"/>
        </w:rPr>
        <w:t>: IN ACCORDANCE WITH THE RULES OF LAW AND THE STANDARDS THAT GOVERN THE CONTRACTING OF SERVICES, THE PERSONS APPEARING FOR THIS CONTRACT ACKNOWLEDGE THAT NO SERVICES SHALL BE PROVIDED UNDER THIS CONTRACT UNTIL IT IS SIGNED BY BOTH PARTIES. LIKEWISE, NO SERVICES WILL BE PROVIDED UNDER THIS CONTRACT AFTER THE EXPIRATION DATE, EXCEPT IN THE CASE THAT AT THE EXPIRATION DATE, AN AMENDMENT IS ALREADY IN PLACE SIGNED BY BOTH PARTIES. THE SERVICES PROVIDED IN VIOLATION OF THIS CLAUSE SHALL NOT BE PAID, DUE TO THE FACT THAT ANY OFFICIAL WHO MIGHT REQUEST AND RECEIVE SERVICES FROM THE OTHER PARTY, IN VIOLATION OF THIS PROVISION, WILL BE DOING IT WITHOUT ANY LEGAL AUTHORITY.</w:t>
      </w:r>
    </w:p>
    <w:p w14:paraId="71AC065E" w14:textId="77777777" w:rsidR="006E3C0E" w:rsidRPr="00E079B1" w:rsidRDefault="006E3C0E" w:rsidP="006E3C0E">
      <w:pPr>
        <w:pStyle w:val="AttH2"/>
        <w:rPr>
          <w:rFonts w:ascii="Arial" w:eastAsia="Times New Roman" w:hAnsi="Arial" w:cs="Times New Roman"/>
        </w:rPr>
      </w:pPr>
      <w:r w:rsidRPr="00E079B1">
        <w:t>ATTESTATION</w:t>
      </w:r>
    </w:p>
    <w:p w14:paraId="6F7D2CF8" w14:textId="77777777" w:rsidR="006E3C0E" w:rsidRPr="00E079B1" w:rsidRDefault="006E3C0E" w:rsidP="006E3C0E">
      <w:pPr>
        <w:spacing w:after="200"/>
        <w:jc w:val="both"/>
        <w:rPr>
          <w:rFonts w:ascii="Arial" w:eastAsia="Arial" w:hAnsi="Arial" w:cs="Times New Roman"/>
        </w:rPr>
      </w:pPr>
      <w:r w:rsidRPr="00E079B1">
        <w:rPr>
          <w:rFonts w:ascii="Arial" w:eastAsia="Arial" w:hAnsi="Arial" w:cs="Times New Roman"/>
        </w:rPr>
        <w:t>ATTESTING TO WHICH, THE CONTRACTING PARTIES SIGN THIS CONTRACT, THUS BINDING THEM TO ABIDE BY ITS CLAUSES AND CONDITIONS.</w:t>
      </w:r>
    </w:p>
    <w:p w14:paraId="30332ACB" w14:textId="77777777" w:rsidR="006E3C0E" w:rsidRPr="00E079B1" w:rsidRDefault="006E3C0E" w:rsidP="006E3C0E">
      <w:pPr>
        <w:spacing w:after="200"/>
        <w:jc w:val="both"/>
        <w:rPr>
          <w:rFonts w:ascii="Arial" w:eastAsia="Arial" w:hAnsi="Arial" w:cs="Times New Roman"/>
          <w:lang w:val="es-PR"/>
        </w:rPr>
      </w:pPr>
      <w:r w:rsidRPr="00E079B1">
        <w:rPr>
          <w:rFonts w:ascii="Arial" w:eastAsia="Arial" w:hAnsi="Arial" w:cs="Times New Roman"/>
          <w:lang w:val="es-PR"/>
        </w:rPr>
        <w:t>In San</w:t>
      </w:r>
      <w:r w:rsidRPr="00E079B1">
        <w:rPr>
          <w:rFonts w:ascii="Arial" w:eastAsia="Arial" w:hAnsi="Arial" w:cs="Times New Roman"/>
          <w:spacing w:val="-2"/>
          <w:lang w:val="es-PR"/>
        </w:rPr>
        <w:t xml:space="preserve"> </w:t>
      </w:r>
      <w:r w:rsidRPr="00E079B1">
        <w:rPr>
          <w:rFonts w:ascii="Arial" w:eastAsia="Arial" w:hAnsi="Arial" w:cs="Times New Roman"/>
          <w:lang w:val="es-PR"/>
        </w:rPr>
        <w:t>Juan,</w:t>
      </w:r>
      <w:r w:rsidRPr="00E079B1">
        <w:rPr>
          <w:rFonts w:ascii="Arial" w:eastAsia="Arial" w:hAnsi="Arial" w:cs="Times New Roman"/>
          <w:spacing w:val="-1"/>
          <w:lang w:val="es-PR"/>
        </w:rPr>
        <w:t xml:space="preserve"> </w:t>
      </w:r>
      <w:r w:rsidRPr="00E079B1">
        <w:rPr>
          <w:rFonts w:ascii="Arial" w:eastAsia="Arial" w:hAnsi="Arial" w:cs="Times New Roman"/>
          <w:lang w:val="es-PR"/>
        </w:rPr>
        <w:t xml:space="preserve">Puerto Rico, today </w:t>
      </w:r>
      <w:r w:rsidRPr="00E079B1">
        <w:rPr>
          <w:rFonts w:ascii="Arial" w:eastAsia="Arial" w:hAnsi="Arial" w:cs="Times New Roman"/>
          <w:u w:val="single"/>
          <w:lang w:val="es-PR"/>
        </w:rPr>
        <w:tab/>
      </w:r>
      <w:r>
        <w:rPr>
          <w:rFonts w:ascii="Arial" w:eastAsia="Arial" w:hAnsi="Arial" w:cs="Times New Roman"/>
          <w:u w:val="single"/>
          <w:lang w:val="es-PR"/>
        </w:rPr>
        <w:tab/>
      </w:r>
      <w:r>
        <w:rPr>
          <w:rFonts w:ascii="Arial" w:eastAsia="Arial" w:hAnsi="Arial" w:cs="Times New Roman"/>
          <w:u w:val="single"/>
          <w:lang w:val="es-PR"/>
        </w:rPr>
        <w:tab/>
      </w:r>
      <w:r w:rsidRPr="00E079B1">
        <w:rPr>
          <w:rFonts w:ascii="Arial" w:eastAsia="Arial" w:hAnsi="Arial" w:cs="Times New Roman"/>
          <w:lang w:val="es-PR"/>
        </w:rPr>
        <w:t>,</w:t>
      </w:r>
      <w:r w:rsidRPr="00E079B1">
        <w:rPr>
          <w:rFonts w:ascii="Arial" w:eastAsia="Arial" w:hAnsi="Arial" w:cs="Times New Roman"/>
          <w:spacing w:val="-1"/>
          <w:lang w:val="es-PR"/>
        </w:rPr>
        <w:t xml:space="preserve"> </w:t>
      </w:r>
      <w:r w:rsidRPr="00E079B1">
        <w:rPr>
          <w:rFonts w:ascii="Arial" w:eastAsia="Arial" w:hAnsi="Arial" w:cs="Times New Roman"/>
          <w:spacing w:val="-2"/>
          <w:lang w:val="es-PR"/>
        </w:rPr>
        <w:t>202__.</w:t>
      </w:r>
    </w:p>
    <w:p w14:paraId="35FD7B99" w14:textId="77777777" w:rsidR="006E3C0E" w:rsidRPr="00E079B1" w:rsidRDefault="006E3C0E" w:rsidP="006E3C0E">
      <w:pPr>
        <w:spacing w:after="200"/>
        <w:jc w:val="both"/>
        <w:rPr>
          <w:rFonts w:ascii="Arial" w:eastAsia="Times New Roman" w:hAnsi="Arial" w:cs="Times New Roman"/>
        </w:rPr>
      </w:pPr>
      <w:r w:rsidRPr="00E079B1">
        <w:rPr>
          <w:rFonts w:ascii="Arial" w:eastAsia="Times New Roman" w:hAnsi="Arial" w:cs="Times New Roman"/>
        </w:rPr>
        <w:t>SECOND PARTY</w:t>
      </w:r>
      <w:r w:rsidRPr="00E079B1">
        <w:rPr>
          <w:rFonts w:ascii="Arial" w:eastAsia="Times New Roman" w:hAnsi="Arial" w:cs="Times New Roman"/>
        </w:rPr>
        <w:tab/>
      </w:r>
      <w:r w:rsidRPr="00E079B1">
        <w:rPr>
          <w:rFonts w:ascii="Arial" w:eastAsia="Times New Roman" w:hAnsi="Arial" w:cs="Times New Roman"/>
        </w:rPr>
        <w:tab/>
        <w:t xml:space="preserve">                                         </w:t>
      </w:r>
      <w:r>
        <w:rPr>
          <w:rFonts w:ascii="Arial" w:eastAsia="Times New Roman" w:hAnsi="Arial" w:cs="Times New Roman"/>
        </w:rPr>
        <w:tab/>
      </w:r>
      <w:r w:rsidRPr="00E079B1">
        <w:rPr>
          <w:rFonts w:ascii="Arial" w:eastAsia="Times New Roman" w:hAnsi="Arial" w:cs="Times New Roman"/>
        </w:rPr>
        <w:t>FIRST PARTY</w:t>
      </w:r>
    </w:p>
    <w:p w14:paraId="587B6BDB" w14:textId="77777777" w:rsidR="006E3C0E" w:rsidRDefault="006E3C0E" w:rsidP="006E3C0E">
      <w:pPr>
        <w:spacing w:after="200"/>
        <w:jc w:val="both"/>
        <w:rPr>
          <w:rFonts w:ascii="Arial" w:eastAsia="Times New Roman" w:hAnsi="Arial" w:cs="Times New Roman"/>
        </w:rPr>
      </w:pPr>
      <w:r>
        <w:rPr>
          <w:rFonts w:ascii="Arial" w:eastAsia="Times New Roman" w:hAnsi="Arial" w:cs="Times New Roman"/>
        </w:rPr>
        <w:t>(Social Security Number)</w:t>
      </w:r>
      <w:r w:rsidRPr="00E079B1">
        <w:rPr>
          <w:rFonts w:ascii="Arial" w:eastAsia="Times New Roman" w:hAnsi="Arial" w:cs="Times New Roman"/>
        </w:rPr>
        <w:tab/>
      </w:r>
      <w:r w:rsidRPr="00E079B1">
        <w:rPr>
          <w:rFonts w:ascii="Arial" w:eastAsia="Times New Roman" w:hAnsi="Arial" w:cs="Times New Roman"/>
        </w:rPr>
        <w:tab/>
        <w:t xml:space="preserve">                           </w:t>
      </w:r>
      <w:r>
        <w:rPr>
          <w:rFonts w:ascii="Arial" w:eastAsia="Times New Roman" w:hAnsi="Arial" w:cs="Times New Roman"/>
        </w:rPr>
        <w:tab/>
        <w:t>XX-XX-XXXX</w:t>
      </w:r>
    </w:p>
    <w:p w14:paraId="11E59125" w14:textId="77777777" w:rsidR="006E3C0E" w:rsidRPr="00E079B1" w:rsidRDefault="006E3C0E" w:rsidP="006E3C0E">
      <w:pPr>
        <w:spacing w:after="200"/>
        <w:jc w:val="both"/>
        <w:rPr>
          <w:rFonts w:ascii="Arial" w:eastAsia="Times New Roman" w:hAnsi="Arial" w:cs="Times New Roman"/>
        </w:rPr>
      </w:pPr>
    </w:p>
    <w:p w14:paraId="2EFDF117" w14:textId="77777777" w:rsidR="006E3C0E" w:rsidRPr="00E079B1" w:rsidRDefault="006E3C0E" w:rsidP="006E3C0E">
      <w:pPr>
        <w:spacing w:after="200"/>
        <w:jc w:val="both"/>
        <w:rPr>
          <w:rFonts w:ascii="Arial" w:eastAsia="Times New Roman" w:hAnsi="Arial" w:cs="Times New Roman"/>
        </w:rPr>
      </w:pPr>
    </w:p>
    <w:p w14:paraId="5F16BF1E" w14:textId="77777777" w:rsidR="006E3C0E" w:rsidRDefault="006E3C0E" w:rsidP="006E3C0E">
      <w:pPr>
        <w:pBdr>
          <w:top w:val="single" w:sz="4" w:space="1" w:color="auto"/>
        </w:pBdr>
        <w:spacing w:after="200"/>
        <w:jc w:val="both"/>
        <w:rPr>
          <w:rFonts w:ascii="Arial" w:eastAsia="Times New Roman" w:hAnsi="Arial" w:cs="Times New Roman"/>
          <w:lang w:eastAsia="x-none"/>
        </w:rPr>
      </w:pPr>
      <w:r>
        <w:rPr>
          <w:rFonts w:ascii="Arial" w:eastAsia="Times New Roman" w:hAnsi="Arial" w:cs="Times New Roman"/>
          <w:b/>
          <w:lang w:eastAsia="x-none"/>
        </w:rPr>
        <w:t>VICTOR M. RAMOS OTERO</w:t>
      </w:r>
      <w:r w:rsidRPr="00E079B1">
        <w:rPr>
          <w:rFonts w:ascii="Arial" w:eastAsia="Times New Roman" w:hAnsi="Arial" w:cs="Times New Roman"/>
          <w:b/>
          <w:lang w:eastAsia="x-none"/>
        </w:rPr>
        <w:t>, MD</w:t>
      </w:r>
      <w:r>
        <w:rPr>
          <w:rFonts w:ascii="Arial" w:eastAsia="Times New Roman" w:hAnsi="Arial" w:cs="Times New Roman"/>
          <w:b/>
          <w:lang w:eastAsia="x-none"/>
        </w:rPr>
        <w:t>, MBA</w:t>
      </w:r>
      <w:r w:rsidRPr="00E079B1">
        <w:rPr>
          <w:rFonts w:ascii="Arial" w:eastAsia="Times New Roman" w:hAnsi="Arial" w:cs="Times New Roman"/>
          <w:lang w:eastAsia="x-none"/>
        </w:rPr>
        <w:t xml:space="preserve"> </w:t>
      </w:r>
      <w:r>
        <w:rPr>
          <w:rFonts w:ascii="Arial" w:eastAsia="Times New Roman" w:hAnsi="Arial" w:cs="Times New Roman"/>
          <w:lang w:eastAsia="x-none"/>
        </w:rPr>
        <w:t xml:space="preserve">- </w:t>
      </w:r>
      <w:r w:rsidRPr="00E079B1">
        <w:rPr>
          <w:rFonts w:ascii="Arial" w:eastAsia="Times New Roman" w:hAnsi="Arial" w:cs="Times New Roman"/>
          <w:lang w:eastAsia="x-none"/>
        </w:rPr>
        <w:t>Secretary of Health</w:t>
      </w:r>
    </w:p>
    <w:p w14:paraId="6C785ECE" w14:textId="77777777" w:rsidR="00AA470C" w:rsidRPr="00E079B1" w:rsidRDefault="00AA470C" w:rsidP="00AA470C">
      <w:pPr>
        <w:spacing w:after="200"/>
        <w:jc w:val="both"/>
        <w:rPr>
          <w:rFonts w:ascii="Arial" w:eastAsia="Times New Roman" w:hAnsi="Arial" w:cs="Times New Roman"/>
        </w:rPr>
      </w:pPr>
    </w:p>
    <w:p w14:paraId="60D9EB43" w14:textId="74A43FAB" w:rsidR="00AA470C" w:rsidRDefault="00BE0567" w:rsidP="00AA470C">
      <w:pPr>
        <w:pBdr>
          <w:top w:val="single" w:sz="4" w:space="1" w:color="auto"/>
        </w:pBdr>
        <w:spacing w:after="200"/>
        <w:jc w:val="both"/>
        <w:rPr>
          <w:rFonts w:ascii="Arial" w:eastAsia="Times New Roman" w:hAnsi="Arial" w:cs="Times New Roman"/>
          <w:lang w:eastAsia="x-none"/>
        </w:rPr>
      </w:pPr>
      <w:r>
        <w:rPr>
          <w:rFonts w:ascii="Arial" w:eastAsia="Times New Roman" w:hAnsi="Arial" w:cs="Times New Roman"/>
          <w:b/>
          <w:lang w:eastAsia="x-none"/>
        </w:rPr>
        <w:t>DR</w:t>
      </w:r>
      <w:r w:rsidR="00F95E53">
        <w:rPr>
          <w:rFonts w:ascii="Arial" w:eastAsia="Times New Roman" w:hAnsi="Arial" w:cs="Times New Roman"/>
          <w:b/>
          <w:lang w:eastAsia="x-none"/>
        </w:rPr>
        <w:t>. LUIS N. OLMEDO MORALES</w:t>
      </w:r>
      <w:r w:rsidR="00AA470C" w:rsidRPr="00E079B1">
        <w:rPr>
          <w:rFonts w:ascii="Arial" w:eastAsia="Times New Roman" w:hAnsi="Arial" w:cs="Times New Roman"/>
          <w:lang w:eastAsia="x-none"/>
        </w:rPr>
        <w:t xml:space="preserve"> </w:t>
      </w:r>
      <w:r w:rsidR="00AA470C">
        <w:rPr>
          <w:rFonts w:ascii="Arial" w:eastAsia="Times New Roman" w:hAnsi="Arial" w:cs="Times New Roman"/>
          <w:lang w:eastAsia="x-none"/>
        </w:rPr>
        <w:t>- Unders</w:t>
      </w:r>
      <w:r w:rsidR="00AA470C" w:rsidRPr="00E079B1">
        <w:rPr>
          <w:rFonts w:ascii="Arial" w:eastAsia="Times New Roman" w:hAnsi="Arial" w:cs="Times New Roman"/>
          <w:lang w:eastAsia="x-none"/>
        </w:rPr>
        <w:t>ecretary of Health</w:t>
      </w:r>
    </w:p>
    <w:p w14:paraId="06AED1D8" w14:textId="77777777" w:rsidR="006E3C0E" w:rsidRDefault="006E3C0E" w:rsidP="006E3C0E">
      <w:pPr>
        <w:spacing w:after="200"/>
        <w:jc w:val="both"/>
        <w:rPr>
          <w:rFonts w:ascii="Arial" w:eastAsia="Times New Roman" w:hAnsi="Arial" w:cs="Times New Roman"/>
          <w:b/>
          <w:lang w:eastAsia="x-none"/>
        </w:rPr>
      </w:pPr>
    </w:p>
    <w:p w14:paraId="7BB50D2D" w14:textId="3ABF4517" w:rsidR="006E3C0E" w:rsidRPr="001C6178" w:rsidRDefault="00E035E6" w:rsidP="006E3C0E">
      <w:pPr>
        <w:pBdr>
          <w:top w:val="single" w:sz="4" w:space="1" w:color="auto"/>
        </w:pBdr>
        <w:spacing w:after="200"/>
        <w:jc w:val="both"/>
        <w:rPr>
          <w:rFonts w:ascii="Arial" w:eastAsia="Times New Roman" w:hAnsi="Arial" w:cs="Times New Roman"/>
          <w:lang w:val="pt-PT" w:eastAsia="x-none"/>
        </w:rPr>
      </w:pPr>
      <w:bookmarkStart w:id="248" w:name="_Hlk196139171"/>
      <w:r w:rsidRPr="001C6178">
        <w:rPr>
          <w:rFonts w:ascii="Arial" w:eastAsia="Times New Roman" w:hAnsi="Arial" w:cs="Times New Roman"/>
          <w:b/>
          <w:bCs/>
          <w:lang w:val="pt-PT" w:eastAsia="x-none"/>
        </w:rPr>
        <w:t xml:space="preserve">JULIO I RAMOS </w:t>
      </w:r>
      <w:bookmarkEnd w:id="248"/>
      <w:r w:rsidRPr="001C6178">
        <w:rPr>
          <w:rFonts w:ascii="Arial" w:eastAsia="Times New Roman" w:hAnsi="Arial" w:cs="Times New Roman"/>
          <w:b/>
          <w:bCs/>
          <w:lang w:val="pt-PT" w:eastAsia="x-none"/>
        </w:rPr>
        <w:t>VELE</w:t>
      </w:r>
      <w:r w:rsidR="006737AC" w:rsidRPr="001C6178">
        <w:rPr>
          <w:rFonts w:ascii="Arial" w:eastAsia="Times New Roman" w:hAnsi="Arial" w:cs="Times New Roman"/>
          <w:b/>
          <w:bCs/>
          <w:lang w:val="pt-PT" w:eastAsia="x-none"/>
        </w:rPr>
        <w:t>Z</w:t>
      </w:r>
      <w:r w:rsidR="006737AC" w:rsidRPr="001C6178">
        <w:rPr>
          <w:rFonts w:ascii="Arial" w:eastAsia="Times New Roman" w:hAnsi="Arial" w:cs="Times New Roman"/>
          <w:lang w:val="pt-PT" w:eastAsia="x-none"/>
        </w:rPr>
        <w:t xml:space="preserve"> </w:t>
      </w:r>
      <w:r w:rsidR="008F4F43" w:rsidRPr="001C6178">
        <w:rPr>
          <w:rFonts w:ascii="Arial" w:eastAsia="Times New Roman" w:hAnsi="Arial" w:cs="Times New Roman"/>
          <w:lang w:val="pt-PT" w:eastAsia="x-none"/>
        </w:rPr>
        <w:t>-</w:t>
      </w:r>
      <w:r w:rsidR="006E3C0E" w:rsidRPr="001C6178">
        <w:rPr>
          <w:rFonts w:ascii="Arial" w:eastAsia="Times New Roman" w:hAnsi="Arial" w:cs="Times New Roman"/>
          <w:lang w:val="pt-PT" w:eastAsia="x-none"/>
        </w:rPr>
        <w:t xml:space="preserve"> Executive Assistant</w:t>
      </w:r>
    </w:p>
    <w:p w14:paraId="3E73CEF5" w14:textId="77777777" w:rsidR="00C57451" w:rsidRDefault="006E3C0E" w:rsidP="006E3C0E">
      <w:pPr>
        <w:spacing w:after="200"/>
        <w:jc w:val="both"/>
        <w:rPr>
          <w:rFonts w:ascii="Arial" w:eastAsia="Arial" w:hAnsi="Arial" w:cs="Times New Roman"/>
          <w:spacing w:val="-10"/>
        </w:rPr>
        <w:sectPr w:rsidR="00C57451" w:rsidSect="004F2316">
          <w:headerReference w:type="default" r:id="rId63"/>
          <w:pgSz w:w="12240" w:h="15840"/>
          <w:pgMar w:top="1440" w:right="1440" w:bottom="1440" w:left="1440" w:header="0" w:footer="432" w:gutter="0"/>
          <w:cols w:space="720"/>
          <w:docGrid w:linePitch="360"/>
        </w:sectPr>
      </w:pPr>
      <w:r w:rsidRPr="00E079B1">
        <w:rPr>
          <w:rFonts w:ascii="Arial" w:eastAsia="Arial" w:hAnsi="Arial" w:cs="Times New Roman"/>
        </w:rPr>
        <w:t>This</w:t>
      </w:r>
      <w:r w:rsidRPr="00E079B1">
        <w:rPr>
          <w:rFonts w:ascii="Arial" w:eastAsia="Arial" w:hAnsi="Arial" w:cs="Times New Roman"/>
          <w:spacing w:val="-8"/>
        </w:rPr>
        <w:t xml:space="preserve"> </w:t>
      </w:r>
      <w:r w:rsidRPr="00E079B1">
        <w:rPr>
          <w:rFonts w:ascii="Arial" w:eastAsia="Arial" w:hAnsi="Arial" w:cs="Times New Roman"/>
        </w:rPr>
        <w:t>contract</w:t>
      </w:r>
      <w:r w:rsidRPr="00E079B1">
        <w:rPr>
          <w:rFonts w:ascii="Arial" w:eastAsia="Arial" w:hAnsi="Arial" w:cs="Times New Roman"/>
          <w:spacing w:val="-10"/>
        </w:rPr>
        <w:t xml:space="preserve"> </w:t>
      </w:r>
      <w:r w:rsidRPr="00E079B1">
        <w:rPr>
          <w:rFonts w:ascii="Arial" w:eastAsia="Arial" w:hAnsi="Arial" w:cs="Times New Roman"/>
        </w:rPr>
        <w:t>was</w:t>
      </w:r>
      <w:r w:rsidRPr="00E079B1">
        <w:rPr>
          <w:rFonts w:ascii="Arial" w:eastAsia="Arial" w:hAnsi="Arial" w:cs="Times New Roman"/>
          <w:spacing w:val="-11"/>
        </w:rPr>
        <w:t xml:space="preserve"> </w:t>
      </w:r>
      <w:r w:rsidRPr="00E079B1">
        <w:rPr>
          <w:rFonts w:ascii="Arial" w:eastAsia="Arial" w:hAnsi="Arial" w:cs="Times New Roman"/>
        </w:rPr>
        <w:t>presented</w:t>
      </w:r>
      <w:r w:rsidRPr="00E079B1">
        <w:rPr>
          <w:rFonts w:ascii="Arial" w:eastAsia="Arial" w:hAnsi="Arial" w:cs="Times New Roman"/>
          <w:spacing w:val="-12"/>
        </w:rPr>
        <w:t xml:space="preserve"> </w:t>
      </w:r>
      <w:r w:rsidRPr="00E079B1">
        <w:rPr>
          <w:rFonts w:ascii="Arial" w:eastAsia="Arial" w:hAnsi="Arial" w:cs="Times New Roman"/>
        </w:rPr>
        <w:t>for</w:t>
      </w:r>
      <w:r w:rsidRPr="00E079B1">
        <w:rPr>
          <w:rFonts w:ascii="Arial" w:eastAsia="Arial" w:hAnsi="Arial" w:cs="Times New Roman"/>
          <w:spacing w:val="-10"/>
        </w:rPr>
        <w:t xml:space="preserve"> </w:t>
      </w:r>
      <w:r w:rsidRPr="00E079B1">
        <w:rPr>
          <w:rFonts w:ascii="Arial" w:eastAsia="Arial" w:hAnsi="Arial" w:cs="Times New Roman"/>
        </w:rPr>
        <w:t>registration</w:t>
      </w:r>
      <w:r w:rsidRPr="00E079B1">
        <w:rPr>
          <w:rFonts w:ascii="Arial" w:eastAsia="Arial" w:hAnsi="Arial" w:cs="Times New Roman"/>
          <w:spacing w:val="-11"/>
        </w:rPr>
        <w:t xml:space="preserve"> </w:t>
      </w:r>
      <w:r w:rsidRPr="00E079B1">
        <w:rPr>
          <w:rFonts w:ascii="Arial" w:eastAsia="Arial" w:hAnsi="Arial" w:cs="Times New Roman"/>
        </w:rPr>
        <w:t>at</w:t>
      </w:r>
      <w:r w:rsidRPr="00E079B1">
        <w:rPr>
          <w:rFonts w:ascii="Arial" w:eastAsia="Arial" w:hAnsi="Arial" w:cs="Times New Roman"/>
          <w:spacing w:val="-10"/>
        </w:rPr>
        <w:t xml:space="preserve"> </w:t>
      </w:r>
      <w:r w:rsidRPr="00E079B1">
        <w:rPr>
          <w:rFonts w:ascii="Arial" w:eastAsia="Arial" w:hAnsi="Arial" w:cs="Times New Roman"/>
        </w:rPr>
        <w:t>the</w:t>
      </w:r>
      <w:r w:rsidRPr="00E079B1">
        <w:rPr>
          <w:rFonts w:ascii="Arial" w:eastAsia="Arial" w:hAnsi="Arial" w:cs="Times New Roman"/>
          <w:spacing w:val="-14"/>
        </w:rPr>
        <w:t xml:space="preserve"> </w:t>
      </w:r>
      <w:r w:rsidRPr="00E079B1">
        <w:rPr>
          <w:rFonts w:ascii="Arial" w:eastAsia="Arial" w:hAnsi="Arial" w:cs="Times New Roman"/>
        </w:rPr>
        <w:t>Office</w:t>
      </w:r>
      <w:r w:rsidRPr="00E079B1">
        <w:rPr>
          <w:rFonts w:ascii="Arial" w:eastAsia="Arial" w:hAnsi="Arial" w:cs="Times New Roman"/>
          <w:spacing w:val="-11"/>
        </w:rPr>
        <w:t xml:space="preserve"> </w:t>
      </w:r>
      <w:r w:rsidRPr="00E079B1">
        <w:rPr>
          <w:rFonts w:ascii="Arial" w:eastAsia="Arial" w:hAnsi="Arial" w:cs="Times New Roman"/>
        </w:rPr>
        <w:t>of</w:t>
      </w:r>
      <w:r w:rsidRPr="00E079B1">
        <w:rPr>
          <w:rFonts w:ascii="Arial" w:eastAsia="Arial" w:hAnsi="Arial" w:cs="Times New Roman"/>
          <w:spacing w:val="-13"/>
        </w:rPr>
        <w:t xml:space="preserve"> </w:t>
      </w: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Comptroller</w:t>
      </w:r>
      <w:r w:rsidRPr="00E079B1">
        <w:rPr>
          <w:rFonts w:ascii="Arial" w:eastAsia="Arial" w:hAnsi="Arial" w:cs="Times New Roman"/>
          <w:spacing w:val="-13"/>
        </w:rPr>
        <w:t xml:space="preserve"> </w:t>
      </w:r>
      <w:r w:rsidRPr="00E079B1">
        <w:rPr>
          <w:rFonts w:ascii="Arial" w:eastAsia="Arial" w:hAnsi="Arial" w:cs="Times New Roman"/>
        </w:rPr>
        <w:t>of</w:t>
      </w:r>
      <w:r w:rsidRPr="00E079B1">
        <w:rPr>
          <w:rFonts w:ascii="Arial" w:eastAsia="Arial" w:hAnsi="Arial" w:cs="Times New Roman"/>
          <w:spacing w:val="-10"/>
        </w:rPr>
        <w:t xml:space="preserve"> </w:t>
      </w:r>
      <w:r w:rsidRPr="00E079B1">
        <w:rPr>
          <w:rFonts w:ascii="Arial" w:eastAsia="Arial" w:hAnsi="Arial" w:cs="Times New Roman"/>
        </w:rPr>
        <w:t>the</w:t>
      </w:r>
      <w:r w:rsidRPr="00E079B1">
        <w:rPr>
          <w:rFonts w:ascii="Arial" w:eastAsia="Arial" w:hAnsi="Arial" w:cs="Times New Roman"/>
          <w:spacing w:val="-12"/>
        </w:rPr>
        <w:t xml:space="preserve"> </w:t>
      </w:r>
      <w:r w:rsidRPr="00E079B1">
        <w:rPr>
          <w:rFonts w:ascii="Arial" w:eastAsia="Arial" w:hAnsi="Arial" w:cs="Times New Roman"/>
        </w:rPr>
        <w:t xml:space="preserve">Commonwealth of Puerto Rico, today, </w:t>
      </w:r>
      <w:r w:rsidRPr="00E079B1">
        <w:rPr>
          <w:rFonts w:ascii="Arial" w:eastAsia="Arial" w:hAnsi="Arial" w:cs="Times New Roman"/>
          <w:u w:val="single"/>
        </w:rPr>
        <w:tab/>
      </w:r>
      <w:r w:rsidRPr="00E079B1">
        <w:rPr>
          <w:rFonts w:ascii="Arial" w:eastAsia="Arial" w:hAnsi="Arial" w:cs="Times New Roman"/>
          <w:spacing w:val="-10"/>
        </w:rPr>
        <w:t>.</w:t>
      </w:r>
    </w:p>
    <w:p w14:paraId="6ADEB9CF" w14:textId="77777777" w:rsidR="00DC6D6F" w:rsidRPr="0068584F" w:rsidRDefault="00DC6D6F" w:rsidP="00DC6D6F">
      <w:pPr>
        <w:pStyle w:val="Heading1"/>
      </w:pPr>
      <w:bookmarkStart w:id="249" w:name="_Toc211425059"/>
      <w:r w:rsidRPr="004C7B76">
        <w:lastRenderedPageBreak/>
        <w:t xml:space="preserve">Appendix </w:t>
      </w:r>
      <w:r>
        <w:t>4B: Business Associate Agreement</w:t>
      </w:r>
      <w:bookmarkEnd w:id="249"/>
    </w:p>
    <w:p w14:paraId="7D8B1D07" w14:textId="442A8452" w:rsidR="00DC6D6F" w:rsidRPr="00491B7D" w:rsidRDefault="00DC6D6F" w:rsidP="00DC6D6F">
      <w:pPr>
        <w:rPr>
          <w:rFonts w:ascii="Arial" w:eastAsia="Arial" w:hAnsi="Arial" w:cs="Times New Roman"/>
        </w:rPr>
      </w:pPr>
      <w:r w:rsidRPr="00491B7D">
        <w:rPr>
          <w:rFonts w:ascii="Arial" w:eastAsia="Arial" w:hAnsi="Arial" w:cs="Times New Roman"/>
        </w:rPr>
        <w:t>In the event of any conflict among the terms of the Agreement (excluding Proforma Contract)</w:t>
      </w:r>
      <w:r w:rsidRPr="00491B7D">
        <w:rPr>
          <w:rFonts w:ascii="Arial" w:eastAsia="Arial" w:hAnsi="Arial" w:cs="Times New Roman"/>
          <w:spacing w:val="-4"/>
        </w:rPr>
        <w:t xml:space="preserve"> </w:t>
      </w:r>
      <w:r w:rsidRPr="00491B7D">
        <w:rPr>
          <w:rFonts w:ascii="Arial" w:eastAsia="Arial" w:hAnsi="Arial" w:cs="Times New Roman"/>
        </w:rPr>
        <w:t>Appendix</w:t>
      </w:r>
      <w:r w:rsidRPr="00491B7D">
        <w:rPr>
          <w:rFonts w:ascii="Arial" w:eastAsia="Arial" w:hAnsi="Arial" w:cs="Times New Roman"/>
          <w:spacing w:val="-3"/>
        </w:rPr>
        <w:t xml:space="preserve"> </w:t>
      </w:r>
      <w:r w:rsidRPr="00491B7D">
        <w:rPr>
          <w:rFonts w:ascii="Arial" w:eastAsia="Arial" w:hAnsi="Arial" w:cs="Times New Roman"/>
        </w:rPr>
        <w:t>4B</w:t>
      </w:r>
      <w:r w:rsidRPr="00491B7D">
        <w:rPr>
          <w:rFonts w:ascii="Arial" w:eastAsia="Arial" w:hAnsi="Arial" w:cs="Times New Roman"/>
          <w:spacing w:val="-3"/>
        </w:rPr>
        <w:t xml:space="preserve"> </w:t>
      </w:r>
      <w:r w:rsidRPr="00491B7D">
        <w:rPr>
          <w:rFonts w:ascii="Arial" w:eastAsia="Arial" w:hAnsi="Arial" w:cs="Times New Roman"/>
        </w:rPr>
        <w:t>Business</w:t>
      </w:r>
      <w:r w:rsidRPr="00491B7D">
        <w:rPr>
          <w:rFonts w:ascii="Arial" w:eastAsia="Arial" w:hAnsi="Arial" w:cs="Times New Roman"/>
          <w:spacing w:val="-3"/>
        </w:rPr>
        <w:t xml:space="preserve"> </w:t>
      </w:r>
      <w:r w:rsidRPr="00491B7D">
        <w:rPr>
          <w:rFonts w:ascii="Arial" w:eastAsia="Arial" w:hAnsi="Arial" w:cs="Times New Roman"/>
        </w:rPr>
        <w:t>Associate</w:t>
      </w:r>
      <w:r w:rsidRPr="00491B7D">
        <w:rPr>
          <w:rFonts w:ascii="Arial" w:eastAsia="Arial" w:hAnsi="Arial" w:cs="Times New Roman"/>
          <w:spacing w:val="-3"/>
        </w:rPr>
        <w:t xml:space="preserve"> </w:t>
      </w:r>
      <w:r w:rsidRPr="00491B7D">
        <w:rPr>
          <w:rFonts w:ascii="Arial" w:eastAsia="Arial" w:hAnsi="Arial" w:cs="Times New Roman"/>
        </w:rPr>
        <w:t>Agreement and</w:t>
      </w:r>
      <w:r w:rsidRPr="00491B7D">
        <w:rPr>
          <w:rFonts w:ascii="Arial" w:eastAsia="Arial" w:hAnsi="Arial" w:cs="Times New Roman"/>
          <w:spacing w:val="-3"/>
        </w:rPr>
        <w:t xml:space="preserve"> </w:t>
      </w:r>
      <w:r w:rsidRPr="00491B7D">
        <w:rPr>
          <w:rFonts w:ascii="Arial" w:eastAsia="Arial" w:hAnsi="Arial" w:cs="Times New Roman"/>
        </w:rPr>
        <w:t>the</w:t>
      </w:r>
      <w:r w:rsidRPr="00491B7D">
        <w:rPr>
          <w:rFonts w:ascii="Arial" w:eastAsia="Arial" w:hAnsi="Arial" w:cs="Times New Roman"/>
          <w:spacing w:val="-3"/>
        </w:rPr>
        <w:t xml:space="preserve"> </w:t>
      </w:r>
      <w:r w:rsidR="000277F5">
        <w:rPr>
          <w:rFonts w:ascii="Arial" w:eastAsia="Arial" w:hAnsi="Arial" w:cs="Times New Roman"/>
        </w:rPr>
        <w:t>Terms</w:t>
      </w:r>
      <w:r>
        <w:rPr>
          <w:rFonts w:ascii="Arial" w:eastAsia="Arial" w:hAnsi="Arial" w:cs="Times New Roman"/>
        </w:rPr>
        <w:t xml:space="preserve"> </w:t>
      </w:r>
      <w:r w:rsidRPr="00491B7D">
        <w:rPr>
          <w:rFonts w:ascii="Arial" w:eastAsia="Arial" w:hAnsi="Arial" w:cs="Times New Roman"/>
        </w:rPr>
        <w:t>and</w:t>
      </w:r>
      <w:r>
        <w:rPr>
          <w:rFonts w:ascii="Arial" w:eastAsia="Arial" w:hAnsi="Arial" w:cs="Times New Roman"/>
        </w:rPr>
        <w:t xml:space="preserve"> </w:t>
      </w:r>
      <w:r w:rsidR="000277F5">
        <w:rPr>
          <w:rFonts w:ascii="Arial" w:eastAsia="Arial" w:hAnsi="Arial" w:cs="Times New Roman"/>
        </w:rPr>
        <w:t>Conditions</w:t>
      </w:r>
      <w:r w:rsidRPr="00491B7D">
        <w:rPr>
          <w:rFonts w:ascii="Arial" w:eastAsia="Arial" w:hAnsi="Arial" w:cs="Times New Roman"/>
          <w:spacing w:val="-3"/>
        </w:rPr>
        <w:t xml:space="preserve"> </w:t>
      </w:r>
      <w:r w:rsidRPr="00491B7D">
        <w:rPr>
          <w:rFonts w:ascii="Arial" w:eastAsia="Arial" w:hAnsi="Arial" w:cs="Times New Roman"/>
        </w:rPr>
        <w:t xml:space="preserve">of the Proforma Contract Appendix 4A, the </w:t>
      </w:r>
      <w:r w:rsidR="000277F5">
        <w:rPr>
          <w:rFonts w:ascii="Arial" w:eastAsia="Arial" w:hAnsi="Arial" w:cs="Times New Roman"/>
        </w:rPr>
        <w:t>Terms</w:t>
      </w:r>
      <w:r w:rsidRPr="00491B7D">
        <w:rPr>
          <w:rFonts w:ascii="Arial" w:eastAsia="Arial" w:hAnsi="Arial" w:cs="Times New Roman"/>
        </w:rPr>
        <w:t xml:space="preserve"> and </w:t>
      </w:r>
      <w:r w:rsidR="000277F5">
        <w:rPr>
          <w:rFonts w:ascii="Arial" w:eastAsia="Arial" w:hAnsi="Arial" w:cs="Times New Roman"/>
        </w:rPr>
        <w:t>Conditions</w:t>
      </w:r>
      <w:r w:rsidRPr="00491B7D">
        <w:rPr>
          <w:rFonts w:ascii="Arial" w:eastAsia="Arial" w:hAnsi="Arial" w:cs="Times New Roman"/>
        </w:rPr>
        <w:t xml:space="preserve"> that are more protective of the PHI shall govern to the extent of that conflict.</w:t>
      </w:r>
    </w:p>
    <w:p w14:paraId="5CE585DC" w14:textId="77777777" w:rsidR="00DC6D6F" w:rsidRPr="00491B7D" w:rsidRDefault="00DC6D6F" w:rsidP="00DC6D6F">
      <w:pPr>
        <w:spacing w:line="232" w:lineRule="auto"/>
        <w:rPr>
          <w:rFonts w:ascii="Arial" w:eastAsia="Arial" w:hAnsi="Arial" w:cs="Times New Roman"/>
          <w:sz w:val="24"/>
        </w:rPr>
      </w:pPr>
    </w:p>
    <w:p w14:paraId="6C4D2D8C" w14:textId="77777777" w:rsidR="00DC6D6F" w:rsidRPr="00491B7D" w:rsidRDefault="00DC6D6F" w:rsidP="00DC6D6F">
      <w:pPr>
        <w:pBdr>
          <w:bottom w:val="single" w:sz="4" w:space="1" w:color="auto"/>
        </w:pBdr>
        <w:jc w:val="center"/>
        <w:rPr>
          <w:rFonts w:ascii="Arial" w:eastAsia="Arial" w:hAnsi="Arial" w:cs="Times New Roman"/>
          <w:b/>
          <w:bCs/>
          <w:sz w:val="24"/>
          <w:szCs w:val="24"/>
        </w:rPr>
      </w:pPr>
      <w:r w:rsidRPr="00491B7D">
        <w:rPr>
          <w:rFonts w:ascii="Arial" w:eastAsia="Arial" w:hAnsi="Arial" w:cs="Times New Roman"/>
          <w:b/>
          <w:bCs/>
          <w:sz w:val="24"/>
          <w:szCs w:val="24"/>
        </w:rPr>
        <w:t>BUSINESS ASSOCIATE AGREEMENT</w:t>
      </w:r>
    </w:p>
    <w:p w14:paraId="67D951E3"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This</w:t>
      </w:r>
      <w:r w:rsidRPr="00491B7D">
        <w:rPr>
          <w:rFonts w:ascii="Arial" w:eastAsia="Arial" w:hAnsi="Arial" w:cs="Times New Roman"/>
          <w:spacing w:val="-14"/>
        </w:rPr>
        <w:t xml:space="preserve"> </w:t>
      </w:r>
      <w:r w:rsidRPr="00491B7D">
        <w:rPr>
          <w:rFonts w:ascii="Arial" w:eastAsia="Arial" w:hAnsi="Arial" w:cs="Times New Roman"/>
        </w:rPr>
        <w:t>Business</w:t>
      </w:r>
      <w:r w:rsidRPr="00491B7D">
        <w:rPr>
          <w:rFonts w:ascii="Arial" w:eastAsia="Arial" w:hAnsi="Arial" w:cs="Times New Roman"/>
          <w:spacing w:val="-14"/>
        </w:rPr>
        <w:t xml:space="preserve"> </w:t>
      </w:r>
      <w:r w:rsidRPr="00491B7D">
        <w:rPr>
          <w:rFonts w:ascii="Arial" w:eastAsia="Arial" w:hAnsi="Arial" w:cs="Times New Roman"/>
        </w:rPr>
        <w:t>Associate</w:t>
      </w:r>
      <w:r w:rsidRPr="00491B7D">
        <w:rPr>
          <w:rFonts w:ascii="Arial" w:eastAsia="Arial" w:hAnsi="Arial" w:cs="Times New Roman"/>
          <w:spacing w:val="-13"/>
        </w:rPr>
        <w:t xml:space="preserve"> </w:t>
      </w:r>
      <w:r w:rsidRPr="00491B7D">
        <w:rPr>
          <w:rFonts w:ascii="Arial" w:eastAsia="Arial" w:hAnsi="Arial" w:cs="Times New Roman"/>
        </w:rPr>
        <w:t>Agreement</w:t>
      </w:r>
      <w:r w:rsidRPr="00491B7D">
        <w:rPr>
          <w:rFonts w:ascii="Arial" w:eastAsia="Arial" w:hAnsi="Arial" w:cs="Times New Roman"/>
          <w:spacing w:val="-16"/>
        </w:rPr>
        <w:t xml:space="preserve"> </w:t>
      </w:r>
      <w:r w:rsidRPr="00491B7D">
        <w:rPr>
          <w:rFonts w:ascii="Arial" w:eastAsia="Arial" w:hAnsi="Arial" w:cs="Times New Roman"/>
        </w:rPr>
        <w:t>(“Agreement”)</w:t>
      </w:r>
      <w:r w:rsidRPr="00491B7D">
        <w:rPr>
          <w:rFonts w:ascii="Arial" w:eastAsia="Arial" w:hAnsi="Arial" w:cs="Times New Roman"/>
          <w:spacing w:val="-14"/>
        </w:rPr>
        <w:t xml:space="preserve"> </w:t>
      </w:r>
      <w:r w:rsidRPr="00491B7D">
        <w:rPr>
          <w:rFonts w:ascii="Arial" w:eastAsia="Arial" w:hAnsi="Arial" w:cs="Times New Roman"/>
        </w:rPr>
        <w:t>is</w:t>
      </w:r>
      <w:r w:rsidRPr="00491B7D">
        <w:rPr>
          <w:rFonts w:ascii="Arial" w:eastAsia="Arial" w:hAnsi="Arial" w:cs="Times New Roman"/>
          <w:spacing w:val="-14"/>
        </w:rPr>
        <w:t xml:space="preserve"> </w:t>
      </w:r>
      <w:r w:rsidRPr="00491B7D">
        <w:rPr>
          <w:rFonts w:ascii="Arial" w:eastAsia="Arial" w:hAnsi="Arial" w:cs="Times New Roman"/>
        </w:rPr>
        <w:t>entered</w:t>
      </w:r>
      <w:r w:rsidRPr="00491B7D">
        <w:rPr>
          <w:rFonts w:ascii="Arial" w:eastAsia="Arial" w:hAnsi="Arial" w:cs="Times New Roman"/>
          <w:spacing w:val="-13"/>
        </w:rPr>
        <w:t xml:space="preserve"> </w:t>
      </w:r>
      <w:r w:rsidRPr="00491B7D">
        <w:rPr>
          <w:rFonts w:ascii="Arial" w:eastAsia="Arial" w:hAnsi="Arial" w:cs="Times New Roman"/>
        </w:rPr>
        <w:t>into</w:t>
      </w:r>
      <w:r w:rsidRPr="00491B7D">
        <w:rPr>
          <w:rFonts w:ascii="Arial" w:eastAsia="Arial" w:hAnsi="Arial" w:cs="Times New Roman"/>
          <w:spacing w:val="-13"/>
        </w:rPr>
        <w:t xml:space="preserve"> </w:t>
      </w:r>
      <w:r w:rsidRPr="00491B7D">
        <w:rPr>
          <w:rFonts w:ascii="Arial" w:eastAsia="Arial" w:hAnsi="Arial" w:cs="Times New Roman"/>
        </w:rPr>
        <w:t>by</w:t>
      </w:r>
      <w:r w:rsidRPr="00491B7D">
        <w:rPr>
          <w:rFonts w:ascii="Arial" w:eastAsia="Arial" w:hAnsi="Arial" w:cs="Times New Roman"/>
          <w:spacing w:val="-14"/>
        </w:rPr>
        <w:t xml:space="preserve"> </w:t>
      </w:r>
      <w:r w:rsidRPr="00491B7D">
        <w:rPr>
          <w:rFonts w:ascii="Arial" w:eastAsia="Arial" w:hAnsi="Arial" w:cs="Times New Roman"/>
        </w:rPr>
        <w:t>and</w:t>
      </w:r>
      <w:r w:rsidRPr="00491B7D">
        <w:rPr>
          <w:rFonts w:ascii="Arial" w:eastAsia="Arial" w:hAnsi="Arial" w:cs="Times New Roman"/>
          <w:spacing w:val="-13"/>
        </w:rPr>
        <w:t xml:space="preserve"> </w:t>
      </w:r>
      <w:r w:rsidRPr="00491B7D">
        <w:rPr>
          <w:rFonts w:ascii="Arial" w:eastAsia="Arial" w:hAnsi="Arial" w:cs="Times New Roman"/>
        </w:rPr>
        <w:t>between the Puerto Rico Department of Health, with offices at Departmento de Salud, 1575 Avenida Ponce de León, Carr. 838, Km. 6.3, Bo. Monacillos, San Juan, Puerto Rico 00926</w:t>
      </w:r>
      <w:r w:rsidRPr="00491B7D">
        <w:rPr>
          <w:rFonts w:ascii="Arial" w:eastAsia="Arial" w:hAnsi="Arial" w:cs="Times New Roman"/>
          <w:spacing w:val="-2"/>
        </w:rPr>
        <w:t xml:space="preserve"> </w:t>
      </w:r>
      <w:r w:rsidRPr="00491B7D">
        <w:rPr>
          <w:rFonts w:ascii="Arial" w:eastAsia="Arial" w:hAnsi="Arial" w:cs="Times New Roman"/>
        </w:rPr>
        <w:t>(“Covered</w:t>
      </w:r>
      <w:r w:rsidRPr="00491B7D">
        <w:rPr>
          <w:rFonts w:ascii="Arial" w:eastAsia="Arial" w:hAnsi="Arial" w:cs="Times New Roman"/>
          <w:spacing w:val="-2"/>
        </w:rPr>
        <w:t xml:space="preserve"> </w:t>
      </w:r>
      <w:r w:rsidRPr="00491B7D">
        <w:rPr>
          <w:rFonts w:ascii="Arial" w:eastAsia="Arial" w:hAnsi="Arial" w:cs="Times New Roman"/>
        </w:rPr>
        <w:t>Entity”), and</w:t>
      </w:r>
      <w:r w:rsidRPr="00491B7D">
        <w:rPr>
          <w:rFonts w:ascii="Arial" w:eastAsia="Arial" w:hAnsi="Arial" w:cs="Times New Roman"/>
          <w:spacing w:val="443"/>
        </w:rPr>
        <w:t xml:space="preserve"> </w:t>
      </w:r>
      <w:r w:rsidRPr="00491B7D">
        <w:rPr>
          <w:rFonts w:ascii="Times New Roman" w:eastAsia="Arial" w:hAnsi="Times New Roman" w:cs="Times New Roman"/>
          <w:b/>
          <w:bCs/>
          <w:spacing w:val="-1"/>
        </w:rPr>
        <w:t>______________</w:t>
      </w:r>
      <w:r w:rsidRPr="00491B7D">
        <w:rPr>
          <w:rFonts w:ascii="Arial" w:eastAsia="Arial" w:hAnsi="Arial" w:cs="Times New Roman"/>
        </w:rPr>
        <w:t>(“Business</w:t>
      </w:r>
      <w:r w:rsidRPr="00491B7D">
        <w:rPr>
          <w:rFonts w:ascii="Arial" w:eastAsia="Arial" w:hAnsi="Arial" w:cs="Times New Roman"/>
          <w:spacing w:val="66"/>
          <w:w w:val="150"/>
        </w:rPr>
        <w:t xml:space="preserve"> </w:t>
      </w:r>
      <w:r w:rsidRPr="00491B7D">
        <w:rPr>
          <w:rFonts w:ascii="Arial" w:eastAsia="Arial" w:hAnsi="Arial" w:cs="Times New Roman"/>
        </w:rPr>
        <w:t>Associate”),</w:t>
      </w:r>
      <w:r w:rsidRPr="00491B7D">
        <w:rPr>
          <w:rFonts w:ascii="Arial" w:eastAsia="Arial" w:hAnsi="Arial" w:cs="Times New Roman"/>
          <w:spacing w:val="68"/>
          <w:w w:val="150"/>
        </w:rPr>
        <w:t xml:space="preserve"> </w:t>
      </w:r>
      <w:r w:rsidRPr="00491B7D">
        <w:rPr>
          <w:rFonts w:ascii="Arial" w:eastAsia="Arial" w:hAnsi="Arial" w:cs="Times New Roman"/>
        </w:rPr>
        <w:t>with</w:t>
      </w:r>
      <w:r w:rsidRPr="00491B7D">
        <w:rPr>
          <w:rFonts w:ascii="Arial" w:eastAsia="Arial" w:hAnsi="Arial" w:cs="Times New Roman"/>
          <w:spacing w:val="69"/>
          <w:w w:val="150"/>
        </w:rPr>
        <w:t xml:space="preserve"> </w:t>
      </w:r>
      <w:r w:rsidRPr="00491B7D">
        <w:rPr>
          <w:rFonts w:ascii="Arial" w:eastAsia="Arial" w:hAnsi="Arial" w:cs="Times New Roman"/>
        </w:rPr>
        <w:t>offices</w:t>
      </w:r>
      <w:r w:rsidRPr="00491B7D">
        <w:rPr>
          <w:rFonts w:ascii="Arial" w:eastAsia="Arial" w:hAnsi="Arial" w:cs="Times New Roman"/>
          <w:spacing w:val="69"/>
          <w:w w:val="150"/>
        </w:rPr>
        <w:t xml:space="preserve"> </w:t>
      </w:r>
      <w:r w:rsidRPr="00491B7D">
        <w:rPr>
          <w:rFonts w:ascii="Arial" w:eastAsia="Arial" w:hAnsi="Arial" w:cs="Times New Roman"/>
          <w:spacing w:val="-5"/>
        </w:rPr>
        <w:t xml:space="preserve">at </w:t>
      </w:r>
      <w:r w:rsidRPr="00491B7D">
        <w:rPr>
          <w:rFonts w:ascii="Times New Roman" w:eastAsia="Arial" w:hAnsi="Times New Roman" w:cs="Times New Roman"/>
          <w:b/>
          <w:bCs/>
          <w:spacing w:val="-1"/>
        </w:rPr>
        <w:t>______________</w:t>
      </w:r>
      <w:r w:rsidRPr="00491B7D">
        <w:rPr>
          <w:rFonts w:ascii="Arial" w:eastAsia="Arial" w:hAnsi="Arial" w:cs="Times New Roman"/>
        </w:rPr>
        <w:t>(individually a “Party” and collectively the “Parties”), is applicable when referenced in or attached to a Professional Services Contract for Business</w:t>
      </w:r>
      <w:r w:rsidRPr="00491B7D">
        <w:rPr>
          <w:rFonts w:ascii="Arial" w:eastAsia="Arial" w:hAnsi="Arial" w:cs="Times New Roman"/>
          <w:spacing w:val="-5"/>
        </w:rPr>
        <w:t xml:space="preserve"> </w:t>
      </w:r>
      <w:r w:rsidRPr="00491B7D">
        <w:rPr>
          <w:rFonts w:ascii="Arial" w:eastAsia="Arial" w:hAnsi="Arial" w:cs="Times New Roman"/>
        </w:rPr>
        <w:t>Consultant</w:t>
      </w:r>
      <w:r w:rsidRPr="00491B7D">
        <w:rPr>
          <w:rFonts w:ascii="Arial" w:eastAsia="Arial" w:hAnsi="Arial" w:cs="Times New Roman"/>
          <w:spacing w:val="-2"/>
        </w:rPr>
        <w:t xml:space="preserve"> </w:t>
      </w:r>
      <w:r w:rsidRPr="00491B7D">
        <w:rPr>
          <w:rFonts w:ascii="Arial" w:eastAsia="Arial" w:hAnsi="Arial" w:cs="Times New Roman"/>
        </w:rPr>
        <w:t>Services for the Puerto Rico Medicaid Program for the Provision</w:t>
      </w:r>
      <w:r w:rsidRPr="00491B7D">
        <w:rPr>
          <w:rFonts w:ascii="Arial" w:eastAsia="Arial" w:hAnsi="Arial" w:cs="Times New Roman"/>
          <w:spacing w:val="-4"/>
        </w:rPr>
        <w:t xml:space="preserve"> </w:t>
      </w:r>
      <w:r w:rsidRPr="00491B7D">
        <w:rPr>
          <w:rFonts w:ascii="Arial" w:eastAsia="Arial" w:hAnsi="Arial" w:cs="Times New Roman"/>
        </w:rPr>
        <w:t>of Services (“Transaction Document”), and is effective on the last signature date below (“Effective Date”).</w:t>
      </w:r>
    </w:p>
    <w:p w14:paraId="17275F63" w14:textId="77777777" w:rsidR="00DC6D6F" w:rsidRPr="00491B7D" w:rsidRDefault="00DC6D6F" w:rsidP="00DC6D6F">
      <w:pPr>
        <w:rPr>
          <w:rFonts w:ascii="Arial" w:eastAsia="Arial" w:hAnsi="Arial" w:cs="Times New Roman"/>
          <w:b/>
          <w:bCs/>
          <w:sz w:val="24"/>
          <w:szCs w:val="24"/>
        </w:rPr>
      </w:pPr>
      <w:r w:rsidRPr="00491B7D">
        <w:rPr>
          <w:rFonts w:ascii="Arial" w:eastAsia="Arial" w:hAnsi="Arial" w:cs="Times New Roman"/>
          <w:b/>
          <w:bCs/>
          <w:sz w:val="24"/>
          <w:szCs w:val="24"/>
        </w:rPr>
        <w:t>RECITALS:</w:t>
      </w:r>
    </w:p>
    <w:p w14:paraId="5C831E59" w14:textId="77777777" w:rsidR="00DC6D6F" w:rsidRPr="00491B7D" w:rsidRDefault="00DC6D6F" w:rsidP="00DC6D6F">
      <w:pPr>
        <w:jc w:val="both"/>
        <w:rPr>
          <w:rFonts w:ascii="Arial" w:eastAsia="Arial" w:hAnsi="Arial" w:cs="Times New Roman"/>
        </w:rPr>
      </w:pPr>
      <w:r w:rsidRPr="00491B7D">
        <w:rPr>
          <w:rFonts w:ascii="Arial" w:eastAsia="Arial" w:hAnsi="Arial" w:cs="Times New Roman"/>
          <w:b/>
        </w:rPr>
        <w:t xml:space="preserve">WHEREAS, </w:t>
      </w:r>
      <w:r w:rsidRPr="00491B7D">
        <w:rPr>
          <w:rFonts w:ascii="Arial" w:eastAsia="Arial" w:hAnsi="Arial" w:cs="Times New Roman"/>
        </w:rPr>
        <w:t>the Covered Entity is subject to the federal Health Insurance Portability and Accountability Act of 1996, 42 U.S.C. §§ 1320d – 1320d-8 (“HIPAA”), as amended from time to time, and is required to safeguard individually identifiable health information</w:t>
      </w:r>
      <w:r w:rsidRPr="00491B7D">
        <w:rPr>
          <w:rFonts w:ascii="Arial" w:eastAsia="Arial" w:hAnsi="Arial" w:cs="Times New Roman"/>
          <w:spacing w:val="-8"/>
        </w:rPr>
        <w:t xml:space="preserve"> </w:t>
      </w:r>
      <w:r w:rsidRPr="00491B7D">
        <w:rPr>
          <w:rFonts w:ascii="Arial" w:eastAsia="Arial" w:hAnsi="Arial" w:cs="Times New Roman"/>
        </w:rPr>
        <w:t>that</w:t>
      </w:r>
      <w:r w:rsidRPr="00491B7D">
        <w:rPr>
          <w:rFonts w:ascii="Arial" w:eastAsia="Arial" w:hAnsi="Arial" w:cs="Times New Roman"/>
          <w:spacing w:val="-11"/>
        </w:rPr>
        <w:t xml:space="preserve"> </w:t>
      </w:r>
      <w:r w:rsidRPr="00491B7D">
        <w:rPr>
          <w:rFonts w:ascii="Arial" w:eastAsia="Arial" w:hAnsi="Arial" w:cs="Times New Roman"/>
        </w:rPr>
        <w:t>the</w:t>
      </w:r>
      <w:r w:rsidRPr="00491B7D">
        <w:rPr>
          <w:rFonts w:ascii="Arial" w:eastAsia="Arial" w:hAnsi="Arial" w:cs="Times New Roman"/>
          <w:spacing w:val="-8"/>
        </w:rPr>
        <w:t xml:space="preserve"> </w:t>
      </w:r>
      <w:r w:rsidRPr="00491B7D">
        <w:rPr>
          <w:rFonts w:ascii="Arial" w:eastAsia="Arial" w:hAnsi="Arial" w:cs="Times New Roman"/>
        </w:rPr>
        <w:t>Covered</w:t>
      </w:r>
      <w:r w:rsidRPr="00491B7D">
        <w:rPr>
          <w:rFonts w:ascii="Arial" w:eastAsia="Arial" w:hAnsi="Arial" w:cs="Times New Roman"/>
          <w:spacing w:val="-8"/>
        </w:rPr>
        <w:t xml:space="preserve"> </w:t>
      </w:r>
      <w:r w:rsidRPr="00491B7D">
        <w:rPr>
          <w:rFonts w:ascii="Arial" w:eastAsia="Arial" w:hAnsi="Arial" w:cs="Times New Roman"/>
        </w:rPr>
        <w:t>Entity</w:t>
      </w:r>
      <w:r w:rsidRPr="00491B7D">
        <w:rPr>
          <w:rFonts w:ascii="Arial" w:eastAsia="Arial" w:hAnsi="Arial" w:cs="Times New Roman"/>
          <w:spacing w:val="-9"/>
        </w:rPr>
        <w:t xml:space="preserve"> </w:t>
      </w:r>
      <w:r w:rsidRPr="00491B7D">
        <w:rPr>
          <w:rFonts w:ascii="Arial" w:eastAsia="Arial" w:hAnsi="Arial" w:cs="Times New Roman"/>
        </w:rPr>
        <w:t>creates,</w:t>
      </w:r>
      <w:r w:rsidRPr="00491B7D">
        <w:rPr>
          <w:rFonts w:ascii="Arial" w:eastAsia="Arial" w:hAnsi="Arial" w:cs="Times New Roman"/>
          <w:spacing w:val="-11"/>
        </w:rPr>
        <w:t xml:space="preserve"> </w:t>
      </w:r>
      <w:r w:rsidRPr="00491B7D">
        <w:rPr>
          <w:rFonts w:ascii="Arial" w:eastAsia="Arial" w:hAnsi="Arial" w:cs="Times New Roman"/>
        </w:rPr>
        <w:t>receives,</w:t>
      </w:r>
      <w:r w:rsidRPr="00491B7D">
        <w:rPr>
          <w:rFonts w:ascii="Arial" w:eastAsia="Arial" w:hAnsi="Arial" w:cs="Times New Roman"/>
          <w:spacing w:val="-11"/>
        </w:rPr>
        <w:t xml:space="preserve"> </w:t>
      </w:r>
      <w:r w:rsidRPr="00491B7D">
        <w:rPr>
          <w:rFonts w:ascii="Arial" w:eastAsia="Arial" w:hAnsi="Arial" w:cs="Times New Roman"/>
        </w:rPr>
        <w:t>maintains,</w:t>
      </w:r>
      <w:r w:rsidRPr="00491B7D">
        <w:rPr>
          <w:rFonts w:ascii="Arial" w:eastAsia="Arial" w:hAnsi="Arial" w:cs="Times New Roman"/>
          <w:spacing w:val="-11"/>
        </w:rPr>
        <w:t xml:space="preserve"> </w:t>
      </w:r>
      <w:r w:rsidRPr="00491B7D">
        <w:rPr>
          <w:rFonts w:ascii="Arial" w:eastAsia="Arial" w:hAnsi="Arial" w:cs="Times New Roman"/>
        </w:rPr>
        <w:t>or</w:t>
      </w:r>
      <w:r w:rsidRPr="00491B7D">
        <w:rPr>
          <w:rFonts w:ascii="Arial" w:eastAsia="Arial" w:hAnsi="Arial" w:cs="Times New Roman"/>
          <w:spacing w:val="-9"/>
        </w:rPr>
        <w:t xml:space="preserve"> </w:t>
      </w:r>
      <w:r w:rsidRPr="00491B7D">
        <w:rPr>
          <w:rFonts w:ascii="Arial" w:eastAsia="Arial" w:hAnsi="Arial" w:cs="Times New Roman"/>
        </w:rPr>
        <w:t>transmits</w:t>
      </w:r>
      <w:r w:rsidRPr="00491B7D">
        <w:rPr>
          <w:rFonts w:ascii="Arial" w:eastAsia="Arial" w:hAnsi="Arial" w:cs="Times New Roman"/>
          <w:spacing w:val="-9"/>
        </w:rPr>
        <w:t xml:space="preserve"> </w:t>
      </w:r>
      <w:r w:rsidRPr="00491B7D">
        <w:rPr>
          <w:rFonts w:ascii="Arial" w:eastAsia="Arial" w:hAnsi="Arial" w:cs="Times New Roman"/>
        </w:rPr>
        <w:t>(hereinafter “Protected Health Information” or “PHI”) in accordance with the requirements HIPAA establishes and also the requirements set</w:t>
      </w:r>
      <w:r w:rsidRPr="00491B7D">
        <w:rPr>
          <w:rFonts w:ascii="Arial" w:eastAsia="Arial" w:hAnsi="Arial" w:cs="Times New Roman"/>
          <w:spacing w:val="-1"/>
        </w:rPr>
        <w:t xml:space="preserve"> </w:t>
      </w:r>
      <w:r w:rsidRPr="00491B7D">
        <w:rPr>
          <w:rFonts w:ascii="Arial" w:eastAsia="Arial" w:hAnsi="Arial" w:cs="Times New Roman"/>
        </w:rPr>
        <w:t>forth in the Health Information Technology for Economic and Clinical Health (“HITECH”) Act and their respective implementing regulations;</w:t>
      </w:r>
    </w:p>
    <w:p w14:paraId="2D301DD1" w14:textId="77777777" w:rsidR="00DC6D6F" w:rsidRPr="00491B7D" w:rsidRDefault="00DC6D6F" w:rsidP="00DC6D6F">
      <w:pPr>
        <w:jc w:val="both"/>
        <w:rPr>
          <w:rFonts w:ascii="Arial" w:eastAsia="Arial" w:hAnsi="Arial" w:cs="Times New Roman"/>
        </w:rPr>
      </w:pPr>
      <w:r w:rsidRPr="00491B7D">
        <w:rPr>
          <w:rFonts w:ascii="Arial" w:eastAsia="Arial" w:hAnsi="Arial" w:cs="Times New Roman"/>
          <w:b/>
        </w:rPr>
        <w:t xml:space="preserve">WHEREAS </w:t>
      </w:r>
      <w:r w:rsidRPr="00491B7D">
        <w:rPr>
          <w:rFonts w:ascii="Arial" w:eastAsia="Arial" w:hAnsi="Arial" w:cs="Times New Roman"/>
        </w:rPr>
        <w:t>Covered Entity desires to disclose</w:t>
      </w:r>
      <w:r w:rsidRPr="00491B7D">
        <w:rPr>
          <w:rFonts w:ascii="Arial" w:eastAsia="Arial" w:hAnsi="Arial" w:cs="Times New Roman"/>
          <w:spacing w:val="-4"/>
        </w:rPr>
        <w:t xml:space="preserve"> </w:t>
      </w:r>
      <w:r w:rsidRPr="00491B7D">
        <w:rPr>
          <w:rFonts w:ascii="Arial" w:eastAsia="Arial" w:hAnsi="Arial" w:cs="Times New Roman"/>
        </w:rPr>
        <w:t>PHI to Business Associate and/or allow</w:t>
      </w:r>
      <w:r w:rsidRPr="00491B7D">
        <w:rPr>
          <w:rFonts w:ascii="Arial" w:eastAsia="Arial" w:hAnsi="Arial" w:cs="Times New Roman"/>
          <w:spacing w:val="-17"/>
        </w:rPr>
        <w:t xml:space="preserve"> </w:t>
      </w:r>
      <w:r w:rsidRPr="00491B7D">
        <w:rPr>
          <w:rFonts w:ascii="Arial" w:eastAsia="Arial" w:hAnsi="Arial" w:cs="Times New Roman"/>
        </w:rPr>
        <w:t>others</w:t>
      </w:r>
      <w:r w:rsidRPr="00491B7D">
        <w:rPr>
          <w:rFonts w:ascii="Arial" w:eastAsia="Arial" w:hAnsi="Arial" w:cs="Times New Roman"/>
          <w:spacing w:val="-17"/>
        </w:rPr>
        <w:t xml:space="preserve"> </w:t>
      </w:r>
      <w:r w:rsidRPr="00491B7D">
        <w:rPr>
          <w:rFonts w:ascii="Arial" w:eastAsia="Arial" w:hAnsi="Arial" w:cs="Times New Roman"/>
        </w:rPr>
        <w:t>to</w:t>
      </w:r>
      <w:r w:rsidRPr="00491B7D">
        <w:rPr>
          <w:rFonts w:ascii="Arial" w:eastAsia="Arial" w:hAnsi="Arial" w:cs="Times New Roman"/>
          <w:spacing w:val="-16"/>
        </w:rPr>
        <w:t xml:space="preserve"> </w:t>
      </w:r>
      <w:r w:rsidRPr="00491B7D">
        <w:rPr>
          <w:rFonts w:ascii="Arial" w:eastAsia="Arial" w:hAnsi="Arial" w:cs="Times New Roman"/>
        </w:rPr>
        <w:t>disclose</w:t>
      </w:r>
      <w:r w:rsidRPr="00491B7D">
        <w:rPr>
          <w:rFonts w:ascii="Arial" w:eastAsia="Arial" w:hAnsi="Arial" w:cs="Times New Roman"/>
          <w:spacing w:val="-17"/>
        </w:rPr>
        <w:t xml:space="preserve"> </w:t>
      </w:r>
      <w:r w:rsidRPr="00491B7D">
        <w:rPr>
          <w:rFonts w:ascii="Arial" w:eastAsia="Arial" w:hAnsi="Arial" w:cs="Times New Roman"/>
        </w:rPr>
        <w:t>PHI</w:t>
      </w:r>
      <w:r w:rsidRPr="00491B7D">
        <w:rPr>
          <w:rFonts w:ascii="Arial" w:eastAsia="Arial" w:hAnsi="Arial" w:cs="Times New Roman"/>
          <w:spacing w:val="-13"/>
        </w:rPr>
        <w:t xml:space="preserve"> </w:t>
      </w:r>
      <w:r w:rsidRPr="00491B7D">
        <w:rPr>
          <w:rFonts w:ascii="Arial" w:eastAsia="Arial" w:hAnsi="Arial" w:cs="Times New Roman"/>
        </w:rPr>
        <w:t>to</w:t>
      </w:r>
      <w:r w:rsidRPr="00491B7D">
        <w:rPr>
          <w:rFonts w:ascii="Arial" w:eastAsia="Arial" w:hAnsi="Arial" w:cs="Times New Roman"/>
          <w:spacing w:val="-16"/>
        </w:rPr>
        <w:t xml:space="preserve"> </w:t>
      </w:r>
      <w:r w:rsidRPr="00491B7D">
        <w:rPr>
          <w:rFonts w:ascii="Arial" w:eastAsia="Arial" w:hAnsi="Arial" w:cs="Times New Roman"/>
        </w:rPr>
        <w:t>Business</w:t>
      </w:r>
      <w:r w:rsidRPr="00491B7D">
        <w:rPr>
          <w:rFonts w:ascii="Arial" w:eastAsia="Arial" w:hAnsi="Arial" w:cs="Times New Roman"/>
          <w:spacing w:val="-17"/>
        </w:rPr>
        <w:t xml:space="preserve"> </w:t>
      </w:r>
      <w:r w:rsidRPr="00491B7D">
        <w:rPr>
          <w:rFonts w:ascii="Arial" w:eastAsia="Arial" w:hAnsi="Arial" w:cs="Times New Roman"/>
        </w:rPr>
        <w:t>Associate,</w:t>
      </w:r>
      <w:r w:rsidRPr="00491B7D">
        <w:rPr>
          <w:rFonts w:ascii="Arial" w:eastAsia="Arial" w:hAnsi="Arial" w:cs="Times New Roman"/>
          <w:spacing w:val="-17"/>
        </w:rPr>
        <w:t xml:space="preserve"> </w:t>
      </w:r>
      <w:r w:rsidRPr="00491B7D">
        <w:rPr>
          <w:rFonts w:ascii="Arial" w:eastAsia="Arial" w:hAnsi="Arial" w:cs="Times New Roman"/>
        </w:rPr>
        <w:t>on</w:t>
      </w:r>
      <w:r w:rsidRPr="00491B7D">
        <w:rPr>
          <w:rFonts w:ascii="Arial" w:eastAsia="Arial" w:hAnsi="Arial" w:cs="Times New Roman"/>
          <w:spacing w:val="-15"/>
        </w:rPr>
        <w:t xml:space="preserve"> </w:t>
      </w:r>
      <w:r w:rsidRPr="00491B7D">
        <w:rPr>
          <w:rFonts w:ascii="Arial" w:eastAsia="Arial" w:hAnsi="Arial" w:cs="Times New Roman"/>
        </w:rPr>
        <w:t>Covered</w:t>
      </w:r>
      <w:r w:rsidRPr="00491B7D">
        <w:rPr>
          <w:rFonts w:ascii="Arial" w:eastAsia="Arial" w:hAnsi="Arial" w:cs="Times New Roman"/>
          <w:spacing w:val="-16"/>
        </w:rPr>
        <w:t xml:space="preserve"> </w:t>
      </w:r>
      <w:r w:rsidRPr="00491B7D">
        <w:rPr>
          <w:rFonts w:ascii="Arial" w:eastAsia="Arial" w:hAnsi="Arial" w:cs="Times New Roman"/>
        </w:rPr>
        <w:t>Entity’s</w:t>
      </w:r>
      <w:r w:rsidRPr="00491B7D">
        <w:rPr>
          <w:rFonts w:ascii="Arial" w:eastAsia="Arial" w:hAnsi="Arial" w:cs="Times New Roman"/>
          <w:spacing w:val="-17"/>
        </w:rPr>
        <w:t xml:space="preserve"> </w:t>
      </w:r>
      <w:r w:rsidRPr="00491B7D">
        <w:rPr>
          <w:rFonts w:ascii="Arial" w:eastAsia="Arial" w:hAnsi="Arial" w:cs="Times New Roman"/>
        </w:rPr>
        <w:t>behalf,</w:t>
      </w:r>
      <w:r w:rsidRPr="00491B7D">
        <w:rPr>
          <w:rFonts w:ascii="Arial" w:eastAsia="Arial" w:hAnsi="Arial" w:cs="Times New Roman"/>
          <w:spacing w:val="-17"/>
        </w:rPr>
        <w:t xml:space="preserve"> </w:t>
      </w:r>
      <w:r w:rsidRPr="00491B7D">
        <w:rPr>
          <w:rFonts w:ascii="Arial" w:eastAsia="Arial" w:hAnsi="Arial" w:cs="Times New Roman"/>
        </w:rPr>
        <w:t>to</w:t>
      </w:r>
      <w:r w:rsidRPr="00491B7D">
        <w:rPr>
          <w:rFonts w:ascii="Arial" w:eastAsia="Arial" w:hAnsi="Arial" w:cs="Times New Roman"/>
          <w:spacing w:val="-10"/>
        </w:rPr>
        <w:t xml:space="preserve"> </w:t>
      </w:r>
      <w:r w:rsidRPr="00491B7D">
        <w:rPr>
          <w:rFonts w:ascii="Arial" w:eastAsia="Arial" w:hAnsi="Arial" w:cs="Times New Roman"/>
        </w:rPr>
        <w:t>perform functions</w:t>
      </w:r>
      <w:r w:rsidRPr="00491B7D">
        <w:rPr>
          <w:rFonts w:ascii="Arial" w:eastAsia="Arial" w:hAnsi="Arial" w:cs="Times New Roman"/>
          <w:spacing w:val="-17"/>
        </w:rPr>
        <w:t xml:space="preserve"> </w:t>
      </w:r>
      <w:r w:rsidRPr="00491B7D">
        <w:rPr>
          <w:rFonts w:ascii="Arial" w:eastAsia="Arial" w:hAnsi="Arial" w:cs="Times New Roman"/>
        </w:rPr>
        <w:t>or</w:t>
      </w:r>
      <w:r w:rsidRPr="00491B7D">
        <w:rPr>
          <w:rFonts w:ascii="Arial" w:eastAsia="Arial" w:hAnsi="Arial" w:cs="Times New Roman"/>
          <w:spacing w:val="-17"/>
        </w:rPr>
        <w:t xml:space="preserve"> </w:t>
      </w:r>
      <w:r w:rsidRPr="00491B7D">
        <w:rPr>
          <w:rFonts w:ascii="Arial" w:eastAsia="Arial" w:hAnsi="Arial" w:cs="Times New Roman"/>
        </w:rPr>
        <w:t>activities</w:t>
      </w:r>
      <w:r w:rsidRPr="00491B7D">
        <w:rPr>
          <w:rFonts w:ascii="Arial" w:eastAsia="Arial" w:hAnsi="Arial" w:cs="Times New Roman"/>
          <w:spacing w:val="-16"/>
        </w:rPr>
        <w:t xml:space="preserve"> </w:t>
      </w:r>
      <w:r w:rsidRPr="00491B7D">
        <w:rPr>
          <w:rFonts w:ascii="Arial" w:eastAsia="Arial" w:hAnsi="Arial" w:cs="Times New Roman"/>
        </w:rPr>
        <w:t>on</w:t>
      </w:r>
      <w:r w:rsidRPr="00491B7D">
        <w:rPr>
          <w:rFonts w:ascii="Arial" w:eastAsia="Arial" w:hAnsi="Arial" w:cs="Times New Roman"/>
          <w:spacing w:val="-17"/>
        </w:rPr>
        <w:t xml:space="preserve"> </w:t>
      </w:r>
      <w:r w:rsidRPr="00491B7D">
        <w:rPr>
          <w:rFonts w:ascii="Arial" w:eastAsia="Arial" w:hAnsi="Arial" w:cs="Times New Roman"/>
        </w:rPr>
        <w:t>behalf</w:t>
      </w:r>
      <w:r w:rsidRPr="00491B7D">
        <w:rPr>
          <w:rFonts w:ascii="Arial" w:eastAsia="Arial" w:hAnsi="Arial" w:cs="Times New Roman"/>
          <w:spacing w:val="-17"/>
        </w:rPr>
        <w:t xml:space="preserve"> </w:t>
      </w:r>
      <w:r w:rsidRPr="00491B7D">
        <w:rPr>
          <w:rFonts w:ascii="Arial" w:eastAsia="Arial" w:hAnsi="Arial" w:cs="Times New Roman"/>
        </w:rPr>
        <w:t>of,</w:t>
      </w:r>
      <w:r w:rsidRPr="00491B7D">
        <w:rPr>
          <w:rFonts w:ascii="Arial" w:eastAsia="Arial" w:hAnsi="Arial" w:cs="Times New Roman"/>
          <w:spacing w:val="-17"/>
        </w:rPr>
        <w:t xml:space="preserve"> </w:t>
      </w:r>
      <w:r w:rsidRPr="00491B7D">
        <w:rPr>
          <w:rFonts w:ascii="Arial" w:eastAsia="Arial" w:hAnsi="Arial" w:cs="Times New Roman"/>
        </w:rPr>
        <w:t>and/or</w:t>
      </w:r>
      <w:r w:rsidRPr="00491B7D">
        <w:rPr>
          <w:rFonts w:ascii="Arial" w:eastAsia="Arial" w:hAnsi="Arial" w:cs="Times New Roman"/>
          <w:spacing w:val="-16"/>
        </w:rPr>
        <w:t xml:space="preserve"> </w:t>
      </w:r>
      <w:r w:rsidRPr="00491B7D">
        <w:rPr>
          <w:rFonts w:ascii="Arial" w:eastAsia="Arial" w:hAnsi="Arial" w:cs="Times New Roman"/>
        </w:rPr>
        <w:t>provide</w:t>
      </w:r>
      <w:r w:rsidRPr="00491B7D">
        <w:rPr>
          <w:rFonts w:ascii="Arial" w:eastAsia="Arial" w:hAnsi="Arial" w:cs="Times New Roman"/>
          <w:spacing w:val="-17"/>
        </w:rPr>
        <w:t xml:space="preserve"> </w:t>
      </w:r>
      <w:r w:rsidRPr="00491B7D">
        <w:rPr>
          <w:rFonts w:ascii="Arial" w:eastAsia="Arial" w:hAnsi="Arial" w:cs="Times New Roman"/>
        </w:rPr>
        <w:t>services</w:t>
      </w:r>
      <w:r w:rsidRPr="00491B7D">
        <w:rPr>
          <w:rFonts w:ascii="Arial" w:eastAsia="Arial" w:hAnsi="Arial" w:cs="Times New Roman"/>
          <w:spacing w:val="-17"/>
        </w:rPr>
        <w:t xml:space="preserve"> </w:t>
      </w:r>
      <w:r w:rsidRPr="00491B7D">
        <w:rPr>
          <w:rFonts w:ascii="Arial" w:eastAsia="Arial" w:hAnsi="Arial" w:cs="Times New Roman"/>
        </w:rPr>
        <w:t>as</w:t>
      </w:r>
      <w:r w:rsidRPr="00491B7D">
        <w:rPr>
          <w:rFonts w:ascii="Arial" w:eastAsia="Arial" w:hAnsi="Arial" w:cs="Times New Roman"/>
          <w:spacing w:val="-16"/>
        </w:rPr>
        <w:t xml:space="preserve"> </w:t>
      </w:r>
      <w:r w:rsidRPr="00491B7D">
        <w:rPr>
          <w:rFonts w:ascii="Arial" w:eastAsia="Arial" w:hAnsi="Arial" w:cs="Times New Roman"/>
        </w:rPr>
        <w:t>described</w:t>
      </w:r>
      <w:r w:rsidRPr="00491B7D">
        <w:rPr>
          <w:rFonts w:ascii="Arial" w:eastAsia="Arial" w:hAnsi="Arial" w:cs="Times New Roman"/>
          <w:spacing w:val="-17"/>
        </w:rPr>
        <w:t xml:space="preserve"> </w:t>
      </w:r>
      <w:r w:rsidRPr="00491B7D">
        <w:rPr>
          <w:rFonts w:ascii="Arial" w:eastAsia="Arial" w:hAnsi="Arial" w:cs="Times New Roman"/>
        </w:rPr>
        <w:t>in</w:t>
      </w:r>
      <w:r w:rsidRPr="00491B7D">
        <w:rPr>
          <w:rFonts w:ascii="Arial" w:eastAsia="Arial" w:hAnsi="Arial" w:cs="Times New Roman"/>
          <w:spacing w:val="-17"/>
        </w:rPr>
        <w:t xml:space="preserve"> </w:t>
      </w:r>
      <w:r w:rsidRPr="00491B7D">
        <w:rPr>
          <w:rFonts w:ascii="Arial" w:eastAsia="Arial" w:hAnsi="Arial" w:cs="Times New Roman"/>
        </w:rPr>
        <w:t>the</w:t>
      </w:r>
      <w:r w:rsidRPr="00491B7D">
        <w:rPr>
          <w:rFonts w:ascii="Arial" w:eastAsia="Arial" w:hAnsi="Arial" w:cs="Times New Roman"/>
          <w:spacing w:val="-16"/>
        </w:rPr>
        <w:t xml:space="preserve"> </w:t>
      </w:r>
      <w:r w:rsidRPr="00491B7D">
        <w:rPr>
          <w:rFonts w:ascii="Arial" w:eastAsia="Arial" w:hAnsi="Arial" w:cs="Times New Roman"/>
        </w:rPr>
        <w:t>Transaction Document to Covered Entity; and164</w:t>
      </w:r>
    </w:p>
    <w:p w14:paraId="29F49A77" w14:textId="77777777" w:rsidR="00DC6D6F" w:rsidRPr="00491B7D" w:rsidRDefault="00DC6D6F" w:rsidP="00DC6D6F">
      <w:pPr>
        <w:jc w:val="both"/>
        <w:rPr>
          <w:rFonts w:ascii="Arial" w:eastAsia="Arial" w:hAnsi="Arial" w:cs="Times New Roman"/>
        </w:rPr>
      </w:pPr>
      <w:r w:rsidRPr="00491B7D">
        <w:rPr>
          <w:rFonts w:ascii="Arial" w:eastAsia="Arial" w:hAnsi="Arial" w:cs="Times New Roman"/>
          <w:b/>
        </w:rPr>
        <w:t xml:space="preserve">WHEREAS </w:t>
      </w:r>
      <w:r w:rsidRPr="00491B7D">
        <w:rPr>
          <w:rFonts w:ascii="Arial" w:eastAsia="Arial" w:hAnsi="Arial" w:cs="Times New Roman"/>
        </w:rPr>
        <w:t>Covered Entity and Business Associate understand that they must enter into this Agreement so that PHI may be disclosed to Business Associate and to allow Business Associate to perform functions or activities on behalf of, and/or provide services as described in the Transaction Document to Covered Entity that requires the use or disclosure of PHI.</w:t>
      </w:r>
    </w:p>
    <w:p w14:paraId="27D6A245" w14:textId="77777777" w:rsidR="00DC6D6F" w:rsidRPr="00491B7D" w:rsidRDefault="00DC6D6F" w:rsidP="00DC6D6F">
      <w:pPr>
        <w:jc w:val="both"/>
        <w:rPr>
          <w:rFonts w:ascii="Arial" w:eastAsia="Arial" w:hAnsi="Arial" w:cs="Times New Roman"/>
        </w:rPr>
      </w:pPr>
      <w:r w:rsidRPr="00491B7D">
        <w:rPr>
          <w:rFonts w:ascii="Arial" w:eastAsia="Arial" w:hAnsi="Arial" w:cs="Times New Roman"/>
          <w:b/>
        </w:rPr>
        <w:t>NOW,</w:t>
      </w:r>
      <w:r w:rsidRPr="00491B7D">
        <w:rPr>
          <w:rFonts w:ascii="Arial" w:eastAsia="Arial" w:hAnsi="Arial" w:cs="Times New Roman"/>
          <w:b/>
          <w:spacing w:val="-8"/>
        </w:rPr>
        <w:t xml:space="preserve"> </w:t>
      </w:r>
      <w:r w:rsidRPr="00491B7D">
        <w:rPr>
          <w:rFonts w:ascii="Arial" w:eastAsia="Arial" w:hAnsi="Arial" w:cs="Times New Roman"/>
          <w:b/>
        </w:rPr>
        <w:t>THEREFORE,</w:t>
      </w:r>
      <w:r w:rsidRPr="00491B7D">
        <w:rPr>
          <w:rFonts w:ascii="Arial" w:eastAsia="Arial" w:hAnsi="Arial" w:cs="Times New Roman"/>
          <w:b/>
          <w:spacing w:val="-6"/>
        </w:rPr>
        <w:t xml:space="preserve"> </w:t>
      </w:r>
      <w:r w:rsidRPr="00491B7D">
        <w:rPr>
          <w:rFonts w:ascii="Arial" w:eastAsia="Arial" w:hAnsi="Arial" w:cs="Times New Roman"/>
        </w:rPr>
        <w:t>in</w:t>
      </w:r>
      <w:r w:rsidRPr="00491B7D">
        <w:rPr>
          <w:rFonts w:ascii="Arial" w:eastAsia="Arial" w:hAnsi="Arial" w:cs="Times New Roman"/>
          <w:spacing w:val="-5"/>
        </w:rPr>
        <w:t xml:space="preserve"> </w:t>
      </w:r>
      <w:r w:rsidRPr="00491B7D">
        <w:rPr>
          <w:rFonts w:ascii="Arial" w:eastAsia="Arial" w:hAnsi="Arial" w:cs="Times New Roman"/>
        </w:rPr>
        <w:t>consideration</w:t>
      </w:r>
      <w:r w:rsidRPr="00491B7D">
        <w:rPr>
          <w:rFonts w:ascii="Arial" w:eastAsia="Arial" w:hAnsi="Arial" w:cs="Times New Roman"/>
          <w:spacing w:val="-5"/>
        </w:rPr>
        <w:t xml:space="preserve"> </w:t>
      </w:r>
      <w:r w:rsidRPr="00491B7D">
        <w:rPr>
          <w:rFonts w:ascii="Arial" w:eastAsia="Arial" w:hAnsi="Arial" w:cs="Times New Roman"/>
        </w:rPr>
        <w:t>of</w:t>
      </w:r>
      <w:r w:rsidRPr="00491B7D">
        <w:rPr>
          <w:rFonts w:ascii="Arial" w:eastAsia="Arial" w:hAnsi="Arial" w:cs="Times New Roman"/>
          <w:spacing w:val="-8"/>
        </w:rPr>
        <w:t xml:space="preserve"> </w:t>
      </w:r>
      <w:r w:rsidRPr="00491B7D">
        <w:rPr>
          <w:rFonts w:ascii="Arial" w:eastAsia="Arial" w:hAnsi="Arial" w:cs="Times New Roman"/>
        </w:rPr>
        <w:t>the</w:t>
      </w:r>
      <w:r w:rsidRPr="00491B7D">
        <w:rPr>
          <w:rFonts w:ascii="Arial" w:eastAsia="Arial" w:hAnsi="Arial" w:cs="Times New Roman"/>
          <w:spacing w:val="-5"/>
        </w:rPr>
        <w:t xml:space="preserve"> </w:t>
      </w:r>
      <w:r w:rsidRPr="00491B7D">
        <w:rPr>
          <w:rFonts w:ascii="Arial" w:eastAsia="Arial" w:hAnsi="Arial" w:cs="Times New Roman"/>
        </w:rPr>
        <w:t>Parties’</w:t>
      </w:r>
      <w:r w:rsidRPr="00491B7D">
        <w:rPr>
          <w:rFonts w:ascii="Arial" w:eastAsia="Arial" w:hAnsi="Arial" w:cs="Times New Roman"/>
          <w:spacing w:val="-5"/>
        </w:rPr>
        <w:t xml:space="preserve"> </w:t>
      </w:r>
      <w:r w:rsidRPr="00491B7D">
        <w:rPr>
          <w:rFonts w:ascii="Arial" w:eastAsia="Arial" w:hAnsi="Arial" w:cs="Times New Roman"/>
        </w:rPr>
        <w:t>continuing</w:t>
      </w:r>
      <w:r w:rsidRPr="00491B7D">
        <w:rPr>
          <w:rFonts w:ascii="Arial" w:eastAsia="Arial" w:hAnsi="Arial" w:cs="Times New Roman"/>
          <w:spacing w:val="-5"/>
        </w:rPr>
        <w:t xml:space="preserve"> </w:t>
      </w:r>
      <w:r w:rsidRPr="00491B7D">
        <w:rPr>
          <w:rFonts w:ascii="Arial" w:eastAsia="Arial" w:hAnsi="Arial" w:cs="Times New Roman"/>
        </w:rPr>
        <w:t>obligation</w:t>
      </w:r>
      <w:r w:rsidRPr="00491B7D">
        <w:rPr>
          <w:rFonts w:ascii="Arial" w:eastAsia="Arial" w:hAnsi="Arial" w:cs="Times New Roman"/>
          <w:spacing w:val="-5"/>
        </w:rPr>
        <w:t xml:space="preserve"> </w:t>
      </w:r>
      <w:r w:rsidRPr="00491B7D">
        <w:rPr>
          <w:rFonts w:ascii="Arial" w:eastAsia="Arial" w:hAnsi="Arial" w:cs="Times New Roman"/>
        </w:rPr>
        <w:t>to</w:t>
      </w:r>
      <w:r w:rsidRPr="00491B7D">
        <w:rPr>
          <w:rFonts w:ascii="Arial" w:eastAsia="Arial" w:hAnsi="Arial" w:cs="Times New Roman"/>
          <w:spacing w:val="-10"/>
        </w:rPr>
        <w:t xml:space="preserve"> </w:t>
      </w:r>
      <w:r w:rsidRPr="00491B7D">
        <w:rPr>
          <w:rFonts w:ascii="Arial" w:eastAsia="Arial" w:hAnsi="Arial" w:cs="Times New Roman"/>
        </w:rPr>
        <w:t>each other</w:t>
      </w:r>
      <w:r w:rsidRPr="00491B7D">
        <w:rPr>
          <w:rFonts w:ascii="Arial" w:eastAsia="Arial" w:hAnsi="Arial" w:cs="Times New Roman"/>
          <w:spacing w:val="-3"/>
        </w:rPr>
        <w:t xml:space="preserve"> </w:t>
      </w:r>
      <w:r w:rsidRPr="00491B7D">
        <w:rPr>
          <w:rFonts w:ascii="Arial" w:eastAsia="Arial" w:hAnsi="Arial" w:cs="Times New Roman"/>
        </w:rPr>
        <w:t>and for</w:t>
      </w:r>
      <w:r w:rsidRPr="00491B7D">
        <w:rPr>
          <w:rFonts w:ascii="Arial" w:eastAsia="Arial" w:hAnsi="Arial" w:cs="Times New Roman"/>
          <w:spacing w:val="-3"/>
        </w:rPr>
        <w:t xml:space="preserve"> </w:t>
      </w:r>
      <w:r w:rsidRPr="00491B7D">
        <w:rPr>
          <w:rFonts w:ascii="Arial" w:eastAsia="Arial" w:hAnsi="Arial" w:cs="Times New Roman"/>
        </w:rPr>
        <w:t>other</w:t>
      </w:r>
      <w:r w:rsidRPr="00491B7D">
        <w:rPr>
          <w:rFonts w:ascii="Arial" w:eastAsia="Arial" w:hAnsi="Arial" w:cs="Times New Roman"/>
          <w:spacing w:val="-3"/>
        </w:rPr>
        <w:t xml:space="preserve"> </w:t>
      </w:r>
      <w:r w:rsidRPr="00491B7D">
        <w:rPr>
          <w:rFonts w:ascii="Arial" w:eastAsia="Arial" w:hAnsi="Arial" w:cs="Times New Roman"/>
        </w:rPr>
        <w:t>good and valuable consideration,</w:t>
      </w:r>
      <w:r w:rsidRPr="00491B7D">
        <w:rPr>
          <w:rFonts w:ascii="Arial" w:eastAsia="Arial" w:hAnsi="Arial" w:cs="Times New Roman"/>
          <w:spacing w:val="-5"/>
        </w:rPr>
        <w:t xml:space="preserve"> </w:t>
      </w:r>
      <w:r w:rsidRPr="00491B7D">
        <w:rPr>
          <w:rFonts w:ascii="Arial" w:eastAsia="Arial" w:hAnsi="Arial" w:cs="Times New Roman"/>
        </w:rPr>
        <w:t>the receipt</w:t>
      </w:r>
      <w:r w:rsidRPr="00491B7D">
        <w:rPr>
          <w:rFonts w:ascii="Arial" w:eastAsia="Arial" w:hAnsi="Arial" w:cs="Times New Roman"/>
          <w:spacing w:val="-5"/>
        </w:rPr>
        <w:t xml:space="preserve"> </w:t>
      </w:r>
      <w:r w:rsidRPr="00491B7D">
        <w:rPr>
          <w:rFonts w:ascii="Arial" w:eastAsia="Arial" w:hAnsi="Arial" w:cs="Times New Roman"/>
        </w:rPr>
        <w:t>and sufficiency</w:t>
      </w:r>
      <w:r w:rsidRPr="00491B7D">
        <w:rPr>
          <w:rFonts w:ascii="Arial" w:eastAsia="Arial" w:hAnsi="Arial" w:cs="Times New Roman"/>
          <w:spacing w:val="-3"/>
        </w:rPr>
        <w:t xml:space="preserve"> </w:t>
      </w:r>
      <w:r w:rsidRPr="00491B7D">
        <w:rPr>
          <w:rFonts w:ascii="Arial" w:eastAsia="Arial" w:hAnsi="Arial" w:cs="Times New Roman"/>
        </w:rPr>
        <w:t>of</w:t>
      </w:r>
      <w:r w:rsidRPr="00491B7D">
        <w:rPr>
          <w:rFonts w:ascii="Arial" w:eastAsia="Arial" w:hAnsi="Arial" w:cs="Times New Roman"/>
          <w:spacing w:val="-5"/>
        </w:rPr>
        <w:t xml:space="preserve"> </w:t>
      </w:r>
      <w:r w:rsidRPr="00491B7D">
        <w:rPr>
          <w:rFonts w:ascii="Arial" w:eastAsia="Arial" w:hAnsi="Arial" w:cs="Times New Roman"/>
        </w:rPr>
        <w:t>which is hereby acknowledged, the Parties agree as follows:</w:t>
      </w:r>
    </w:p>
    <w:p w14:paraId="701BFF24" w14:textId="77777777" w:rsidR="00DC6D6F" w:rsidRPr="00491B7D" w:rsidRDefault="00DC6D6F" w:rsidP="00DC6D6F">
      <w:pPr>
        <w:jc w:val="both"/>
        <w:rPr>
          <w:rFonts w:ascii="Arial" w:eastAsia="Arial" w:hAnsi="Arial" w:cs="Times New Roman"/>
          <w:b/>
          <w:bCs/>
        </w:rPr>
      </w:pPr>
      <w:r w:rsidRPr="00491B7D">
        <w:rPr>
          <w:rFonts w:ascii="Arial" w:eastAsia="Arial" w:hAnsi="Arial" w:cs="Times New Roman"/>
          <w:b/>
          <w:bCs/>
          <w:u w:val="single"/>
        </w:rPr>
        <w:t>Definitions</w:t>
      </w:r>
    </w:p>
    <w:p w14:paraId="7D17EC41"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The</w:t>
      </w:r>
      <w:r w:rsidRPr="00491B7D">
        <w:rPr>
          <w:rFonts w:ascii="Arial" w:eastAsia="Arial" w:hAnsi="Arial" w:cs="Times New Roman"/>
          <w:spacing w:val="-16"/>
        </w:rPr>
        <w:t xml:space="preserve"> </w:t>
      </w:r>
      <w:r w:rsidRPr="00491B7D">
        <w:rPr>
          <w:rFonts w:ascii="Arial" w:eastAsia="Arial" w:hAnsi="Arial" w:cs="Times New Roman"/>
        </w:rPr>
        <w:t>following</w:t>
      </w:r>
      <w:r w:rsidRPr="00491B7D">
        <w:rPr>
          <w:rFonts w:ascii="Arial" w:eastAsia="Arial" w:hAnsi="Arial" w:cs="Times New Roman"/>
          <w:spacing w:val="-16"/>
        </w:rPr>
        <w:t xml:space="preserve"> </w:t>
      </w:r>
      <w:r w:rsidRPr="00491B7D">
        <w:rPr>
          <w:rFonts w:ascii="Arial" w:eastAsia="Arial" w:hAnsi="Arial" w:cs="Times New Roman"/>
        </w:rPr>
        <w:t>terms</w:t>
      </w:r>
      <w:r w:rsidRPr="00491B7D">
        <w:rPr>
          <w:rFonts w:ascii="Arial" w:eastAsia="Arial" w:hAnsi="Arial" w:cs="Times New Roman"/>
          <w:spacing w:val="-17"/>
        </w:rPr>
        <w:t xml:space="preserve"> </w:t>
      </w:r>
      <w:r w:rsidRPr="00491B7D">
        <w:rPr>
          <w:rFonts w:ascii="Arial" w:eastAsia="Arial" w:hAnsi="Arial" w:cs="Times New Roman"/>
        </w:rPr>
        <w:t>shall</w:t>
      </w:r>
      <w:r w:rsidRPr="00491B7D">
        <w:rPr>
          <w:rFonts w:ascii="Arial" w:eastAsia="Arial" w:hAnsi="Arial" w:cs="Times New Roman"/>
          <w:spacing w:val="-15"/>
        </w:rPr>
        <w:t xml:space="preserve"> </w:t>
      </w:r>
      <w:r w:rsidRPr="00491B7D">
        <w:rPr>
          <w:rFonts w:ascii="Arial" w:eastAsia="Arial" w:hAnsi="Arial" w:cs="Times New Roman"/>
        </w:rPr>
        <w:t>have</w:t>
      </w:r>
      <w:r w:rsidRPr="00491B7D">
        <w:rPr>
          <w:rFonts w:ascii="Arial" w:eastAsia="Arial" w:hAnsi="Arial" w:cs="Times New Roman"/>
          <w:spacing w:val="-16"/>
        </w:rPr>
        <w:t xml:space="preserve"> </w:t>
      </w:r>
      <w:r w:rsidRPr="00491B7D">
        <w:rPr>
          <w:rFonts w:ascii="Arial" w:eastAsia="Arial" w:hAnsi="Arial" w:cs="Times New Roman"/>
        </w:rPr>
        <w:t>the</w:t>
      </w:r>
      <w:r w:rsidRPr="00491B7D">
        <w:rPr>
          <w:rFonts w:ascii="Arial" w:eastAsia="Arial" w:hAnsi="Arial" w:cs="Times New Roman"/>
          <w:spacing w:val="-16"/>
        </w:rPr>
        <w:t xml:space="preserve"> </w:t>
      </w:r>
      <w:r w:rsidRPr="00491B7D">
        <w:rPr>
          <w:rFonts w:ascii="Arial" w:eastAsia="Arial" w:hAnsi="Arial" w:cs="Times New Roman"/>
        </w:rPr>
        <w:t>meaning</w:t>
      </w:r>
      <w:r w:rsidRPr="00491B7D">
        <w:rPr>
          <w:rFonts w:ascii="Arial" w:eastAsia="Arial" w:hAnsi="Arial" w:cs="Times New Roman"/>
          <w:spacing w:val="-16"/>
        </w:rPr>
        <w:t xml:space="preserve"> </w:t>
      </w:r>
      <w:r w:rsidRPr="00491B7D">
        <w:rPr>
          <w:rFonts w:ascii="Arial" w:eastAsia="Arial" w:hAnsi="Arial" w:cs="Times New Roman"/>
        </w:rPr>
        <w:t>ascribed</w:t>
      </w:r>
      <w:r w:rsidRPr="00491B7D">
        <w:rPr>
          <w:rFonts w:ascii="Arial" w:eastAsia="Arial" w:hAnsi="Arial" w:cs="Times New Roman"/>
          <w:spacing w:val="-16"/>
        </w:rPr>
        <w:t xml:space="preserve"> </w:t>
      </w:r>
      <w:r w:rsidRPr="00491B7D">
        <w:rPr>
          <w:rFonts w:ascii="Arial" w:eastAsia="Arial" w:hAnsi="Arial" w:cs="Times New Roman"/>
        </w:rPr>
        <w:t>to</w:t>
      </w:r>
      <w:r w:rsidRPr="00491B7D">
        <w:rPr>
          <w:rFonts w:ascii="Arial" w:eastAsia="Arial" w:hAnsi="Arial" w:cs="Times New Roman"/>
          <w:spacing w:val="-16"/>
        </w:rPr>
        <w:t xml:space="preserve"> </w:t>
      </w:r>
      <w:r w:rsidRPr="00491B7D">
        <w:rPr>
          <w:rFonts w:ascii="Arial" w:eastAsia="Arial" w:hAnsi="Arial" w:cs="Times New Roman"/>
        </w:rPr>
        <w:t>them</w:t>
      </w:r>
      <w:r w:rsidRPr="00491B7D">
        <w:rPr>
          <w:rFonts w:ascii="Arial" w:eastAsia="Arial" w:hAnsi="Arial" w:cs="Times New Roman"/>
          <w:spacing w:val="-17"/>
        </w:rPr>
        <w:t xml:space="preserve"> </w:t>
      </w:r>
      <w:r w:rsidRPr="00491B7D">
        <w:rPr>
          <w:rFonts w:ascii="Arial" w:eastAsia="Arial" w:hAnsi="Arial" w:cs="Times New Roman"/>
        </w:rPr>
        <w:t>in</w:t>
      </w:r>
      <w:r w:rsidRPr="00491B7D">
        <w:rPr>
          <w:rFonts w:ascii="Arial" w:eastAsia="Arial" w:hAnsi="Arial" w:cs="Times New Roman"/>
          <w:spacing w:val="-10"/>
        </w:rPr>
        <w:t xml:space="preserve"> </w:t>
      </w:r>
      <w:r w:rsidRPr="00491B7D">
        <w:rPr>
          <w:rFonts w:ascii="Arial" w:eastAsia="Arial" w:hAnsi="Arial" w:cs="Times New Roman"/>
        </w:rPr>
        <w:t>this</w:t>
      </w:r>
      <w:r w:rsidRPr="00491B7D">
        <w:rPr>
          <w:rFonts w:ascii="Arial" w:eastAsia="Arial" w:hAnsi="Arial" w:cs="Times New Roman"/>
          <w:spacing w:val="-17"/>
        </w:rPr>
        <w:t xml:space="preserve"> </w:t>
      </w:r>
      <w:r w:rsidRPr="00491B7D">
        <w:rPr>
          <w:rFonts w:ascii="Arial" w:eastAsia="Arial" w:hAnsi="Arial" w:cs="Times New Roman"/>
        </w:rPr>
        <w:t>Section.</w:t>
      </w:r>
      <w:r w:rsidRPr="00491B7D">
        <w:rPr>
          <w:rFonts w:ascii="Arial" w:eastAsia="Arial" w:hAnsi="Arial" w:cs="Times New Roman"/>
          <w:spacing w:val="37"/>
        </w:rPr>
        <w:t xml:space="preserve"> </w:t>
      </w:r>
      <w:r w:rsidRPr="00491B7D">
        <w:rPr>
          <w:rFonts w:ascii="Arial" w:eastAsia="Arial" w:hAnsi="Arial" w:cs="Times New Roman"/>
        </w:rPr>
        <w:t>Other capitalized terms shall have the meaning ascribed to them in the context in which they first</w:t>
      </w:r>
      <w:r w:rsidRPr="00491B7D">
        <w:rPr>
          <w:rFonts w:ascii="Arial" w:eastAsia="Arial" w:hAnsi="Arial" w:cs="Times New Roman"/>
          <w:spacing w:val="-17"/>
        </w:rPr>
        <w:t xml:space="preserve"> </w:t>
      </w:r>
      <w:r w:rsidRPr="00491B7D">
        <w:rPr>
          <w:rFonts w:ascii="Arial" w:eastAsia="Arial" w:hAnsi="Arial" w:cs="Times New Roman"/>
        </w:rPr>
        <w:t>appear.</w:t>
      </w:r>
      <w:r w:rsidRPr="00491B7D">
        <w:rPr>
          <w:rFonts w:ascii="Arial" w:eastAsia="Arial" w:hAnsi="Arial" w:cs="Times New Roman"/>
          <w:spacing w:val="36"/>
        </w:rPr>
        <w:t xml:space="preserve"> </w:t>
      </w:r>
      <w:r w:rsidRPr="00491B7D">
        <w:rPr>
          <w:rFonts w:ascii="Arial" w:eastAsia="Arial" w:hAnsi="Arial" w:cs="Times New Roman"/>
        </w:rPr>
        <w:t>Terms</w:t>
      </w:r>
      <w:r w:rsidRPr="00491B7D">
        <w:rPr>
          <w:rFonts w:ascii="Arial" w:eastAsia="Arial" w:hAnsi="Arial" w:cs="Times New Roman"/>
          <w:spacing w:val="-16"/>
        </w:rPr>
        <w:t xml:space="preserve"> </w:t>
      </w:r>
      <w:r w:rsidRPr="00491B7D">
        <w:rPr>
          <w:rFonts w:ascii="Arial" w:eastAsia="Arial" w:hAnsi="Arial" w:cs="Times New Roman"/>
        </w:rPr>
        <w:lastRenderedPageBreak/>
        <w:t>used</w:t>
      </w:r>
      <w:r w:rsidRPr="00491B7D">
        <w:rPr>
          <w:rFonts w:ascii="Arial" w:eastAsia="Arial" w:hAnsi="Arial" w:cs="Times New Roman"/>
          <w:spacing w:val="-15"/>
        </w:rPr>
        <w:t xml:space="preserve"> </w:t>
      </w:r>
      <w:r w:rsidRPr="00491B7D">
        <w:rPr>
          <w:rFonts w:ascii="Arial" w:eastAsia="Arial" w:hAnsi="Arial" w:cs="Times New Roman"/>
        </w:rPr>
        <w:t>but</w:t>
      </w:r>
      <w:r w:rsidRPr="00491B7D">
        <w:rPr>
          <w:rFonts w:ascii="Arial" w:eastAsia="Arial" w:hAnsi="Arial" w:cs="Times New Roman"/>
          <w:spacing w:val="-13"/>
        </w:rPr>
        <w:t xml:space="preserve"> </w:t>
      </w:r>
      <w:r w:rsidRPr="00491B7D">
        <w:rPr>
          <w:rFonts w:ascii="Arial" w:eastAsia="Arial" w:hAnsi="Arial" w:cs="Times New Roman"/>
        </w:rPr>
        <w:t>not</w:t>
      </w:r>
      <w:r w:rsidRPr="00491B7D">
        <w:rPr>
          <w:rFonts w:ascii="Arial" w:eastAsia="Arial" w:hAnsi="Arial" w:cs="Times New Roman"/>
          <w:spacing w:val="-17"/>
        </w:rPr>
        <w:t xml:space="preserve"> </w:t>
      </w:r>
      <w:r w:rsidRPr="00491B7D">
        <w:rPr>
          <w:rFonts w:ascii="Arial" w:eastAsia="Arial" w:hAnsi="Arial" w:cs="Times New Roman"/>
        </w:rPr>
        <w:t>otherwise</w:t>
      </w:r>
      <w:r w:rsidRPr="00491B7D">
        <w:rPr>
          <w:rFonts w:ascii="Arial" w:eastAsia="Arial" w:hAnsi="Arial" w:cs="Times New Roman"/>
          <w:spacing w:val="-14"/>
        </w:rPr>
        <w:t xml:space="preserve"> </w:t>
      </w:r>
      <w:r w:rsidRPr="00491B7D">
        <w:rPr>
          <w:rFonts w:ascii="Arial" w:eastAsia="Arial" w:hAnsi="Arial" w:cs="Times New Roman"/>
        </w:rPr>
        <w:t>defined</w:t>
      </w:r>
      <w:r w:rsidRPr="00491B7D">
        <w:rPr>
          <w:rFonts w:ascii="Arial" w:eastAsia="Arial" w:hAnsi="Arial" w:cs="Times New Roman"/>
          <w:spacing w:val="-15"/>
        </w:rPr>
        <w:t xml:space="preserve"> </w:t>
      </w:r>
      <w:r w:rsidRPr="00491B7D">
        <w:rPr>
          <w:rFonts w:ascii="Arial" w:eastAsia="Arial" w:hAnsi="Arial" w:cs="Times New Roman"/>
        </w:rPr>
        <w:t>in</w:t>
      </w:r>
      <w:r w:rsidRPr="00491B7D">
        <w:rPr>
          <w:rFonts w:ascii="Arial" w:eastAsia="Arial" w:hAnsi="Arial" w:cs="Times New Roman"/>
          <w:spacing w:val="-15"/>
        </w:rPr>
        <w:t xml:space="preserve"> </w:t>
      </w:r>
      <w:r w:rsidRPr="00491B7D">
        <w:rPr>
          <w:rFonts w:ascii="Arial" w:eastAsia="Arial" w:hAnsi="Arial" w:cs="Times New Roman"/>
        </w:rPr>
        <w:t>this</w:t>
      </w:r>
      <w:r w:rsidRPr="00491B7D">
        <w:rPr>
          <w:rFonts w:ascii="Arial" w:eastAsia="Arial" w:hAnsi="Arial" w:cs="Times New Roman"/>
          <w:spacing w:val="-16"/>
        </w:rPr>
        <w:t xml:space="preserve"> </w:t>
      </w:r>
      <w:r w:rsidRPr="00491B7D">
        <w:rPr>
          <w:rFonts w:ascii="Arial" w:eastAsia="Arial" w:hAnsi="Arial" w:cs="Times New Roman"/>
        </w:rPr>
        <w:t>Agreement</w:t>
      </w:r>
      <w:r w:rsidRPr="00491B7D">
        <w:rPr>
          <w:rFonts w:ascii="Arial" w:eastAsia="Arial" w:hAnsi="Arial" w:cs="Times New Roman"/>
          <w:spacing w:val="-17"/>
        </w:rPr>
        <w:t xml:space="preserve"> </w:t>
      </w:r>
      <w:r w:rsidRPr="00491B7D">
        <w:rPr>
          <w:rFonts w:ascii="Arial" w:eastAsia="Arial" w:hAnsi="Arial" w:cs="Times New Roman"/>
        </w:rPr>
        <w:t>shall</w:t>
      </w:r>
      <w:r w:rsidRPr="00491B7D">
        <w:rPr>
          <w:rFonts w:ascii="Arial" w:eastAsia="Arial" w:hAnsi="Arial" w:cs="Times New Roman"/>
          <w:spacing w:val="-14"/>
        </w:rPr>
        <w:t xml:space="preserve"> </w:t>
      </w:r>
      <w:r w:rsidRPr="00491B7D">
        <w:rPr>
          <w:rFonts w:ascii="Arial" w:eastAsia="Arial" w:hAnsi="Arial" w:cs="Times New Roman"/>
        </w:rPr>
        <w:t>have</w:t>
      </w:r>
      <w:r w:rsidRPr="00491B7D">
        <w:rPr>
          <w:rFonts w:ascii="Arial" w:eastAsia="Arial" w:hAnsi="Arial" w:cs="Times New Roman"/>
          <w:spacing w:val="-15"/>
        </w:rPr>
        <w:t xml:space="preserve"> </w:t>
      </w:r>
      <w:r w:rsidRPr="00491B7D">
        <w:rPr>
          <w:rFonts w:ascii="Arial" w:eastAsia="Arial" w:hAnsi="Arial" w:cs="Times New Roman"/>
        </w:rPr>
        <w:t>the</w:t>
      </w:r>
      <w:r w:rsidRPr="00491B7D">
        <w:rPr>
          <w:rFonts w:ascii="Arial" w:eastAsia="Arial" w:hAnsi="Arial" w:cs="Times New Roman"/>
          <w:spacing w:val="-15"/>
        </w:rPr>
        <w:t xml:space="preserve"> </w:t>
      </w:r>
      <w:r w:rsidRPr="00491B7D">
        <w:rPr>
          <w:rFonts w:ascii="Arial" w:eastAsia="Arial" w:hAnsi="Arial" w:cs="Times New Roman"/>
        </w:rPr>
        <w:t>same meaning as those terms in the federal Standards for Privacy of Individually Identifiable Health Information,</w:t>
      </w:r>
      <w:r w:rsidRPr="00491B7D">
        <w:rPr>
          <w:rFonts w:ascii="Arial" w:eastAsia="Arial" w:hAnsi="Arial" w:cs="Times New Roman"/>
          <w:spacing w:val="-5"/>
        </w:rPr>
        <w:t xml:space="preserve"> </w:t>
      </w:r>
      <w:r w:rsidRPr="00491B7D">
        <w:rPr>
          <w:rFonts w:ascii="Arial" w:eastAsia="Arial" w:hAnsi="Arial" w:cs="Times New Roman"/>
        </w:rPr>
        <w:t>45 CFR Parts</w:t>
      </w:r>
      <w:r w:rsidRPr="00491B7D">
        <w:rPr>
          <w:rFonts w:ascii="Arial" w:eastAsia="Arial" w:hAnsi="Arial" w:cs="Times New Roman"/>
          <w:spacing w:val="-3"/>
        </w:rPr>
        <w:t xml:space="preserve"> </w:t>
      </w:r>
      <w:r w:rsidRPr="00491B7D">
        <w:rPr>
          <w:rFonts w:ascii="Arial" w:eastAsia="Arial" w:hAnsi="Arial" w:cs="Times New Roman"/>
        </w:rPr>
        <w:t>160 subpart</w:t>
      </w:r>
      <w:r w:rsidRPr="00491B7D">
        <w:rPr>
          <w:rFonts w:ascii="Arial" w:eastAsia="Arial" w:hAnsi="Arial" w:cs="Times New Roman"/>
          <w:spacing w:val="-5"/>
        </w:rPr>
        <w:t xml:space="preserve"> </w:t>
      </w:r>
      <w:r w:rsidRPr="00491B7D">
        <w:rPr>
          <w:rFonts w:ascii="Arial" w:eastAsia="Arial" w:hAnsi="Arial" w:cs="Times New Roman"/>
        </w:rPr>
        <w:t>A</w:t>
      </w:r>
      <w:r w:rsidRPr="00491B7D">
        <w:rPr>
          <w:rFonts w:ascii="Arial" w:eastAsia="Arial" w:hAnsi="Arial" w:cs="Times New Roman"/>
          <w:spacing w:val="-8"/>
        </w:rPr>
        <w:t xml:space="preserve"> </w:t>
      </w:r>
      <w:r w:rsidRPr="00491B7D">
        <w:rPr>
          <w:rFonts w:ascii="Arial" w:eastAsia="Arial" w:hAnsi="Arial" w:cs="Times New Roman"/>
        </w:rPr>
        <w:t>and 164 subparts</w:t>
      </w:r>
      <w:r w:rsidRPr="00491B7D">
        <w:rPr>
          <w:rFonts w:ascii="Arial" w:eastAsia="Arial" w:hAnsi="Arial" w:cs="Times New Roman"/>
          <w:spacing w:val="-3"/>
        </w:rPr>
        <w:t xml:space="preserve"> </w:t>
      </w:r>
      <w:r w:rsidRPr="00491B7D">
        <w:rPr>
          <w:rFonts w:ascii="Arial" w:eastAsia="Arial" w:hAnsi="Arial" w:cs="Times New Roman"/>
        </w:rPr>
        <w:t>A</w:t>
      </w:r>
      <w:r w:rsidRPr="00491B7D">
        <w:rPr>
          <w:rFonts w:ascii="Arial" w:eastAsia="Arial" w:hAnsi="Arial" w:cs="Times New Roman"/>
          <w:spacing w:val="-3"/>
        </w:rPr>
        <w:t xml:space="preserve"> </w:t>
      </w:r>
      <w:r w:rsidRPr="00491B7D">
        <w:rPr>
          <w:rFonts w:ascii="Arial" w:eastAsia="Arial" w:hAnsi="Arial" w:cs="Times New Roman"/>
        </w:rPr>
        <w:t>and E</w:t>
      </w:r>
      <w:r w:rsidRPr="00491B7D">
        <w:rPr>
          <w:rFonts w:ascii="Arial" w:eastAsia="Arial" w:hAnsi="Arial" w:cs="Times New Roman"/>
          <w:spacing w:val="-3"/>
        </w:rPr>
        <w:t xml:space="preserve"> </w:t>
      </w:r>
      <w:r w:rsidRPr="00491B7D">
        <w:rPr>
          <w:rFonts w:ascii="Arial" w:eastAsia="Arial" w:hAnsi="Arial" w:cs="Times New Roman"/>
        </w:rPr>
        <w:t>(the “Privacy Rule”); the federal Security Standards for the Protection of Electronic Protected Health Information,</w:t>
      </w:r>
      <w:r w:rsidRPr="00491B7D">
        <w:rPr>
          <w:rFonts w:ascii="Arial" w:eastAsia="Arial" w:hAnsi="Arial" w:cs="Times New Roman"/>
          <w:spacing w:val="-13"/>
        </w:rPr>
        <w:t xml:space="preserve"> </w:t>
      </w:r>
      <w:r w:rsidRPr="00491B7D">
        <w:rPr>
          <w:rFonts w:ascii="Arial" w:eastAsia="Arial" w:hAnsi="Arial" w:cs="Times New Roman"/>
        </w:rPr>
        <w:t>45</w:t>
      </w:r>
      <w:r w:rsidRPr="00491B7D">
        <w:rPr>
          <w:rFonts w:ascii="Arial" w:eastAsia="Arial" w:hAnsi="Arial" w:cs="Times New Roman"/>
          <w:spacing w:val="-10"/>
        </w:rPr>
        <w:t xml:space="preserve"> </w:t>
      </w:r>
      <w:r w:rsidRPr="00491B7D">
        <w:rPr>
          <w:rFonts w:ascii="Arial" w:eastAsia="Arial" w:hAnsi="Arial" w:cs="Times New Roman"/>
        </w:rPr>
        <w:t>CFR</w:t>
      </w:r>
      <w:r w:rsidRPr="00491B7D">
        <w:rPr>
          <w:rFonts w:ascii="Arial" w:eastAsia="Arial" w:hAnsi="Arial" w:cs="Times New Roman"/>
          <w:spacing w:val="-10"/>
        </w:rPr>
        <w:t xml:space="preserve"> </w:t>
      </w:r>
      <w:r w:rsidRPr="00491B7D">
        <w:rPr>
          <w:rFonts w:ascii="Arial" w:eastAsia="Arial" w:hAnsi="Arial" w:cs="Times New Roman"/>
        </w:rPr>
        <w:t>Parts</w:t>
      </w:r>
      <w:r w:rsidRPr="00491B7D">
        <w:rPr>
          <w:rFonts w:ascii="Arial" w:eastAsia="Arial" w:hAnsi="Arial" w:cs="Times New Roman"/>
          <w:spacing w:val="-11"/>
        </w:rPr>
        <w:t xml:space="preserve"> </w:t>
      </w:r>
      <w:r w:rsidRPr="00491B7D">
        <w:rPr>
          <w:rFonts w:ascii="Arial" w:eastAsia="Arial" w:hAnsi="Arial" w:cs="Times New Roman"/>
        </w:rPr>
        <w:t>160</w:t>
      </w:r>
      <w:r w:rsidRPr="00491B7D">
        <w:rPr>
          <w:rFonts w:ascii="Arial" w:eastAsia="Arial" w:hAnsi="Arial" w:cs="Times New Roman"/>
          <w:spacing w:val="-10"/>
        </w:rPr>
        <w:t xml:space="preserve"> </w:t>
      </w:r>
      <w:r w:rsidRPr="00491B7D">
        <w:rPr>
          <w:rFonts w:ascii="Arial" w:eastAsia="Arial" w:hAnsi="Arial" w:cs="Times New Roman"/>
        </w:rPr>
        <w:t>subpart</w:t>
      </w:r>
      <w:r w:rsidRPr="00491B7D">
        <w:rPr>
          <w:rFonts w:ascii="Arial" w:eastAsia="Arial" w:hAnsi="Arial" w:cs="Times New Roman"/>
          <w:spacing w:val="-13"/>
        </w:rPr>
        <w:t xml:space="preserve"> </w:t>
      </w:r>
      <w:r w:rsidRPr="00491B7D">
        <w:rPr>
          <w:rFonts w:ascii="Arial" w:eastAsia="Arial" w:hAnsi="Arial" w:cs="Times New Roman"/>
        </w:rPr>
        <w:t>A</w:t>
      </w:r>
      <w:r w:rsidRPr="00491B7D">
        <w:rPr>
          <w:rFonts w:ascii="Arial" w:eastAsia="Arial" w:hAnsi="Arial" w:cs="Times New Roman"/>
          <w:spacing w:val="-11"/>
        </w:rPr>
        <w:t xml:space="preserve"> </w:t>
      </w:r>
      <w:r w:rsidRPr="00491B7D">
        <w:rPr>
          <w:rFonts w:ascii="Arial" w:eastAsia="Arial" w:hAnsi="Arial" w:cs="Times New Roman"/>
        </w:rPr>
        <w:t>and</w:t>
      </w:r>
      <w:r w:rsidRPr="00491B7D">
        <w:rPr>
          <w:rFonts w:ascii="Arial" w:eastAsia="Arial" w:hAnsi="Arial" w:cs="Times New Roman"/>
          <w:spacing w:val="-10"/>
        </w:rPr>
        <w:t xml:space="preserve"> </w:t>
      </w:r>
      <w:r w:rsidRPr="00491B7D">
        <w:rPr>
          <w:rFonts w:ascii="Arial" w:eastAsia="Arial" w:hAnsi="Arial" w:cs="Times New Roman"/>
        </w:rPr>
        <w:t>164</w:t>
      </w:r>
      <w:r w:rsidRPr="00491B7D">
        <w:rPr>
          <w:rFonts w:ascii="Arial" w:eastAsia="Arial" w:hAnsi="Arial" w:cs="Times New Roman"/>
          <w:spacing w:val="-10"/>
        </w:rPr>
        <w:t xml:space="preserve"> </w:t>
      </w:r>
      <w:r w:rsidRPr="00491B7D">
        <w:rPr>
          <w:rFonts w:ascii="Arial" w:eastAsia="Arial" w:hAnsi="Arial" w:cs="Times New Roman"/>
        </w:rPr>
        <w:t>subparts</w:t>
      </w:r>
      <w:r w:rsidRPr="00491B7D">
        <w:rPr>
          <w:rFonts w:ascii="Arial" w:eastAsia="Arial" w:hAnsi="Arial" w:cs="Times New Roman"/>
          <w:spacing w:val="-11"/>
        </w:rPr>
        <w:t xml:space="preserve"> </w:t>
      </w:r>
      <w:r w:rsidRPr="00491B7D">
        <w:rPr>
          <w:rFonts w:ascii="Arial" w:eastAsia="Arial" w:hAnsi="Arial" w:cs="Times New Roman"/>
        </w:rPr>
        <w:t>A</w:t>
      </w:r>
      <w:r w:rsidRPr="00491B7D">
        <w:rPr>
          <w:rFonts w:ascii="Arial" w:eastAsia="Arial" w:hAnsi="Arial" w:cs="Times New Roman"/>
          <w:spacing w:val="-11"/>
        </w:rPr>
        <w:t xml:space="preserve"> </w:t>
      </w:r>
      <w:r w:rsidRPr="00491B7D">
        <w:rPr>
          <w:rFonts w:ascii="Arial" w:eastAsia="Arial" w:hAnsi="Arial" w:cs="Times New Roman"/>
        </w:rPr>
        <w:t>and</w:t>
      </w:r>
      <w:r w:rsidRPr="00491B7D">
        <w:rPr>
          <w:rFonts w:ascii="Arial" w:eastAsia="Arial" w:hAnsi="Arial" w:cs="Times New Roman"/>
          <w:spacing w:val="-10"/>
        </w:rPr>
        <w:t xml:space="preserve"> </w:t>
      </w:r>
      <w:r w:rsidRPr="00491B7D">
        <w:rPr>
          <w:rFonts w:ascii="Arial" w:eastAsia="Arial" w:hAnsi="Arial" w:cs="Times New Roman"/>
        </w:rPr>
        <w:t>C</w:t>
      </w:r>
      <w:r w:rsidRPr="00491B7D">
        <w:rPr>
          <w:rFonts w:ascii="Arial" w:eastAsia="Arial" w:hAnsi="Arial" w:cs="Times New Roman"/>
          <w:spacing w:val="-10"/>
        </w:rPr>
        <w:t xml:space="preserve"> </w:t>
      </w:r>
      <w:r w:rsidRPr="00491B7D">
        <w:rPr>
          <w:rFonts w:ascii="Arial" w:eastAsia="Arial" w:hAnsi="Arial" w:cs="Times New Roman"/>
        </w:rPr>
        <w:t>(the</w:t>
      </w:r>
      <w:r w:rsidRPr="00491B7D">
        <w:rPr>
          <w:rFonts w:ascii="Arial" w:eastAsia="Arial" w:hAnsi="Arial" w:cs="Times New Roman"/>
          <w:spacing w:val="-10"/>
        </w:rPr>
        <w:t xml:space="preserve"> </w:t>
      </w:r>
      <w:r w:rsidRPr="00491B7D">
        <w:rPr>
          <w:rFonts w:ascii="Arial" w:eastAsia="Arial" w:hAnsi="Arial" w:cs="Times New Roman"/>
        </w:rPr>
        <w:t>“Security</w:t>
      </w:r>
      <w:r w:rsidRPr="00491B7D">
        <w:rPr>
          <w:rFonts w:ascii="Arial" w:eastAsia="Arial" w:hAnsi="Arial" w:cs="Times New Roman"/>
          <w:spacing w:val="-11"/>
        </w:rPr>
        <w:t xml:space="preserve"> </w:t>
      </w:r>
      <w:r w:rsidRPr="00491B7D">
        <w:rPr>
          <w:rFonts w:ascii="Arial" w:eastAsia="Arial" w:hAnsi="Arial" w:cs="Times New Roman"/>
        </w:rPr>
        <w:t>Rule”); and</w:t>
      </w:r>
      <w:r w:rsidRPr="00491B7D">
        <w:rPr>
          <w:rFonts w:ascii="Arial" w:eastAsia="Arial" w:hAnsi="Arial" w:cs="Times New Roman"/>
          <w:spacing w:val="-8"/>
        </w:rPr>
        <w:t xml:space="preserve"> </w:t>
      </w:r>
      <w:r w:rsidRPr="00491B7D">
        <w:rPr>
          <w:rFonts w:ascii="Arial" w:eastAsia="Arial" w:hAnsi="Arial" w:cs="Times New Roman"/>
        </w:rPr>
        <w:t>the</w:t>
      </w:r>
      <w:r w:rsidRPr="00491B7D">
        <w:rPr>
          <w:rFonts w:ascii="Arial" w:eastAsia="Arial" w:hAnsi="Arial" w:cs="Times New Roman"/>
          <w:spacing w:val="-8"/>
        </w:rPr>
        <w:t xml:space="preserve"> </w:t>
      </w:r>
      <w:r w:rsidRPr="00491B7D">
        <w:rPr>
          <w:rFonts w:ascii="Arial" w:eastAsia="Arial" w:hAnsi="Arial" w:cs="Times New Roman"/>
        </w:rPr>
        <w:t>Notification</w:t>
      </w:r>
      <w:r w:rsidRPr="00491B7D">
        <w:rPr>
          <w:rFonts w:ascii="Arial" w:eastAsia="Arial" w:hAnsi="Arial" w:cs="Times New Roman"/>
          <w:spacing w:val="-8"/>
        </w:rPr>
        <w:t xml:space="preserve"> </w:t>
      </w:r>
      <w:r w:rsidRPr="00491B7D">
        <w:rPr>
          <w:rFonts w:ascii="Arial" w:eastAsia="Arial" w:hAnsi="Arial" w:cs="Times New Roman"/>
        </w:rPr>
        <w:t>in</w:t>
      </w:r>
      <w:r w:rsidRPr="00491B7D">
        <w:rPr>
          <w:rFonts w:ascii="Arial" w:eastAsia="Arial" w:hAnsi="Arial" w:cs="Times New Roman"/>
          <w:spacing w:val="-8"/>
        </w:rPr>
        <w:t xml:space="preserve"> </w:t>
      </w:r>
      <w:r w:rsidRPr="00491B7D">
        <w:rPr>
          <w:rFonts w:ascii="Arial" w:eastAsia="Arial" w:hAnsi="Arial" w:cs="Times New Roman"/>
        </w:rPr>
        <w:t>the</w:t>
      </w:r>
      <w:r w:rsidRPr="00491B7D">
        <w:rPr>
          <w:rFonts w:ascii="Arial" w:eastAsia="Arial" w:hAnsi="Arial" w:cs="Times New Roman"/>
          <w:spacing w:val="-8"/>
        </w:rPr>
        <w:t xml:space="preserve"> </w:t>
      </w:r>
      <w:r w:rsidRPr="00491B7D">
        <w:rPr>
          <w:rFonts w:ascii="Arial" w:eastAsia="Arial" w:hAnsi="Arial" w:cs="Times New Roman"/>
        </w:rPr>
        <w:t>Case</w:t>
      </w:r>
      <w:r w:rsidRPr="00491B7D">
        <w:rPr>
          <w:rFonts w:ascii="Arial" w:eastAsia="Arial" w:hAnsi="Arial" w:cs="Times New Roman"/>
          <w:spacing w:val="-13"/>
        </w:rPr>
        <w:t xml:space="preserve"> </w:t>
      </w:r>
      <w:r w:rsidRPr="00491B7D">
        <w:rPr>
          <w:rFonts w:ascii="Arial" w:eastAsia="Arial" w:hAnsi="Arial" w:cs="Times New Roman"/>
        </w:rPr>
        <w:t>of</w:t>
      </w:r>
      <w:r w:rsidRPr="00491B7D">
        <w:rPr>
          <w:rFonts w:ascii="Arial" w:eastAsia="Arial" w:hAnsi="Arial" w:cs="Times New Roman"/>
          <w:spacing w:val="-11"/>
        </w:rPr>
        <w:t xml:space="preserve"> </w:t>
      </w:r>
      <w:r w:rsidRPr="00491B7D">
        <w:rPr>
          <w:rFonts w:ascii="Arial" w:eastAsia="Arial" w:hAnsi="Arial" w:cs="Times New Roman"/>
        </w:rPr>
        <w:t>Breach</w:t>
      </w:r>
      <w:r w:rsidRPr="00491B7D">
        <w:rPr>
          <w:rFonts w:ascii="Arial" w:eastAsia="Arial" w:hAnsi="Arial" w:cs="Times New Roman"/>
          <w:spacing w:val="-13"/>
        </w:rPr>
        <w:t xml:space="preserve"> </w:t>
      </w:r>
      <w:r w:rsidRPr="00491B7D">
        <w:rPr>
          <w:rFonts w:ascii="Arial" w:eastAsia="Arial" w:hAnsi="Arial" w:cs="Times New Roman"/>
        </w:rPr>
        <w:t>of</w:t>
      </w:r>
      <w:r w:rsidRPr="00491B7D">
        <w:rPr>
          <w:rFonts w:ascii="Arial" w:eastAsia="Arial" w:hAnsi="Arial" w:cs="Times New Roman"/>
          <w:spacing w:val="-11"/>
        </w:rPr>
        <w:t xml:space="preserve"> </w:t>
      </w:r>
      <w:r w:rsidRPr="00491B7D">
        <w:rPr>
          <w:rFonts w:ascii="Arial" w:eastAsia="Arial" w:hAnsi="Arial" w:cs="Times New Roman"/>
        </w:rPr>
        <w:t>Unsecured</w:t>
      </w:r>
      <w:r w:rsidRPr="00491B7D">
        <w:rPr>
          <w:rFonts w:ascii="Arial" w:eastAsia="Arial" w:hAnsi="Arial" w:cs="Times New Roman"/>
          <w:spacing w:val="-8"/>
        </w:rPr>
        <w:t xml:space="preserve"> </w:t>
      </w:r>
      <w:r w:rsidRPr="00491B7D">
        <w:rPr>
          <w:rFonts w:ascii="Arial" w:eastAsia="Arial" w:hAnsi="Arial" w:cs="Times New Roman"/>
        </w:rPr>
        <w:t>Protected</w:t>
      </w:r>
      <w:r w:rsidRPr="00491B7D">
        <w:rPr>
          <w:rFonts w:ascii="Arial" w:eastAsia="Arial" w:hAnsi="Arial" w:cs="Times New Roman"/>
          <w:spacing w:val="-8"/>
        </w:rPr>
        <w:t xml:space="preserve"> </w:t>
      </w:r>
      <w:r w:rsidRPr="00491B7D">
        <w:rPr>
          <w:rFonts w:ascii="Arial" w:eastAsia="Arial" w:hAnsi="Arial" w:cs="Times New Roman"/>
        </w:rPr>
        <w:t>Health</w:t>
      </w:r>
      <w:r w:rsidRPr="00491B7D">
        <w:rPr>
          <w:rFonts w:ascii="Arial" w:eastAsia="Arial" w:hAnsi="Arial" w:cs="Times New Roman"/>
          <w:spacing w:val="-8"/>
        </w:rPr>
        <w:t xml:space="preserve"> </w:t>
      </w:r>
      <w:r w:rsidRPr="00491B7D">
        <w:rPr>
          <w:rFonts w:ascii="Arial" w:eastAsia="Arial" w:hAnsi="Arial" w:cs="Times New Roman"/>
        </w:rPr>
        <w:t>Information,</w:t>
      </w:r>
      <w:r w:rsidRPr="00491B7D">
        <w:rPr>
          <w:rFonts w:ascii="Arial" w:eastAsia="Arial" w:hAnsi="Arial" w:cs="Times New Roman"/>
          <w:spacing w:val="-11"/>
        </w:rPr>
        <w:t xml:space="preserve"> </w:t>
      </w:r>
      <w:r w:rsidRPr="00491B7D">
        <w:rPr>
          <w:rFonts w:ascii="Arial" w:eastAsia="Arial" w:hAnsi="Arial" w:cs="Times New Roman"/>
        </w:rPr>
        <w:t>45 CFR</w:t>
      </w:r>
      <w:r w:rsidRPr="00491B7D">
        <w:rPr>
          <w:rFonts w:ascii="Arial" w:eastAsia="Arial" w:hAnsi="Arial" w:cs="Times New Roman"/>
          <w:spacing w:val="-7"/>
        </w:rPr>
        <w:t xml:space="preserve"> </w:t>
      </w:r>
      <w:r w:rsidRPr="00491B7D">
        <w:rPr>
          <w:rFonts w:ascii="Arial" w:eastAsia="Arial" w:hAnsi="Arial" w:cs="Times New Roman"/>
        </w:rPr>
        <w:t>Part</w:t>
      </w:r>
      <w:r w:rsidRPr="00491B7D">
        <w:rPr>
          <w:rFonts w:ascii="Arial" w:eastAsia="Arial" w:hAnsi="Arial" w:cs="Times New Roman"/>
          <w:spacing w:val="-10"/>
        </w:rPr>
        <w:t xml:space="preserve"> </w:t>
      </w:r>
      <w:r w:rsidRPr="00491B7D">
        <w:rPr>
          <w:rFonts w:ascii="Arial" w:eastAsia="Arial" w:hAnsi="Arial" w:cs="Times New Roman"/>
        </w:rPr>
        <w:t>164</w:t>
      </w:r>
      <w:r w:rsidRPr="00491B7D">
        <w:rPr>
          <w:rFonts w:ascii="Arial" w:eastAsia="Arial" w:hAnsi="Arial" w:cs="Times New Roman"/>
          <w:spacing w:val="-7"/>
        </w:rPr>
        <w:t xml:space="preserve"> </w:t>
      </w:r>
      <w:r w:rsidRPr="00491B7D">
        <w:rPr>
          <w:rFonts w:ascii="Arial" w:eastAsia="Arial" w:hAnsi="Arial" w:cs="Times New Roman"/>
        </w:rPr>
        <w:t>subpart</w:t>
      </w:r>
      <w:r w:rsidRPr="00491B7D">
        <w:rPr>
          <w:rFonts w:ascii="Arial" w:eastAsia="Arial" w:hAnsi="Arial" w:cs="Times New Roman"/>
          <w:spacing w:val="-10"/>
        </w:rPr>
        <w:t xml:space="preserve"> </w:t>
      </w:r>
      <w:r w:rsidRPr="00491B7D">
        <w:rPr>
          <w:rFonts w:ascii="Arial" w:eastAsia="Arial" w:hAnsi="Arial" w:cs="Times New Roman"/>
        </w:rPr>
        <w:t>D</w:t>
      </w:r>
      <w:r w:rsidRPr="00491B7D">
        <w:rPr>
          <w:rFonts w:ascii="Arial" w:eastAsia="Arial" w:hAnsi="Arial" w:cs="Times New Roman"/>
          <w:spacing w:val="-7"/>
        </w:rPr>
        <w:t xml:space="preserve"> </w:t>
      </w:r>
      <w:r w:rsidRPr="00491B7D">
        <w:rPr>
          <w:rFonts w:ascii="Arial" w:eastAsia="Arial" w:hAnsi="Arial" w:cs="Times New Roman"/>
        </w:rPr>
        <w:t>(the</w:t>
      </w:r>
      <w:r w:rsidRPr="00491B7D">
        <w:rPr>
          <w:rFonts w:ascii="Arial" w:eastAsia="Arial" w:hAnsi="Arial" w:cs="Times New Roman"/>
          <w:spacing w:val="-7"/>
        </w:rPr>
        <w:t xml:space="preserve"> </w:t>
      </w:r>
      <w:r w:rsidRPr="00491B7D">
        <w:rPr>
          <w:rFonts w:ascii="Arial" w:eastAsia="Arial" w:hAnsi="Arial" w:cs="Times New Roman"/>
        </w:rPr>
        <w:t>“Breach</w:t>
      </w:r>
      <w:r w:rsidRPr="00491B7D">
        <w:rPr>
          <w:rFonts w:ascii="Arial" w:eastAsia="Arial" w:hAnsi="Arial" w:cs="Times New Roman"/>
          <w:spacing w:val="-7"/>
        </w:rPr>
        <w:t xml:space="preserve"> </w:t>
      </w:r>
      <w:r w:rsidRPr="00491B7D">
        <w:rPr>
          <w:rFonts w:ascii="Arial" w:eastAsia="Arial" w:hAnsi="Arial" w:cs="Times New Roman"/>
        </w:rPr>
        <w:t>Notification</w:t>
      </w:r>
      <w:r w:rsidRPr="00491B7D">
        <w:rPr>
          <w:rFonts w:ascii="Arial" w:eastAsia="Arial" w:hAnsi="Arial" w:cs="Times New Roman"/>
          <w:spacing w:val="-7"/>
        </w:rPr>
        <w:t xml:space="preserve"> </w:t>
      </w:r>
      <w:r w:rsidRPr="00491B7D">
        <w:rPr>
          <w:rFonts w:ascii="Arial" w:eastAsia="Arial" w:hAnsi="Arial" w:cs="Times New Roman"/>
        </w:rPr>
        <w:t>Rule”)</w:t>
      </w:r>
      <w:r w:rsidRPr="00491B7D">
        <w:rPr>
          <w:rFonts w:ascii="Arial" w:eastAsia="Arial" w:hAnsi="Arial" w:cs="Times New Roman"/>
          <w:spacing w:val="-8"/>
        </w:rPr>
        <w:t xml:space="preserve"> </w:t>
      </w:r>
      <w:r w:rsidRPr="00491B7D">
        <w:rPr>
          <w:rFonts w:ascii="Arial" w:eastAsia="Arial" w:hAnsi="Arial" w:cs="Times New Roman"/>
        </w:rPr>
        <w:t>(collectively</w:t>
      </w:r>
      <w:r w:rsidRPr="00491B7D">
        <w:rPr>
          <w:rFonts w:ascii="Arial" w:eastAsia="Arial" w:hAnsi="Arial" w:cs="Times New Roman"/>
          <w:spacing w:val="-8"/>
        </w:rPr>
        <w:t xml:space="preserve"> </w:t>
      </w:r>
      <w:r w:rsidRPr="00491B7D">
        <w:rPr>
          <w:rFonts w:ascii="Arial" w:eastAsia="Arial" w:hAnsi="Arial" w:cs="Times New Roman"/>
        </w:rPr>
        <w:t>the</w:t>
      </w:r>
      <w:r w:rsidRPr="00491B7D">
        <w:rPr>
          <w:rFonts w:ascii="Arial" w:eastAsia="Arial" w:hAnsi="Arial" w:cs="Times New Roman"/>
          <w:spacing w:val="-7"/>
        </w:rPr>
        <w:t xml:space="preserve"> </w:t>
      </w:r>
      <w:r w:rsidRPr="00491B7D">
        <w:rPr>
          <w:rFonts w:ascii="Arial" w:eastAsia="Arial" w:hAnsi="Arial" w:cs="Times New Roman"/>
        </w:rPr>
        <w:t>“HIPAA</w:t>
      </w:r>
      <w:r w:rsidRPr="00491B7D">
        <w:rPr>
          <w:rFonts w:ascii="Arial" w:eastAsia="Arial" w:hAnsi="Arial" w:cs="Times New Roman"/>
          <w:spacing w:val="-7"/>
        </w:rPr>
        <w:t xml:space="preserve"> </w:t>
      </w:r>
      <w:r w:rsidRPr="00491B7D">
        <w:rPr>
          <w:rFonts w:ascii="Arial" w:eastAsia="Arial" w:hAnsi="Arial" w:cs="Times New Roman"/>
        </w:rPr>
        <w:t>Rules”).</w:t>
      </w:r>
    </w:p>
    <w:p w14:paraId="19CF7446" w14:textId="77777777" w:rsidR="00DC6D6F" w:rsidRPr="00491B7D" w:rsidRDefault="00DC6D6F" w:rsidP="00DC6D6F">
      <w:pPr>
        <w:jc w:val="both"/>
        <w:rPr>
          <w:rFonts w:ascii="Arial" w:eastAsia="Arial" w:hAnsi="Arial" w:cs="Times New Roman"/>
        </w:rPr>
      </w:pPr>
      <w:r w:rsidRPr="00491B7D">
        <w:rPr>
          <w:rFonts w:ascii="Arial" w:eastAsia="Arial" w:hAnsi="Arial" w:cs="Times New Roman"/>
          <w:u w:val="single"/>
        </w:rPr>
        <w:t>Breach.</w:t>
      </w:r>
      <w:r w:rsidRPr="00491B7D">
        <w:rPr>
          <w:rFonts w:ascii="Arial" w:eastAsia="Arial" w:hAnsi="Arial" w:cs="Times New Roman"/>
        </w:rPr>
        <w:tab/>
        <w:t>“Breach”</w:t>
      </w:r>
      <w:r w:rsidRPr="00491B7D">
        <w:rPr>
          <w:rFonts w:ascii="Arial" w:eastAsia="Arial" w:hAnsi="Arial" w:cs="Times New Roman"/>
          <w:spacing w:val="40"/>
        </w:rPr>
        <w:t xml:space="preserve"> </w:t>
      </w:r>
      <w:r w:rsidRPr="00491B7D">
        <w:rPr>
          <w:rFonts w:ascii="Arial" w:eastAsia="Arial" w:hAnsi="Arial" w:cs="Times New Roman"/>
        </w:rPr>
        <w:t>shall</w:t>
      </w:r>
      <w:r w:rsidRPr="00491B7D">
        <w:rPr>
          <w:rFonts w:ascii="Arial" w:eastAsia="Arial" w:hAnsi="Arial" w:cs="Times New Roman"/>
          <w:spacing w:val="40"/>
        </w:rPr>
        <w:t xml:space="preserve"> </w:t>
      </w:r>
      <w:r w:rsidRPr="00491B7D">
        <w:rPr>
          <w:rFonts w:ascii="Arial" w:eastAsia="Arial" w:hAnsi="Arial" w:cs="Times New Roman"/>
        </w:rPr>
        <w:t>have</w:t>
      </w:r>
      <w:r w:rsidRPr="00491B7D">
        <w:rPr>
          <w:rFonts w:ascii="Arial" w:eastAsia="Arial" w:hAnsi="Arial" w:cs="Times New Roman"/>
          <w:spacing w:val="40"/>
        </w:rPr>
        <w:t xml:space="preserve"> </w:t>
      </w:r>
      <w:r w:rsidRPr="00491B7D">
        <w:rPr>
          <w:rFonts w:ascii="Arial" w:eastAsia="Arial" w:hAnsi="Arial" w:cs="Times New Roman"/>
        </w:rPr>
        <w:t>the</w:t>
      </w:r>
      <w:r w:rsidRPr="00491B7D">
        <w:rPr>
          <w:rFonts w:ascii="Arial" w:eastAsia="Arial" w:hAnsi="Arial" w:cs="Times New Roman"/>
          <w:spacing w:val="40"/>
        </w:rPr>
        <w:t xml:space="preserve"> </w:t>
      </w:r>
      <w:r w:rsidRPr="00491B7D">
        <w:rPr>
          <w:rFonts w:ascii="Arial" w:eastAsia="Arial" w:hAnsi="Arial" w:cs="Times New Roman"/>
        </w:rPr>
        <w:t>same</w:t>
      </w:r>
      <w:r w:rsidRPr="00491B7D">
        <w:rPr>
          <w:rFonts w:ascii="Arial" w:eastAsia="Arial" w:hAnsi="Arial" w:cs="Times New Roman"/>
          <w:spacing w:val="40"/>
        </w:rPr>
        <w:t xml:space="preserve"> </w:t>
      </w:r>
      <w:r w:rsidRPr="00491B7D">
        <w:rPr>
          <w:rFonts w:ascii="Arial" w:eastAsia="Arial" w:hAnsi="Arial" w:cs="Times New Roman"/>
        </w:rPr>
        <w:t>meaning</w:t>
      </w:r>
      <w:r w:rsidRPr="00491B7D">
        <w:rPr>
          <w:rFonts w:ascii="Arial" w:eastAsia="Arial" w:hAnsi="Arial" w:cs="Times New Roman"/>
          <w:spacing w:val="40"/>
        </w:rPr>
        <w:t xml:space="preserve"> </w:t>
      </w:r>
      <w:r w:rsidRPr="00491B7D">
        <w:rPr>
          <w:rFonts w:ascii="Arial" w:eastAsia="Arial" w:hAnsi="Arial" w:cs="Times New Roman"/>
        </w:rPr>
        <w:t>as</w:t>
      </w:r>
      <w:r w:rsidRPr="00491B7D">
        <w:rPr>
          <w:rFonts w:ascii="Arial" w:eastAsia="Arial" w:hAnsi="Arial" w:cs="Times New Roman"/>
          <w:spacing w:val="40"/>
        </w:rPr>
        <w:t xml:space="preserve"> </w:t>
      </w:r>
      <w:r w:rsidRPr="00491B7D">
        <w:rPr>
          <w:rFonts w:ascii="Arial" w:eastAsia="Arial" w:hAnsi="Arial" w:cs="Times New Roman"/>
        </w:rPr>
        <w:t>the</w:t>
      </w:r>
      <w:r w:rsidRPr="00491B7D">
        <w:rPr>
          <w:rFonts w:ascii="Arial" w:eastAsia="Arial" w:hAnsi="Arial" w:cs="Times New Roman"/>
          <w:spacing w:val="40"/>
        </w:rPr>
        <w:t xml:space="preserve"> </w:t>
      </w:r>
      <w:r w:rsidRPr="00491B7D">
        <w:rPr>
          <w:rFonts w:ascii="Arial" w:eastAsia="Arial" w:hAnsi="Arial" w:cs="Times New Roman"/>
        </w:rPr>
        <w:t>term</w:t>
      </w:r>
      <w:r w:rsidRPr="00491B7D">
        <w:rPr>
          <w:rFonts w:ascii="Arial" w:eastAsia="Arial" w:hAnsi="Arial" w:cs="Times New Roman"/>
          <w:spacing w:val="40"/>
        </w:rPr>
        <w:t xml:space="preserve"> </w:t>
      </w:r>
      <w:r w:rsidRPr="00491B7D">
        <w:rPr>
          <w:rFonts w:ascii="Arial" w:eastAsia="Arial" w:hAnsi="Arial" w:cs="Times New Roman"/>
        </w:rPr>
        <w:t>“Breach”</w:t>
      </w:r>
      <w:r w:rsidRPr="00491B7D">
        <w:rPr>
          <w:rFonts w:ascii="Arial" w:eastAsia="Arial" w:hAnsi="Arial" w:cs="Times New Roman"/>
          <w:spacing w:val="40"/>
        </w:rPr>
        <w:t xml:space="preserve"> </w:t>
      </w:r>
      <w:r w:rsidRPr="00491B7D">
        <w:rPr>
          <w:rFonts w:ascii="Arial" w:eastAsia="Arial" w:hAnsi="Arial" w:cs="Times New Roman"/>
        </w:rPr>
        <w:t>as defined in 45 CFR 164.402.</w:t>
      </w:r>
    </w:p>
    <w:p w14:paraId="46AC623E" w14:textId="77777777" w:rsidR="00DC6D6F" w:rsidRPr="00491B7D" w:rsidRDefault="00DC6D6F" w:rsidP="00DC6D6F">
      <w:pPr>
        <w:jc w:val="both"/>
        <w:rPr>
          <w:rFonts w:ascii="Arial" w:eastAsia="Arial" w:hAnsi="Arial" w:cs="Times New Roman"/>
        </w:rPr>
      </w:pPr>
      <w:r w:rsidRPr="00491B7D">
        <w:rPr>
          <w:rFonts w:ascii="Arial" w:eastAsia="Arial" w:hAnsi="Arial" w:cs="Times New Roman"/>
          <w:u w:val="single"/>
        </w:rPr>
        <w:t>Business Associate</w:t>
      </w:r>
      <w:r w:rsidRPr="00491B7D">
        <w:rPr>
          <w:rFonts w:ascii="Arial" w:eastAsia="Arial" w:hAnsi="Arial" w:cs="Times New Roman"/>
        </w:rPr>
        <w:t>.</w:t>
      </w:r>
      <w:r w:rsidRPr="00491B7D">
        <w:rPr>
          <w:rFonts w:ascii="Arial" w:eastAsia="Arial" w:hAnsi="Arial" w:cs="Times New Roman"/>
          <w:spacing w:val="40"/>
        </w:rPr>
        <w:t xml:space="preserve"> </w:t>
      </w:r>
      <w:r w:rsidRPr="00491B7D">
        <w:rPr>
          <w:rFonts w:ascii="Arial" w:eastAsia="Arial" w:hAnsi="Arial" w:cs="Times New Roman"/>
        </w:rPr>
        <w:t>“Business Associate” shall have the same meaning as the term “Business Associate” in 45 CFR 160.103 and, as used in this Agreement, refers to Business Associate in its capacity as an entity that creates, receives, maintains, or transmits Protected Health Information in providing services to a Covered Entity.</w:t>
      </w:r>
    </w:p>
    <w:p w14:paraId="5E41C2EE" w14:textId="77777777" w:rsidR="00DC6D6F" w:rsidRPr="00491B7D" w:rsidRDefault="00DC6D6F" w:rsidP="00DC6D6F">
      <w:pPr>
        <w:jc w:val="both"/>
        <w:rPr>
          <w:rFonts w:ascii="Arial" w:eastAsia="Arial" w:hAnsi="Arial" w:cs="Times New Roman"/>
        </w:rPr>
      </w:pPr>
      <w:r w:rsidRPr="00491B7D">
        <w:rPr>
          <w:rFonts w:ascii="Arial" w:eastAsia="Arial" w:hAnsi="Arial" w:cs="Times New Roman"/>
          <w:u w:val="single"/>
        </w:rPr>
        <w:t>Covered Entity</w:t>
      </w:r>
      <w:r w:rsidRPr="00491B7D">
        <w:rPr>
          <w:rFonts w:ascii="Arial" w:eastAsia="Arial" w:hAnsi="Arial" w:cs="Times New Roman"/>
        </w:rPr>
        <w:t>.</w:t>
      </w:r>
      <w:r w:rsidRPr="00491B7D">
        <w:rPr>
          <w:rFonts w:ascii="Arial" w:eastAsia="Arial" w:hAnsi="Arial" w:cs="Times New Roman"/>
          <w:spacing w:val="40"/>
        </w:rPr>
        <w:t xml:space="preserve"> </w:t>
      </w:r>
      <w:r w:rsidRPr="00491B7D">
        <w:rPr>
          <w:rFonts w:ascii="Arial" w:eastAsia="Arial" w:hAnsi="Arial" w:cs="Times New Roman"/>
        </w:rPr>
        <w:t>“Covered Entity” shall have the same meaning as the term “Covered Entity” in 45 CFR 160.103 and, as used in this Agreement, refers to the Covered Entity identified above.</w:t>
      </w:r>
    </w:p>
    <w:p w14:paraId="1BE01F92" w14:textId="77777777" w:rsidR="00DC6D6F" w:rsidRPr="00491B7D" w:rsidRDefault="00DC6D6F" w:rsidP="00DC6D6F">
      <w:pPr>
        <w:jc w:val="both"/>
        <w:rPr>
          <w:rFonts w:ascii="Arial" w:eastAsia="Arial" w:hAnsi="Arial" w:cs="Times New Roman"/>
        </w:rPr>
      </w:pPr>
      <w:r w:rsidRPr="00491B7D">
        <w:rPr>
          <w:rFonts w:ascii="Arial" w:eastAsia="Arial" w:hAnsi="Arial" w:cs="Times New Roman"/>
          <w:u w:val="single"/>
        </w:rPr>
        <w:t>Individual</w:t>
      </w:r>
      <w:r w:rsidRPr="00491B7D">
        <w:rPr>
          <w:rFonts w:ascii="Arial" w:eastAsia="Arial" w:hAnsi="Arial" w:cs="Times New Roman"/>
        </w:rPr>
        <w:t>.</w:t>
      </w:r>
      <w:r w:rsidRPr="00491B7D">
        <w:rPr>
          <w:rFonts w:ascii="Arial" w:eastAsia="Arial" w:hAnsi="Arial" w:cs="Times New Roman"/>
          <w:spacing w:val="46"/>
        </w:rPr>
        <w:t xml:space="preserve"> </w:t>
      </w:r>
      <w:r w:rsidRPr="00491B7D">
        <w:rPr>
          <w:rFonts w:ascii="Arial" w:eastAsia="Arial" w:hAnsi="Arial" w:cs="Times New Roman"/>
        </w:rPr>
        <w:t>“Individual”</w:t>
      </w:r>
      <w:r w:rsidRPr="00491B7D">
        <w:rPr>
          <w:rFonts w:ascii="Arial" w:eastAsia="Arial" w:hAnsi="Arial" w:cs="Times New Roman"/>
          <w:spacing w:val="-8"/>
        </w:rPr>
        <w:t xml:space="preserve"> </w:t>
      </w:r>
      <w:r w:rsidRPr="00491B7D">
        <w:rPr>
          <w:rFonts w:ascii="Arial" w:eastAsia="Arial" w:hAnsi="Arial" w:cs="Times New Roman"/>
        </w:rPr>
        <w:t>shall</w:t>
      </w:r>
      <w:r w:rsidRPr="00491B7D">
        <w:rPr>
          <w:rFonts w:ascii="Arial" w:eastAsia="Arial" w:hAnsi="Arial" w:cs="Times New Roman"/>
          <w:spacing w:val="-7"/>
        </w:rPr>
        <w:t xml:space="preserve"> </w:t>
      </w:r>
      <w:r w:rsidRPr="00491B7D">
        <w:rPr>
          <w:rFonts w:ascii="Arial" w:eastAsia="Arial" w:hAnsi="Arial" w:cs="Times New Roman"/>
        </w:rPr>
        <w:t>have</w:t>
      </w:r>
      <w:r w:rsidRPr="00491B7D">
        <w:rPr>
          <w:rFonts w:ascii="Arial" w:eastAsia="Arial" w:hAnsi="Arial" w:cs="Times New Roman"/>
          <w:spacing w:val="-8"/>
        </w:rPr>
        <w:t xml:space="preserve"> </w:t>
      </w:r>
      <w:r w:rsidRPr="00491B7D">
        <w:rPr>
          <w:rFonts w:ascii="Arial" w:eastAsia="Arial" w:hAnsi="Arial" w:cs="Times New Roman"/>
        </w:rPr>
        <w:t>the</w:t>
      </w:r>
      <w:r w:rsidRPr="00491B7D">
        <w:rPr>
          <w:rFonts w:ascii="Arial" w:eastAsia="Arial" w:hAnsi="Arial" w:cs="Times New Roman"/>
          <w:spacing w:val="-7"/>
        </w:rPr>
        <w:t xml:space="preserve"> </w:t>
      </w:r>
      <w:r w:rsidRPr="00491B7D">
        <w:rPr>
          <w:rFonts w:ascii="Arial" w:eastAsia="Arial" w:hAnsi="Arial" w:cs="Times New Roman"/>
        </w:rPr>
        <w:t>same</w:t>
      </w:r>
      <w:r w:rsidRPr="00491B7D">
        <w:rPr>
          <w:rFonts w:ascii="Arial" w:eastAsia="Arial" w:hAnsi="Arial" w:cs="Times New Roman"/>
          <w:spacing w:val="-7"/>
        </w:rPr>
        <w:t xml:space="preserve"> </w:t>
      </w:r>
      <w:r w:rsidRPr="00491B7D">
        <w:rPr>
          <w:rFonts w:ascii="Arial" w:eastAsia="Arial" w:hAnsi="Arial" w:cs="Times New Roman"/>
        </w:rPr>
        <w:t>meaning</w:t>
      </w:r>
      <w:r w:rsidRPr="00491B7D">
        <w:rPr>
          <w:rFonts w:ascii="Arial" w:eastAsia="Arial" w:hAnsi="Arial" w:cs="Times New Roman"/>
          <w:spacing w:val="-7"/>
        </w:rPr>
        <w:t xml:space="preserve"> </w:t>
      </w:r>
      <w:r w:rsidRPr="00491B7D">
        <w:rPr>
          <w:rFonts w:ascii="Arial" w:eastAsia="Arial" w:hAnsi="Arial" w:cs="Times New Roman"/>
        </w:rPr>
        <w:t>as</w:t>
      </w:r>
      <w:r w:rsidRPr="00491B7D">
        <w:rPr>
          <w:rFonts w:ascii="Arial" w:eastAsia="Arial" w:hAnsi="Arial" w:cs="Times New Roman"/>
          <w:spacing w:val="-9"/>
        </w:rPr>
        <w:t xml:space="preserve"> </w:t>
      </w:r>
      <w:r w:rsidRPr="00491B7D">
        <w:rPr>
          <w:rFonts w:ascii="Arial" w:eastAsia="Arial" w:hAnsi="Arial" w:cs="Times New Roman"/>
        </w:rPr>
        <w:t>the</w:t>
      </w:r>
      <w:r w:rsidRPr="00491B7D">
        <w:rPr>
          <w:rFonts w:ascii="Arial" w:eastAsia="Arial" w:hAnsi="Arial" w:cs="Times New Roman"/>
          <w:spacing w:val="-7"/>
        </w:rPr>
        <w:t xml:space="preserve"> </w:t>
      </w:r>
      <w:r w:rsidRPr="00491B7D">
        <w:rPr>
          <w:rFonts w:ascii="Arial" w:eastAsia="Arial" w:hAnsi="Arial" w:cs="Times New Roman"/>
        </w:rPr>
        <w:t>term</w:t>
      </w:r>
      <w:r w:rsidRPr="00491B7D">
        <w:rPr>
          <w:rFonts w:ascii="Arial" w:eastAsia="Arial" w:hAnsi="Arial" w:cs="Times New Roman"/>
          <w:spacing w:val="-8"/>
        </w:rPr>
        <w:t xml:space="preserve"> </w:t>
      </w:r>
      <w:r w:rsidRPr="00491B7D">
        <w:rPr>
          <w:rFonts w:ascii="Arial" w:eastAsia="Arial" w:hAnsi="Arial" w:cs="Times New Roman"/>
        </w:rPr>
        <w:t>“Individual”</w:t>
      </w:r>
      <w:r w:rsidRPr="00491B7D">
        <w:rPr>
          <w:rFonts w:ascii="Arial" w:eastAsia="Arial" w:hAnsi="Arial" w:cs="Times New Roman"/>
          <w:spacing w:val="-8"/>
        </w:rPr>
        <w:t xml:space="preserve"> </w:t>
      </w:r>
      <w:r w:rsidRPr="00491B7D">
        <w:rPr>
          <w:rFonts w:ascii="Arial" w:eastAsia="Arial" w:hAnsi="Arial" w:cs="Times New Roman"/>
          <w:spacing w:val="-5"/>
        </w:rPr>
        <w:t xml:space="preserve">in </w:t>
      </w:r>
      <w:r w:rsidRPr="00491B7D">
        <w:rPr>
          <w:rFonts w:ascii="Arial" w:eastAsia="Arial" w:hAnsi="Arial" w:cs="Times New Roman"/>
        </w:rPr>
        <w:t>45</w:t>
      </w:r>
      <w:r w:rsidRPr="00491B7D">
        <w:rPr>
          <w:rFonts w:ascii="Arial" w:eastAsia="Arial" w:hAnsi="Arial" w:cs="Times New Roman"/>
          <w:spacing w:val="40"/>
        </w:rPr>
        <w:t xml:space="preserve"> </w:t>
      </w:r>
      <w:r w:rsidRPr="00491B7D">
        <w:rPr>
          <w:rFonts w:ascii="Arial" w:eastAsia="Arial" w:hAnsi="Arial" w:cs="Times New Roman"/>
        </w:rPr>
        <w:t>CFR</w:t>
      </w:r>
      <w:r w:rsidRPr="00491B7D">
        <w:rPr>
          <w:rFonts w:ascii="Arial" w:eastAsia="Arial" w:hAnsi="Arial" w:cs="Times New Roman"/>
          <w:spacing w:val="40"/>
        </w:rPr>
        <w:t xml:space="preserve"> </w:t>
      </w:r>
      <w:r w:rsidRPr="00491B7D">
        <w:rPr>
          <w:rFonts w:ascii="Arial" w:eastAsia="Arial" w:hAnsi="Arial" w:cs="Times New Roman"/>
        </w:rPr>
        <w:t>160.103</w:t>
      </w:r>
      <w:r w:rsidRPr="00491B7D">
        <w:rPr>
          <w:rFonts w:ascii="Arial" w:eastAsia="Arial" w:hAnsi="Arial" w:cs="Times New Roman"/>
          <w:spacing w:val="40"/>
        </w:rPr>
        <w:t xml:space="preserve"> </w:t>
      </w:r>
      <w:r w:rsidRPr="00491B7D">
        <w:rPr>
          <w:rFonts w:ascii="Arial" w:eastAsia="Arial" w:hAnsi="Arial" w:cs="Times New Roman"/>
        </w:rPr>
        <w:t>and</w:t>
      </w:r>
      <w:r w:rsidRPr="00491B7D">
        <w:rPr>
          <w:rFonts w:ascii="Arial" w:eastAsia="Arial" w:hAnsi="Arial" w:cs="Times New Roman"/>
          <w:spacing w:val="40"/>
        </w:rPr>
        <w:t xml:space="preserve"> </w:t>
      </w:r>
      <w:r w:rsidRPr="00491B7D">
        <w:rPr>
          <w:rFonts w:ascii="Arial" w:eastAsia="Arial" w:hAnsi="Arial" w:cs="Times New Roman"/>
        </w:rPr>
        <w:t>shall</w:t>
      </w:r>
      <w:r w:rsidRPr="00491B7D">
        <w:rPr>
          <w:rFonts w:ascii="Arial" w:eastAsia="Arial" w:hAnsi="Arial" w:cs="Times New Roman"/>
          <w:spacing w:val="40"/>
        </w:rPr>
        <w:t xml:space="preserve"> </w:t>
      </w:r>
      <w:r w:rsidRPr="00491B7D">
        <w:rPr>
          <w:rFonts w:ascii="Arial" w:eastAsia="Arial" w:hAnsi="Arial" w:cs="Times New Roman"/>
        </w:rPr>
        <w:t>include</w:t>
      </w:r>
      <w:r w:rsidRPr="00491B7D">
        <w:rPr>
          <w:rFonts w:ascii="Arial" w:eastAsia="Arial" w:hAnsi="Arial" w:cs="Times New Roman"/>
          <w:spacing w:val="40"/>
        </w:rPr>
        <w:t xml:space="preserve"> </w:t>
      </w:r>
      <w:r w:rsidRPr="00491B7D">
        <w:rPr>
          <w:rFonts w:ascii="Arial" w:eastAsia="Arial" w:hAnsi="Arial" w:cs="Times New Roman"/>
        </w:rPr>
        <w:t>a</w:t>
      </w:r>
      <w:r w:rsidRPr="00491B7D">
        <w:rPr>
          <w:rFonts w:ascii="Arial" w:eastAsia="Arial" w:hAnsi="Arial" w:cs="Times New Roman"/>
          <w:spacing w:val="40"/>
        </w:rPr>
        <w:t xml:space="preserve"> </w:t>
      </w:r>
      <w:r w:rsidRPr="00491B7D">
        <w:rPr>
          <w:rFonts w:ascii="Arial" w:eastAsia="Arial" w:hAnsi="Arial" w:cs="Times New Roman"/>
        </w:rPr>
        <w:t>person</w:t>
      </w:r>
      <w:r w:rsidRPr="00491B7D">
        <w:rPr>
          <w:rFonts w:ascii="Arial" w:eastAsia="Arial" w:hAnsi="Arial" w:cs="Times New Roman"/>
          <w:spacing w:val="40"/>
        </w:rPr>
        <w:t xml:space="preserve"> </w:t>
      </w:r>
      <w:r w:rsidRPr="00491B7D">
        <w:rPr>
          <w:rFonts w:ascii="Arial" w:eastAsia="Arial" w:hAnsi="Arial" w:cs="Times New Roman"/>
        </w:rPr>
        <w:t>who</w:t>
      </w:r>
      <w:r w:rsidRPr="00491B7D">
        <w:rPr>
          <w:rFonts w:ascii="Arial" w:eastAsia="Arial" w:hAnsi="Arial" w:cs="Times New Roman"/>
          <w:spacing w:val="40"/>
        </w:rPr>
        <w:t xml:space="preserve"> </w:t>
      </w:r>
      <w:r w:rsidRPr="00491B7D">
        <w:rPr>
          <w:rFonts w:ascii="Arial" w:eastAsia="Arial" w:hAnsi="Arial" w:cs="Times New Roman"/>
        </w:rPr>
        <w:t>qualifies</w:t>
      </w:r>
      <w:r w:rsidRPr="00491B7D">
        <w:rPr>
          <w:rFonts w:ascii="Arial" w:eastAsia="Arial" w:hAnsi="Arial" w:cs="Times New Roman"/>
          <w:spacing w:val="40"/>
        </w:rPr>
        <w:t xml:space="preserve"> </w:t>
      </w:r>
      <w:r w:rsidRPr="00491B7D">
        <w:rPr>
          <w:rFonts w:ascii="Arial" w:eastAsia="Arial" w:hAnsi="Arial" w:cs="Times New Roman"/>
        </w:rPr>
        <w:t>as</w:t>
      </w:r>
      <w:r w:rsidRPr="00491B7D">
        <w:rPr>
          <w:rFonts w:ascii="Arial" w:eastAsia="Arial" w:hAnsi="Arial" w:cs="Times New Roman"/>
          <w:spacing w:val="40"/>
        </w:rPr>
        <w:t xml:space="preserve"> </w:t>
      </w:r>
      <w:r w:rsidRPr="00491B7D">
        <w:rPr>
          <w:rFonts w:ascii="Arial" w:eastAsia="Arial" w:hAnsi="Arial" w:cs="Times New Roman"/>
        </w:rPr>
        <w:t>a</w:t>
      </w:r>
      <w:r w:rsidRPr="00491B7D">
        <w:rPr>
          <w:rFonts w:ascii="Arial" w:eastAsia="Arial" w:hAnsi="Arial" w:cs="Times New Roman"/>
          <w:spacing w:val="40"/>
        </w:rPr>
        <w:t xml:space="preserve"> </w:t>
      </w:r>
      <w:r w:rsidRPr="00491B7D">
        <w:rPr>
          <w:rFonts w:ascii="Arial" w:eastAsia="Arial" w:hAnsi="Arial" w:cs="Times New Roman"/>
        </w:rPr>
        <w:t>personal representative in accordance with 45 CFR 164.502(g).</w:t>
      </w:r>
    </w:p>
    <w:p w14:paraId="0027E83A" w14:textId="77777777" w:rsidR="00DC6D6F" w:rsidRPr="00491B7D" w:rsidRDefault="00DC6D6F" w:rsidP="00DC6D6F">
      <w:pPr>
        <w:jc w:val="both"/>
        <w:rPr>
          <w:rFonts w:ascii="Arial" w:eastAsia="Arial" w:hAnsi="Arial" w:cs="Times New Roman"/>
        </w:rPr>
      </w:pPr>
      <w:r w:rsidRPr="00491B7D">
        <w:rPr>
          <w:rFonts w:ascii="Arial" w:eastAsia="Arial" w:hAnsi="Arial" w:cs="Times New Roman"/>
          <w:u w:val="single"/>
        </w:rPr>
        <w:t>Protected Health Information</w:t>
      </w:r>
      <w:r w:rsidRPr="00491B7D">
        <w:rPr>
          <w:rFonts w:ascii="Arial" w:eastAsia="Arial" w:hAnsi="Arial" w:cs="Times New Roman"/>
        </w:rPr>
        <w:t>.</w:t>
      </w:r>
      <w:r w:rsidRPr="00491B7D">
        <w:rPr>
          <w:rFonts w:ascii="Arial" w:eastAsia="Arial" w:hAnsi="Arial" w:cs="Times New Roman"/>
          <w:spacing w:val="40"/>
        </w:rPr>
        <w:t xml:space="preserve"> </w:t>
      </w:r>
      <w:r w:rsidRPr="00491B7D">
        <w:rPr>
          <w:rFonts w:ascii="Arial" w:eastAsia="Arial" w:hAnsi="Arial" w:cs="Times New Roman"/>
        </w:rPr>
        <w:t>“Protected Health Information” or “PHI” shall have the same meaning as</w:t>
      </w:r>
      <w:r w:rsidRPr="00491B7D">
        <w:rPr>
          <w:rFonts w:ascii="Arial" w:eastAsia="Arial" w:hAnsi="Arial" w:cs="Times New Roman"/>
          <w:spacing w:val="-3"/>
        </w:rPr>
        <w:t xml:space="preserve"> </w:t>
      </w:r>
      <w:r w:rsidRPr="00491B7D">
        <w:rPr>
          <w:rFonts w:ascii="Arial" w:eastAsia="Arial" w:hAnsi="Arial" w:cs="Times New Roman"/>
        </w:rPr>
        <w:t>the term “Protected Health Information”</w:t>
      </w:r>
      <w:r w:rsidRPr="00491B7D">
        <w:rPr>
          <w:rFonts w:ascii="Arial" w:eastAsia="Arial" w:hAnsi="Arial" w:cs="Times New Roman"/>
          <w:spacing w:val="-3"/>
        </w:rPr>
        <w:t xml:space="preserve"> </w:t>
      </w:r>
      <w:r w:rsidRPr="00491B7D">
        <w:rPr>
          <w:rFonts w:ascii="Arial" w:eastAsia="Arial" w:hAnsi="Arial" w:cs="Times New Roman"/>
        </w:rPr>
        <w:t>in 45 CFR 160.103, and shall refer to PHI obtained from Covered Entity or created, received, maintained, or transmitted by Business Associate on behalf of Covered Entity, including any PHI that is created, received, maintained, or transmitted in an electronic form (“Electronic PHI”).</w:t>
      </w:r>
    </w:p>
    <w:p w14:paraId="1604B7CA" w14:textId="77777777" w:rsidR="00DC6D6F" w:rsidRPr="00491B7D" w:rsidRDefault="00DC6D6F" w:rsidP="00DC6D6F">
      <w:pPr>
        <w:jc w:val="both"/>
        <w:rPr>
          <w:rFonts w:ascii="Arial" w:eastAsia="Arial" w:hAnsi="Arial" w:cs="Times New Roman"/>
        </w:rPr>
      </w:pPr>
      <w:r w:rsidRPr="00491B7D">
        <w:rPr>
          <w:rFonts w:ascii="Arial" w:eastAsia="Arial" w:hAnsi="Arial" w:cs="Times New Roman"/>
          <w:u w:val="single"/>
        </w:rPr>
        <w:t>Required</w:t>
      </w:r>
      <w:r w:rsidRPr="00491B7D">
        <w:rPr>
          <w:rFonts w:ascii="Arial" w:eastAsia="Arial" w:hAnsi="Arial" w:cs="Times New Roman"/>
          <w:spacing w:val="-17"/>
          <w:u w:val="single"/>
        </w:rPr>
        <w:t xml:space="preserve"> </w:t>
      </w:r>
      <w:r w:rsidRPr="00491B7D">
        <w:rPr>
          <w:rFonts w:ascii="Arial" w:eastAsia="Arial" w:hAnsi="Arial" w:cs="Times New Roman"/>
          <w:u w:val="single"/>
        </w:rPr>
        <w:t>By</w:t>
      </w:r>
      <w:r w:rsidRPr="00491B7D">
        <w:rPr>
          <w:rFonts w:ascii="Arial" w:eastAsia="Arial" w:hAnsi="Arial" w:cs="Times New Roman"/>
          <w:spacing w:val="-17"/>
          <w:u w:val="single"/>
        </w:rPr>
        <w:t xml:space="preserve"> </w:t>
      </w:r>
      <w:r w:rsidRPr="00491B7D">
        <w:rPr>
          <w:rFonts w:ascii="Arial" w:eastAsia="Arial" w:hAnsi="Arial" w:cs="Times New Roman"/>
          <w:u w:val="single"/>
        </w:rPr>
        <w:t>Law</w:t>
      </w:r>
      <w:r w:rsidRPr="00491B7D">
        <w:rPr>
          <w:rFonts w:ascii="Arial" w:eastAsia="Arial" w:hAnsi="Arial" w:cs="Times New Roman"/>
        </w:rPr>
        <w:t>.</w:t>
      </w:r>
      <w:r w:rsidRPr="00491B7D">
        <w:rPr>
          <w:rFonts w:ascii="Arial" w:eastAsia="Arial" w:hAnsi="Arial" w:cs="Times New Roman"/>
          <w:spacing w:val="27"/>
        </w:rPr>
        <w:t xml:space="preserve"> </w:t>
      </w:r>
      <w:r w:rsidRPr="00491B7D">
        <w:rPr>
          <w:rFonts w:ascii="Arial" w:eastAsia="Arial" w:hAnsi="Arial" w:cs="Times New Roman"/>
        </w:rPr>
        <w:t>“Required</w:t>
      </w:r>
      <w:r w:rsidRPr="00491B7D">
        <w:rPr>
          <w:rFonts w:ascii="Arial" w:eastAsia="Arial" w:hAnsi="Arial" w:cs="Times New Roman"/>
          <w:spacing w:val="-16"/>
        </w:rPr>
        <w:t xml:space="preserve"> </w:t>
      </w:r>
      <w:r w:rsidRPr="00491B7D">
        <w:rPr>
          <w:rFonts w:ascii="Arial" w:eastAsia="Arial" w:hAnsi="Arial" w:cs="Times New Roman"/>
        </w:rPr>
        <w:t>By</w:t>
      </w:r>
      <w:r w:rsidRPr="00491B7D">
        <w:rPr>
          <w:rFonts w:ascii="Arial" w:eastAsia="Arial" w:hAnsi="Arial" w:cs="Times New Roman"/>
          <w:spacing w:val="-17"/>
        </w:rPr>
        <w:t xml:space="preserve"> </w:t>
      </w:r>
      <w:r w:rsidRPr="00491B7D">
        <w:rPr>
          <w:rFonts w:ascii="Arial" w:eastAsia="Arial" w:hAnsi="Arial" w:cs="Times New Roman"/>
        </w:rPr>
        <w:t>Law”</w:t>
      </w:r>
      <w:r w:rsidRPr="00491B7D">
        <w:rPr>
          <w:rFonts w:ascii="Arial" w:eastAsia="Arial" w:hAnsi="Arial" w:cs="Times New Roman"/>
          <w:spacing w:val="-17"/>
        </w:rPr>
        <w:t xml:space="preserve"> </w:t>
      </w:r>
      <w:r w:rsidRPr="00491B7D">
        <w:rPr>
          <w:rFonts w:ascii="Arial" w:eastAsia="Arial" w:hAnsi="Arial" w:cs="Times New Roman"/>
        </w:rPr>
        <w:t>shall</w:t>
      </w:r>
      <w:r w:rsidRPr="00491B7D">
        <w:rPr>
          <w:rFonts w:ascii="Arial" w:eastAsia="Arial" w:hAnsi="Arial" w:cs="Times New Roman"/>
          <w:spacing w:val="-16"/>
        </w:rPr>
        <w:t xml:space="preserve"> </w:t>
      </w:r>
      <w:r w:rsidRPr="00491B7D">
        <w:rPr>
          <w:rFonts w:ascii="Arial" w:eastAsia="Arial" w:hAnsi="Arial" w:cs="Times New Roman"/>
        </w:rPr>
        <w:t>have</w:t>
      </w:r>
      <w:r w:rsidRPr="00491B7D">
        <w:rPr>
          <w:rFonts w:ascii="Arial" w:eastAsia="Arial" w:hAnsi="Arial" w:cs="Times New Roman"/>
          <w:spacing w:val="-17"/>
        </w:rPr>
        <w:t xml:space="preserve"> </w:t>
      </w:r>
      <w:r w:rsidRPr="00491B7D">
        <w:rPr>
          <w:rFonts w:ascii="Arial" w:eastAsia="Arial" w:hAnsi="Arial" w:cs="Times New Roman"/>
        </w:rPr>
        <w:t>the</w:t>
      </w:r>
      <w:r w:rsidRPr="00491B7D">
        <w:rPr>
          <w:rFonts w:ascii="Arial" w:eastAsia="Arial" w:hAnsi="Arial" w:cs="Times New Roman"/>
          <w:spacing w:val="-16"/>
        </w:rPr>
        <w:t xml:space="preserve"> </w:t>
      </w:r>
      <w:r w:rsidRPr="00491B7D">
        <w:rPr>
          <w:rFonts w:ascii="Arial" w:eastAsia="Arial" w:hAnsi="Arial" w:cs="Times New Roman"/>
        </w:rPr>
        <w:t>same</w:t>
      </w:r>
      <w:r w:rsidRPr="00491B7D">
        <w:rPr>
          <w:rFonts w:ascii="Arial" w:eastAsia="Arial" w:hAnsi="Arial" w:cs="Times New Roman"/>
          <w:spacing w:val="-16"/>
        </w:rPr>
        <w:t xml:space="preserve"> </w:t>
      </w:r>
      <w:r w:rsidRPr="00491B7D">
        <w:rPr>
          <w:rFonts w:ascii="Arial" w:eastAsia="Arial" w:hAnsi="Arial" w:cs="Times New Roman"/>
        </w:rPr>
        <w:t>meaning</w:t>
      </w:r>
      <w:r w:rsidRPr="00491B7D">
        <w:rPr>
          <w:rFonts w:ascii="Arial" w:eastAsia="Arial" w:hAnsi="Arial" w:cs="Times New Roman"/>
          <w:spacing w:val="-16"/>
        </w:rPr>
        <w:t xml:space="preserve"> </w:t>
      </w:r>
      <w:r w:rsidRPr="00491B7D">
        <w:rPr>
          <w:rFonts w:ascii="Arial" w:eastAsia="Arial" w:hAnsi="Arial" w:cs="Times New Roman"/>
        </w:rPr>
        <w:t>as</w:t>
      </w:r>
      <w:r w:rsidRPr="00491B7D">
        <w:rPr>
          <w:rFonts w:ascii="Arial" w:eastAsia="Arial" w:hAnsi="Arial" w:cs="Times New Roman"/>
          <w:spacing w:val="-17"/>
        </w:rPr>
        <w:t xml:space="preserve"> </w:t>
      </w:r>
      <w:r w:rsidRPr="00491B7D">
        <w:rPr>
          <w:rFonts w:ascii="Arial" w:eastAsia="Arial" w:hAnsi="Arial" w:cs="Times New Roman"/>
        </w:rPr>
        <w:t>the</w:t>
      </w:r>
      <w:r w:rsidRPr="00491B7D">
        <w:rPr>
          <w:rFonts w:ascii="Arial" w:eastAsia="Arial" w:hAnsi="Arial" w:cs="Times New Roman"/>
          <w:spacing w:val="-16"/>
        </w:rPr>
        <w:t xml:space="preserve"> </w:t>
      </w:r>
      <w:r w:rsidRPr="00491B7D">
        <w:rPr>
          <w:rFonts w:ascii="Arial" w:eastAsia="Arial" w:hAnsi="Arial" w:cs="Times New Roman"/>
        </w:rPr>
        <w:t>term “Required By Law” in 45 CFR 164.103.</w:t>
      </w:r>
    </w:p>
    <w:p w14:paraId="4E0B7522" w14:textId="77777777" w:rsidR="00DC6D6F" w:rsidRPr="00491B7D" w:rsidRDefault="00DC6D6F" w:rsidP="00DC6D6F">
      <w:pPr>
        <w:jc w:val="both"/>
        <w:rPr>
          <w:rFonts w:ascii="Arial" w:eastAsia="Arial" w:hAnsi="Arial" w:cs="Times New Roman"/>
        </w:rPr>
      </w:pPr>
      <w:r w:rsidRPr="00491B7D">
        <w:rPr>
          <w:rFonts w:ascii="Arial" w:eastAsia="Arial" w:hAnsi="Arial" w:cs="Times New Roman"/>
          <w:u w:val="single"/>
        </w:rPr>
        <w:t>Secretary</w:t>
      </w:r>
      <w:r w:rsidRPr="00491B7D">
        <w:rPr>
          <w:rFonts w:ascii="Arial" w:eastAsia="Arial" w:hAnsi="Arial" w:cs="Times New Roman"/>
        </w:rPr>
        <w:t>.</w:t>
      </w:r>
      <w:r w:rsidRPr="00491B7D">
        <w:rPr>
          <w:rFonts w:ascii="Arial" w:eastAsia="Arial" w:hAnsi="Arial" w:cs="Times New Roman"/>
          <w:spacing w:val="40"/>
        </w:rPr>
        <w:t xml:space="preserve"> </w:t>
      </w:r>
      <w:r w:rsidRPr="00491B7D">
        <w:rPr>
          <w:rFonts w:ascii="Arial" w:eastAsia="Arial" w:hAnsi="Arial" w:cs="Times New Roman"/>
        </w:rPr>
        <w:t>“Secretary” shall mean the Secretary of the Department of Health and Human Services or his/her designee.</w:t>
      </w:r>
    </w:p>
    <w:p w14:paraId="28997CC4" w14:textId="16B202F1" w:rsidR="00DC6D6F" w:rsidRPr="00491B7D" w:rsidRDefault="00DC6D6F" w:rsidP="00DC6D6F">
      <w:pPr>
        <w:jc w:val="both"/>
        <w:rPr>
          <w:rFonts w:ascii="Arial" w:eastAsia="Arial" w:hAnsi="Arial" w:cs="Times New Roman"/>
        </w:rPr>
      </w:pPr>
      <w:r w:rsidRPr="00491B7D">
        <w:rPr>
          <w:rFonts w:ascii="Arial" w:eastAsia="Arial" w:hAnsi="Arial" w:cs="Times New Roman"/>
          <w:u w:val="single"/>
        </w:rPr>
        <w:t>Security Incident</w:t>
      </w:r>
      <w:r w:rsidRPr="00491B7D">
        <w:rPr>
          <w:rFonts w:ascii="Arial" w:eastAsia="Arial" w:hAnsi="Arial" w:cs="Times New Roman"/>
        </w:rPr>
        <w:t>.</w:t>
      </w:r>
      <w:r w:rsidRPr="00491B7D">
        <w:rPr>
          <w:rFonts w:ascii="Arial" w:eastAsia="Arial" w:hAnsi="Arial" w:cs="Times New Roman"/>
          <w:spacing w:val="40"/>
        </w:rPr>
        <w:t xml:space="preserve"> </w:t>
      </w:r>
      <w:r w:rsidRPr="00491B7D">
        <w:rPr>
          <w:rFonts w:ascii="Arial" w:eastAsia="Arial" w:hAnsi="Arial" w:cs="Times New Roman"/>
        </w:rPr>
        <w:t>“Security Incident” means the attempted or successful unauthorized access, use, disclosure, modification, or destruction of information</w:t>
      </w:r>
      <w:r w:rsidRPr="00491B7D">
        <w:rPr>
          <w:rFonts w:ascii="Arial" w:eastAsia="Arial" w:hAnsi="Arial" w:cs="Times New Roman"/>
          <w:spacing w:val="-13"/>
        </w:rPr>
        <w:t xml:space="preserve"> </w:t>
      </w:r>
      <w:r w:rsidRPr="00491B7D">
        <w:rPr>
          <w:rFonts w:ascii="Arial" w:eastAsia="Arial" w:hAnsi="Arial" w:cs="Times New Roman"/>
        </w:rPr>
        <w:t>or</w:t>
      </w:r>
      <w:r w:rsidRPr="00491B7D">
        <w:rPr>
          <w:rFonts w:ascii="Arial" w:eastAsia="Arial" w:hAnsi="Arial" w:cs="Times New Roman"/>
          <w:spacing w:val="-14"/>
        </w:rPr>
        <w:t xml:space="preserve"> </w:t>
      </w:r>
      <w:r w:rsidRPr="00491B7D">
        <w:rPr>
          <w:rFonts w:ascii="Arial" w:eastAsia="Arial" w:hAnsi="Arial" w:cs="Times New Roman"/>
        </w:rPr>
        <w:t>interference</w:t>
      </w:r>
      <w:r w:rsidRPr="00491B7D">
        <w:rPr>
          <w:rFonts w:ascii="Arial" w:eastAsia="Arial" w:hAnsi="Arial" w:cs="Times New Roman"/>
          <w:spacing w:val="-13"/>
        </w:rPr>
        <w:t xml:space="preserve"> </w:t>
      </w:r>
      <w:r w:rsidRPr="00491B7D">
        <w:rPr>
          <w:rFonts w:ascii="Arial" w:eastAsia="Arial" w:hAnsi="Arial" w:cs="Times New Roman"/>
        </w:rPr>
        <w:t>with</w:t>
      </w:r>
      <w:r w:rsidRPr="00491B7D">
        <w:rPr>
          <w:rFonts w:ascii="Arial" w:eastAsia="Arial" w:hAnsi="Arial" w:cs="Times New Roman"/>
          <w:spacing w:val="-13"/>
        </w:rPr>
        <w:t xml:space="preserve"> </w:t>
      </w:r>
      <w:r w:rsidRPr="00491B7D">
        <w:rPr>
          <w:rFonts w:ascii="Arial" w:eastAsia="Arial" w:hAnsi="Arial" w:cs="Times New Roman"/>
        </w:rPr>
        <w:t>system</w:t>
      </w:r>
      <w:r w:rsidRPr="00491B7D">
        <w:rPr>
          <w:rFonts w:ascii="Arial" w:eastAsia="Arial" w:hAnsi="Arial" w:cs="Times New Roman"/>
          <w:spacing w:val="-14"/>
        </w:rPr>
        <w:t xml:space="preserve"> </w:t>
      </w:r>
      <w:r w:rsidRPr="00491B7D">
        <w:rPr>
          <w:rFonts w:ascii="Arial" w:eastAsia="Arial" w:hAnsi="Arial" w:cs="Times New Roman"/>
        </w:rPr>
        <w:t>operations</w:t>
      </w:r>
      <w:r w:rsidRPr="00491B7D">
        <w:rPr>
          <w:rFonts w:ascii="Arial" w:eastAsia="Arial" w:hAnsi="Arial" w:cs="Times New Roman"/>
          <w:spacing w:val="-14"/>
        </w:rPr>
        <w:t xml:space="preserve"> </w:t>
      </w:r>
      <w:r w:rsidRPr="00491B7D">
        <w:rPr>
          <w:rFonts w:ascii="Arial" w:eastAsia="Arial" w:hAnsi="Arial" w:cs="Times New Roman"/>
        </w:rPr>
        <w:t>in</w:t>
      </w:r>
      <w:r w:rsidRPr="00491B7D">
        <w:rPr>
          <w:rFonts w:ascii="Arial" w:eastAsia="Arial" w:hAnsi="Arial" w:cs="Times New Roman"/>
          <w:spacing w:val="-13"/>
        </w:rPr>
        <w:t xml:space="preserve"> </w:t>
      </w:r>
      <w:r w:rsidRPr="00491B7D">
        <w:rPr>
          <w:rFonts w:ascii="Arial" w:eastAsia="Arial" w:hAnsi="Arial" w:cs="Times New Roman"/>
        </w:rPr>
        <w:t>an</w:t>
      </w:r>
      <w:r w:rsidRPr="00491B7D">
        <w:rPr>
          <w:rFonts w:ascii="Arial" w:eastAsia="Arial" w:hAnsi="Arial" w:cs="Times New Roman"/>
          <w:spacing w:val="-13"/>
        </w:rPr>
        <w:t xml:space="preserve"> </w:t>
      </w:r>
      <w:r w:rsidR="00EC1DE4">
        <w:rPr>
          <w:rFonts w:ascii="Arial" w:eastAsia="Arial" w:hAnsi="Arial" w:cs="Times New Roman"/>
        </w:rPr>
        <w:t>IS</w:t>
      </w:r>
      <w:r w:rsidRPr="00491B7D">
        <w:rPr>
          <w:rFonts w:ascii="Arial" w:eastAsia="Arial" w:hAnsi="Arial" w:cs="Times New Roman"/>
        </w:rPr>
        <w:t>”</w:t>
      </w:r>
      <w:r w:rsidRPr="00491B7D">
        <w:rPr>
          <w:rFonts w:ascii="Arial" w:eastAsia="Arial" w:hAnsi="Arial" w:cs="Times New Roman"/>
          <w:spacing w:val="-14"/>
        </w:rPr>
        <w:t xml:space="preserve"> </w:t>
      </w:r>
      <w:r w:rsidRPr="00491B7D">
        <w:rPr>
          <w:rFonts w:ascii="Arial" w:eastAsia="Arial" w:hAnsi="Arial" w:cs="Times New Roman"/>
        </w:rPr>
        <w:t>as defined at 45 CFR 164.304.</w:t>
      </w:r>
    </w:p>
    <w:p w14:paraId="235427F9" w14:textId="77777777" w:rsidR="00DC6D6F" w:rsidRPr="00491B7D" w:rsidRDefault="00DC6D6F" w:rsidP="00DC6D6F">
      <w:pPr>
        <w:jc w:val="both"/>
        <w:rPr>
          <w:rFonts w:ascii="Arial" w:eastAsia="Arial" w:hAnsi="Arial" w:cs="Times New Roman"/>
        </w:rPr>
      </w:pPr>
      <w:r w:rsidRPr="00491B7D">
        <w:rPr>
          <w:rFonts w:ascii="Arial" w:eastAsia="Arial" w:hAnsi="Arial" w:cs="Times New Roman"/>
          <w:u w:val="single"/>
        </w:rPr>
        <w:t>Unsecured Protected Health Information.</w:t>
      </w:r>
      <w:r w:rsidRPr="00491B7D">
        <w:rPr>
          <w:rFonts w:ascii="Arial" w:eastAsia="Arial" w:hAnsi="Arial" w:cs="Times New Roman"/>
          <w:spacing w:val="40"/>
        </w:rPr>
        <w:t xml:space="preserve"> </w:t>
      </w:r>
      <w:r w:rsidRPr="00491B7D">
        <w:rPr>
          <w:rFonts w:ascii="Arial" w:eastAsia="Arial" w:hAnsi="Arial" w:cs="Times New Roman"/>
        </w:rPr>
        <w:t>“Unsecured Protected Health Information” or “Unsecured PHI” shall mean Protected Health Information that is not rendered unusable, unreadable, or indecipherable to unauthorized persons through the use of a technology or methodology specified by the Secretary in the guidance issued under section 13402(h)(2) of Pub. L. 111-5, as defined at 45 CFR § 164.402.</w:t>
      </w:r>
    </w:p>
    <w:p w14:paraId="6E8E3AD8" w14:textId="77777777" w:rsidR="00DC6D6F" w:rsidRPr="00491B7D" w:rsidRDefault="00DC6D6F" w:rsidP="00DC6D6F">
      <w:pPr>
        <w:jc w:val="both"/>
        <w:rPr>
          <w:rFonts w:ascii="Arial" w:eastAsia="Arial" w:hAnsi="Arial" w:cs="Times New Roman"/>
          <w:b/>
          <w:bCs/>
        </w:rPr>
      </w:pPr>
      <w:r w:rsidRPr="00491B7D">
        <w:rPr>
          <w:rFonts w:ascii="Arial" w:eastAsia="Arial" w:hAnsi="Arial" w:cs="Times New Roman"/>
          <w:b/>
          <w:bCs/>
          <w:u w:val="single"/>
        </w:rPr>
        <w:t>Obligations</w:t>
      </w:r>
      <w:r w:rsidRPr="00491B7D">
        <w:rPr>
          <w:rFonts w:ascii="Arial" w:eastAsia="Arial" w:hAnsi="Arial" w:cs="Times New Roman"/>
          <w:b/>
          <w:bCs/>
          <w:spacing w:val="-4"/>
          <w:u w:val="single"/>
        </w:rPr>
        <w:t xml:space="preserve"> </w:t>
      </w:r>
      <w:r w:rsidRPr="00491B7D">
        <w:rPr>
          <w:rFonts w:ascii="Arial" w:eastAsia="Arial" w:hAnsi="Arial" w:cs="Times New Roman"/>
          <w:b/>
          <w:bCs/>
          <w:u w:val="single"/>
        </w:rPr>
        <w:t>and</w:t>
      </w:r>
      <w:r w:rsidRPr="00491B7D">
        <w:rPr>
          <w:rFonts w:ascii="Arial" w:eastAsia="Arial" w:hAnsi="Arial" w:cs="Times New Roman"/>
          <w:b/>
          <w:bCs/>
          <w:spacing w:val="-6"/>
          <w:u w:val="single"/>
        </w:rPr>
        <w:t xml:space="preserve"> </w:t>
      </w:r>
      <w:r w:rsidRPr="00491B7D">
        <w:rPr>
          <w:rFonts w:ascii="Arial" w:eastAsia="Arial" w:hAnsi="Arial" w:cs="Times New Roman"/>
          <w:b/>
          <w:bCs/>
          <w:u w:val="single"/>
        </w:rPr>
        <w:t>Activities</w:t>
      </w:r>
      <w:r w:rsidRPr="00491B7D">
        <w:rPr>
          <w:rFonts w:ascii="Arial" w:eastAsia="Arial" w:hAnsi="Arial" w:cs="Times New Roman"/>
          <w:b/>
          <w:bCs/>
          <w:spacing w:val="-3"/>
          <w:u w:val="single"/>
        </w:rPr>
        <w:t xml:space="preserve"> </w:t>
      </w:r>
      <w:r w:rsidRPr="00491B7D">
        <w:rPr>
          <w:rFonts w:ascii="Arial" w:eastAsia="Arial" w:hAnsi="Arial" w:cs="Times New Roman"/>
          <w:b/>
          <w:bCs/>
          <w:u w:val="single"/>
        </w:rPr>
        <w:t>of</w:t>
      </w:r>
      <w:r w:rsidRPr="00491B7D">
        <w:rPr>
          <w:rFonts w:ascii="Arial" w:eastAsia="Arial" w:hAnsi="Arial" w:cs="Times New Roman"/>
          <w:b/>
          <w:bCs/>
          <w:spacing w:val="-4"/>
          <w:u w:val="single"/>
        </w:rPr>
        <w:t xml:space="preserve"> </w:t>
      </w:r>
      <w:r w:rsidRPr="00491B7D">
        <w:rPr>
          <w:rFonts w:ascii="Arial" w:eastAsia="Arial" w:hAnsi="Arial" w:cs="Times New Roman"/>
          <w:b/>
          <w:bCs/>
          <w:u w:val="single"/>
        </w:rPr>
        <w:t>Business</w:t>
      </w:r>
      <w:r w:rsidRPr="00491B7D">
        <w:rPr>
          <w:rFonts w:ascii="Arial" w:eastAsia="Arial" w:hAnsi="Arial" w:cs="Times New Roman"/>
          <w:b/>
          <w:bCs/>
          <w:spacing w:val="-3"/>
          <w:u w:val="single"/>
        </w:rPr>
        <w:t xml:space="preserve"> </w:t>
      </w:r>
      <w:r w:rsidRPr="00491B7D">
        <w:rPr>
          <w:rFonts w:ascii="Arial" w:eastAsia="Arial" w:hAnsi="Arial" w:cs="Times New Roman"/>
          <w:b/>
          <w:bCs/>
          <w:u w:val="single"/>
        </w:rPr>
        <w:t>Associate</w:t>
      </w:r>
    </w:p>
    <w:p w14:paraId="617463EE" w14:textId="77777777" w:rsidR="00DC6D6F" w:rsidRPr="00491B7D" w:rsidRDefault="00DC6D6F" w:rsidP="00DC6D6F">
      <w:pPr>
        <w:jc w:val="both"/>
        <w:rPr>
          <w:rFonts w:ascii="Arial" w:eastAsia="Arial" w:hAnsi="Arial" w:cs="Times New Roman"/>
        </w:rPr>
      </w:pPr>
      <w:r w:rsidRPr="00491B7D">
        <w:rPr>
          <w:rFonts w:ascii="Arial" w:eastAsia="Arial" w:hAnsi="Arial" w:cs="Times New Roman"/>
          <w:u w:val="single"/>
        </w:rPr>
        <w:t>Uses and Disclosures of</w:t>
      </w:r>
      <w:r w:rsidRPr="00491B7D">
        <w:rPr>
          <w:rFonts w:ascii="Arial" w:eastAsia="Arial" w:hAnsi="Arial" w:cs="Times New Roman"/>
          <w:spacing w:val="-1"/>
          <w:u w:val="single"/>
        </w:rPr>
        <w:t xml:space="preserve"> </w:t>
      </w:r>
      <w:r w:rsidRPr="00491B7D">
        <w:rPr>
          <w:rFonts w:ascii="Arial" w:eastAsia="Arial" w:hAnsi="Arial" w:cs="Times New Roman"/>
          <w:u w:val="single"/>
        </w:rPr>
        <w:t>PHI</w:t>
      </w:r>
      <w:r w:rsidRPr="00491B7D">
        <w:rPr>
          <w:rFonts w:ascii="Arial" w:eastAsia="Arial" w:hAnsi="Arial" w:cs="Times New Roman"/>
        </w:rPr>
        <w:t>.</w:t>
      </w:r>
      <w:r w:rsidRPr="00491B7D">
        <w:rPr>
          <w:rFonts w:ascii="Arial" w:eastAsia="Arial" w:hAnsi="Arial" w:cs="Times New Roman"/>
          <w:spacing w:val="40"/>
        </w:rPr>
        <w:t xml:space="preserve"> </w:t>
      </w:r>
      <w:r w:rsidRPr="00491B7D">
        <w:rPr>
          <w:rFonts w:ascii="Arial" w:eastAsia="Arial" w:hAnsi="Arial" w:cs="Times New Roman"/>
        </w:rPr>
        <w:t>With respect</w:t>
      </w:r>
      <w:r w:rsidRPr="00491B7D">
        <w:rPr>
          <w:rFonts w:ascii="Arial" w:eastAsia="Arial" w:hAnsi="Arial" w:cs="Times New Roman"/>
          <w:spacing w:val="-1"/>
        </w:rPr>
        <w:t xml:space="preserve"> </w:t>
      </w:r>
      <w:r w:rsidRPr="00491B7D">
        <w:rPr>
          <w:rFonts w:ascii="Arial" w:eastAsia="Arial" w:hAnsi="Arial" w:cs="Times New Roman"/>
        </w:rPr>
        <w:t>to each use</w:t>
      </w:r>
      <w:r w:rsidRPr="00491B7D">
        <w:rPr>
          <w:rFonts w:ascii="Arial" w:eastAsia="Arial" w:hAnsi="Arial" w:cs="Times New Roman"/>
          <w:spacing w:val="-3"/>
        </w:rPr>
        <w:t xml:space="preserve"> </w:t>
      </w:r>
      <w:r w:rsidRPr="00491B7D">
        <w:rPr>
          <w:rFonts w:ascii="Arial" w:eastAsia="Arial" w:hAnsi="Arial" w:cs="Times New Roman"/>
        </w:rPr>
        <w:t>and</w:t>
      </w:r>
      <w:r w:rsidRPr="00491B7D">
        <w:rPr>
          <w:rFonts w:ascii="Arial" w:eastAsia="Arial" w:hAnsi="Arial" w:cs="Times New Roman"/>
          <w:spacing w:val="-3"/>
        </w:rPr>
        <w:t xml:space="preserve"> </w:t>
      </w:r>
      <w:r w:rsidRPr="00491B7D">
        <w:rPr>
          <w:rFonts w:ascii="Arial" w:eastAsia="Arial" w:hAnsi="Arial" w:cs="Times New Roman"/>
        </w:rPr>
        <w:t>disclosure</w:t>
      </w:r>
      <w:r w:rsidRPr="00491B7D">
        <w:rPr>
          <w:rFonts w:ascii="Arial" w:eastAsia="Arial" w:hAnsi="Arial" w:cs="Times New Roman"/>
          <w:spacing w:val="-3"/>
        </w:rPr>
        <w:t xml:space="preserve"> </w:t>
      </w:r>
      <w:r w:rsidRPr="00491B7D">
        <w:rPr>
          <w:rFonts w:ascii="Arial" w:eastAsia="Arial" w:hAnsi="Arial" w:cs="Times New Roman"/>
        </w:rPr>
        <w:t>of</w:t>
      </w:r>
      <w:r w:rsidRPr="00491B7D">
        <w:rPr>
          <w:rFonts w:ascii="Arial" w:eastAsia="Arial" w:hAnsi="Arial" w:cs="Times New Roman"/>
          <w:spacing w:val="-1"/>
        </w:rPr>
        <w:t xml:space="preserve"> </w:t>
      </w:r>
      <w:r w:rsidRPr="00491B7D">
        <w:rPr>
          <w:rFonts w:ascii="Arial" w:eastAsia="Arial" w:hAnsi="Arial" w:cs="Times New Roman"/>
        </w:rPr>
        <w:t>PHI Business</w:t>
      </w:r>
      <w:r w:rsidRPr="00491B7D">
        <w:rPr>
          <w:rFonts w:ascii="Arial" w:eastAsia="Arial" w:hAnsi="Arial" w:cs="Times New Roman"/>
          <w:spacing w:val="-12"/>
        </w:rPr>
        <w:t xml:space="preserve"> </w:t>
      </w:r>
      <w:r w:rsidRPr="00491B7D">
        <w:rPr>
          <w:rFonts w:ascii="Arial" w:eastAsia="Arial" w:hAnsi="Arial" w:cs="Times New Roman"/>
        </w:rPr>
        <w:t>Associate</w:t>
      </w:r>
      <w:r w:rsidRPr="00491B7D">
        <w:rPr>
          <w:rFonts w:ascii="Arial" w:eastAsia="Arial" w:hAnsi="Arial" w:cs="Times New Roman"/>
          <w:spacing w:val="-11"/>
        </w:rPr>
        <w:t xml:space="preserve"> </w:t>
      </w:r>
      <w:r w:rsidRPr="00491B7D">
        <w:rPr>
          <w:rFonts w:ascii="Arial" w:eastAsia="Arial" w:hAnsi="Arial" w:cs="Times New Roman"/>
        </w:rPr>
        <w:t>makes</w:t>
      </w:r>
      <w:r w:rsidRPr="00491B7D">
        <w:rPr>
          <w:rFonts w:ascii="Arial" w:eastAsia="Arial" w:hAnsi="Arial" w:cs="Times New Roman"/>
          <w:spacing w:val="-8"/>
        </w:rPr>
        <w:t xml:space="preserve"> </w:t>
      </w:r>
      <w:r w:rsidRPr="00491B7D">
        <w:rPr>
          <w:rFonts w:ascii="Arial" w:eastAsia="Arial" w:hAnsi="Arial" w:cs="Times New Roman"/>
        </w:rPr>
        <w:t>pursuant</w:t>
      </w:r>
      <w:r w:rsidRPr="00491B7D">
        <w:rPr>
          <w:rFonts w:ascii="Arial" w:eastAsia="Arial" w:hAnsi="Arial" w:cs="Times New Roman"/>
          <w:spacing w:val="-14"/>
        </w:rPr>
        <w:t xml:space="preserve"> </w:t>
      </w:r>
      <w:r w:rsidRPr="00491B7D">
        <w:rPr>
          <w:rFonts w:ascii="Arial" w:eastAsia="Arial" w:hAnsi="Arial" w:cs="Times New Roman"/>
        </w:rPr>
        <w:t>to</w:t>
      </w:r>
      <w:r w:rsidRPr="00491B7D">
        <w:rPr>
          <w:rFonts w:ascii="Arial" w:eastAsia="Arial" w:hAnsi="Arial" w:cs="Times New Roman"/>
          <w:spacing w:val="-11"/>
        </w:rPr>
        <w:t xml:space="preserve"> </w:t>
      </w:r>
      <w:r w:rsidRPr="00491B7D">
        <w:rPr>
          <w:rFonts w:ascii="Arial" w:eastAsia="Arial" w:hAnsi="Arial" w:cs="Times New Roman"/>
        </w:rPr>
        <w:t>this</w:t>
      </w:r>
      <w:r w:rsidRPr="00491B7D">
        <w:rPr>
          <w:rFonts w:ascii="Arial" w:eastAsia="Arial" w:hAnsi="Arial" w:cs="Times New Roman"/>
          <w:spacing w:val="-12"/>
        </w:rPr>
        <w:t xml:space="preserve"> </w:t>
      </w:r>
      <w:r w:rsidRPr="00491B7D">
        <w:rPr>
          <w:rFonts w:ascii="Arial" w:eastAsia="Arial" w:hAnsi="Arial" w:cs="Times New Roman"/>
        </w:rPr>
        <w:t>Agreement,</w:t>
      </w:r>
      <w:r w:rsidRPr="00491B7D">
        <w:rPr>
          <w:rFonts w:ascii="Arial" w:eastAsia="Arial" w:hAnsi="Arial" w:cs="Times New Roman"/>
          <w:spacing w:val="-14"/>
        </w:rPr>
        <w:t xml:space="preserve"> </w:t>
      </w:r>
      <w:r w:rsidRPr="00491B7D">
        <w:rPr>
          <w:rFonts w:ascii="Arial" w:eastAsia="Arial" w:hAnsi="Arial" w:cs="Times New Roman"/>
        </w:rPr>
        <w:t>or</w:t>
      </w:r>
      <w:r w:rsidRPr="00491B7D">
        <w:rPr>
          <w:rFonts w:ascii="Arial" w:eastAsia="Arial" w:hAnsi="Arial" w:cs="Times New Roman"/>
          <w:spacing w:val="-12"/>
        </w:rPr>
        <w:t xml:space="preserve"> </w:t>
      </w:r>
      <w:r w:rsidRPr="00491B7D">
        <w:rPr>
          <w:rFonts w:ascii="Arial" w:eastAsia="Arial" w:hAnsi="Arial" w:cs="Times New Roman"/>
        </w:rPr>
        <w:t>otherwise,</w:t>
      </w:r>
      <w:r w:rsidRPr="00491B7D">
        <w:rPr>
          <w:rFonts w:ascii="Arial" w:eastAsia="Arial" w:hAnsi="Arial" w:cs="Times New Roman"/>
          <w:spacing w:val="-14"/>
        </w:rPr>
        <w:t xml:space="preserve"> </w:t>
      </w:r>
      <w:r w:rsidRPr="00491B7D">
        <w:rPr>
          <w:rFonts w:ascii="Arial" w:eastAsia="Arial" w:hAnsi="Arial" w:cs="Times New Roman"/>
        </w:rPr>
        <w:t>Business Associate agrees as follows:</w:t>
      </w:r>
    </w:p>
    <w:p w14:paraId="492A9E37"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lastRenderedPageBreak/>
        <w:t>Business Associate agrees not to use or disclose PHI other than as permitted</w:t>
      </w:r>
      <w:r w:rsidRPr="00491B7D">
        <w:rPr>
          <w:rFonts w:ascii="Arial" w:eastAsia="Arial" w:hAnsi="Arial" w:cs="Times New Roman"/>
          <w:spacing w:val="-6"/>
        </w:rPr>
        <w:t xml:space="preserve"> </w:t>
      </w:r>
      <w:r w:rsidRPr="00491B7D">
        <w:rPr>
          <w:rFonts w:ascii="Arial" w:eastAsia="Arial" w:hAnsi="Arial" w:cs="Times New Roman"/>
        </w:rPr>
        <w:t>or</w:t>
      </w:r>
      <w:r w:rsidRPr="00491B7D">
        <w:rPr>
          <w:rFonts w:ascii="Arial" w:eastAsia="Arial" w:hAnsi="Arial" w:cs="Times New Roman"/>
          <w:spacing w:val="-7"/>
        </w:rPr>
        <w:t xml:space="preserve"> </w:t>
      </w:r>
      <w:r w:rsidRPr="00491B7D">
        <w:rPr>
          <w:rFonts w:ascii="Arial" w:eastAsia="Arial" w:hAnsi="Arial" w:cs="Times New Roman"/>
        </w:rPr>
        <w:t>required</w:t>
      </w:r>
      <w:r w:rsidRPr="00491B7D">
        <w:rPr>
          <w:rFonts w:ascii="Arial" w:eastAsia="Arial" w:hAnsi="Arial" w:cs="Times New Roman"/>
          <w:spacing w:val="-6"/>
        </w:rPr>
        <w:t xml:space="preserve"> </w:t>
      </w:r>
      <w:r w:rsidRPr="00491B7D">
        <w:rPr>
          <w:rFonts w:ascii="Arial" w:eastAsia="Arial" w:hAnsi="Arial" w:cs="Times New Roman"/>
        </w:rPr>
        <w:t>by</w:t>
      </w:r>
      <w:r w:rsidRPr="00491B7D">
        <w:rPr>
          <w:rFonts w:ascii="Arial" w:eastAsia="Arial" w:hAnsi="Arial" w:cs="Times New Roman"/>
          <w:spacing w:val="-7"/>
        </w:rPr>
        <w:t xml:space="preserve"> </w:t>
      </w:r>
      <w:r w:rsidRPr="00491B7D">
        <w:rPr>
          <w:rFonts w:ascii="Arial" w:eastAsia="Arial" w:hAnsi="Arial" w:cs="Times New Roman"/>
        </w:rPr>
        <w:t>this</w:t>
      </w:r>
      <w:r w:rsidRPr="00491B7D">
        <w:rPr>
          <w:rFonts w:ascii="Arial" w:eastAsia="Arial" w:hAnsi="Arial" w:cs="Times New Roman"/>
          <w:spacing w:val="-7"/>
        </w:rPr>
        <w:t xml:space="preserve"> </w:t>
      </w:r>
      <w:r w:rsidRPr="00491B7D">
        <w:rPr>
          <w:rFonts w:ascii="Arial" w:eastAsia="Arial" w:hAnsi="Arial" w:cs="Times New Roman"/>
        </w:rPr>
        <w:t>Agreement</w:t>
      </w:r>
      <w:r w:rsidRPr="00491B7D">
        <w:rPr>
          <w:rFonts w:ascii="Arial" w:eastAsia="Arial" w:hAnsi="Arial" w:cs="Times New Roman"/>
          <w:spacing w:val="-9"/>
        </w:rPr>
        <w:t xml:space="preserve"> </w:t>
      </w:r>
      <w:r w:rsidRPr="00491B7D">
        <w:rPr>
          <w:rFonts w:ascii="Arial" w:eastAsia="Arial" w:hAnsi="Arial" w:cs="Times New Roman"/>
        </w:rPr>
        <w:t>or</w:t>
      </w:r>
      <w:r w:rsidRPr="00491B7D">
        <w:rPr>
          <w:rFonts w:ascii="Arial" w:eastAsia="Arial" w:hAnsi="Arial" w:cs="Times New Roman"/>
          <w:spacing w:val="-7"/>
        </w:rPr>
        <w:t xml:space="preserve"> </w:t>
      </w:r>
      <w:r w:rsidRPr="00491B7D">
        <w:rPr>
          <w:rFonts w:ascii="Arial" w:eastAsia="Arial" w:hAnsi="Arial" w:cs="Times New Roman"/>
        </w:rPr>
        <w:t>as</w:t>
      </w:r>
      <w:r w:rsidRPr="00491B7D">
        <w:rPr>
          <w:rFonts w:ascii="Arial" w:eastAsia="Arial" w:hAnsi="Arial" w:cs="Times New Roman"/>
          <w:spacing w:val="-7"/>
        </w:rPr>
        <w:t xml:space="preserve"> </w:t>
      </w:r>
      <w:r w:rsidRPr="00491B7D">
        <w:rPr>
          <w:rFonts w:ascii="Arial" w:eastAsia="Arial" w:hAnsi="Arial" w:cs="Times New Roman"/>
        </w:rPr>
        <w:t>Required</w:t>
      </w:r>
      <w:r w:rsidRPr="00491B7D">
        <w:rPr>
          <w:rFonts w:ascii="Arial" w:eastAsia="Arial" w:hAnsi="Arial" w:cs="Times New Roman"/>
          <w:spacing w:val="-6"/>
        </w:rPr>
        <w:t xml:space="preserve"> </w:t>
      </w:r>
      <w:r w:rsidRPr="00491B7D">
        <w:rPr>
          <w:rFonts w:ascii="Arial" w:eastAsia="Arial" w:hAnsi="Arial" w:cs="Times New Roman"/>
        </w:rPr>
        <w:t>By</w:t>
      </w:r>
      <w:r w:rsidRPr="00491B7D">
        <w:rPr>
          <w:rFonts w:ascii="Arial" w:eastAsia="Arial" w:hAnsi="Arial" w:cs="Times New Roman"/>
          <w:spacing w:val="-7"/>
        </w:rPr>
        <w:t xml:space="preserve"> </w:t>
      </w:r>
      <w:r w:rsidRPr="00491B7D">
        <w:rPr>
          <w:rFonts w:ascii="Arial" w:eastAsia="Arial" w:hAnsi="Arial" w:cs="Times New Roman"/>
        </w:rPr>
        <w:t>Law.</w:t>
      </w:r>
      <w:r w:rsidRPr="00491B7D">
        <w:rPr>
          <w:rFonts w:ascii="Arial" w:eastAsia="Arial" w:hAnsi="Arial" w:cs="Times New Roman"/>
          <w:spacing w:val="40"/>
        </w:rPr>
        <w:t xml:space="preserve"> </w:t>
      </w:r>
      <w:r w:rsidRPr="00491B7D">
        <w:rPr>
          <w:rFonts w:ascii="Arial" w:eastAsia="Arial" w:hAnsi="Arial" w:cs="Times New Roman"/>
        </w:rPr>
        <w:t>To</w:t>
      </w:r>
      <w:r w:rsidRPr="00491B7D">
        <w:rPr>
          <w:rFonts w:ascii="Arial" w:eastAsia="Arial" w:hAnsi="Arial" w:cs="Times New Roman"/>
          <w:spacing w:val="-6"/>
        </w:rPr>
        <w:t xml:space="preserve"> </w:t>
      </w:r>
      <w:r w:rsidRPr="00491B7D">
        <w:rPr>
          <w:rFonts w:ascii="Arial" w:eastAsia="Arial" w:hAnsi="Arial" w:cs="Times New Roman"/>
        </w:rPr>
        <w:t>the extent that Business Associate performs any of Covered Entity’s obligations</w:t>
      </w:r>
      <w:r w:rsidRPr="00491B7D">
        <w:rPr>
          <w:rFonts w:ascii="Arial" w:eastAsia="Arial" w:hAnsi="Arial" w:cs="Times New Roman"/>
          <w:spacing w:val="-10"/>
        </w:rPr>
        <w:t xml:space="preserve"> </w:t>
      </w:r>
      <w:r w:rsidRPr="00491B7D">
        <w:rPr>
          <w:rFonts w:ascii="Arial" w:eastAsia="Arial" w:hAnsi="Arial" w:cs="Times New Roman"/>
        </w:rPr>
        <w:t>under</w:t>
      </w:r>
      <w:r w:rsidRPr="00491B7D">
        <w:rPr>
          <w:rFonts w:ascii="Arial" w:eastAsia="Arial" w:hAnsi="Arial" w:cs="Times New Roman"/>
          <w:spacing w:val="-5"/>
        </w:rPr>
        <w:t xml:space="preserve"> </w:t>
      </w:r>
      <w:r w:rsidRPr="00491B7D">
        <w:rPr>
          <w:rFonts w:ascii="Arial" w:eastAsia="Arial" w:hAnsi="Arial" w:cs="Times New Roman"/>
        </w:rPr>
        <w:t>the</w:t>
      </w:r>
      <w:r w:rsidRPr="00491B7D">
        <w:rPr>
          <w:rFonts w:ascii="Arial" w:eastAsia="Arial" w:hAnsi="Arial" w:cs="Times New Roman"/>
          <w:spacing w:val="-4"/>
        </w:rPr>
        <w:t xml:space="preserve"> </w:t>
      </w:r>
      <w:r w:rsidRPr="00491B7D">
        <w:rPr>
          <w:rFonts w:ascii="Arial" w:eastAsia="Arial" w:hAnsi="Arial" w:cs="Times New Roman"/>
        </w:rPr>
        <w:t>Privacy</w:t>
      </w:r>
      <w:r w:rsidRPr="00491B7D">
        <w:rPr>
          <w:rFonts w:ascii="Arial" w:eastAsia="Arial" w:hAnsi="Arial" w:cs="Times New Roman"/>
          <w:spacing w:val="-5"/>
        </w:rPr>
        <w:t xml:space="preserve"> </w:t>
      </w:r>
      <w:r w:rsidRPr="00491B7D">
        <w:rPr>
          <w:rFonts w:ascii="Arial" w:eastAsia="Arial" w:hAnsi="Arial" w:cs="Times New Roman"/>
        </w:rPr>
        <w:t>Rule,</w:t>
      </w:r>
      <w:r w:rsidRPr="00491B7D">
        <w:rPr>
          <w:rFonts w:ascii="Arial" w:eastAsia="Arial" w:hAnsi="Arial" w:cs="Times New Roman"/>
          <w:spacing w:val="-7"/>
        </w:rPr>
        <w:t xml:space="preserve"> </w:t>
      </w:r>
      <w:r w:rsidRPr="00491B7D">
        <w:rPr>
          <w:rFonts w:ascii="Arial" w:eastAsia="Arial" w:hAnsi="Arial" w:cs="Times New Roman"/>
        </w:rPr>
        <w:t>Business</w:t>
      </w:r>
      <w:r w:rsidRPr="00491B7D">
        <w:rPr>
          <w:rFonts w:ascii="Arial" w:eastAsia="Arial" w:hAnsi="Arial" w:cs="Times New Roman"/>
          <w:spacing w:val="-5"/>
        </w:rPr>
        <w:t xml:space="preserve"> </w:t>
      </w:r>
      <w:r w:rsidRPr="00491B7D">
        <w:rPr>
          <w:rFonts w:ascii="Arial" w:eastAsia="Arial" w:hAnsi="Arial" w:cs="Times New Roman"/>
        </w:rPr>
        <w:t>Associate</w:t>
      </w:r>
      <w:r w:rsidRPr="00491B7D">
        <w:rPr>
          <w:rFonts w:ascii="Arial" w:eastAsia="Arial" w:hAnsi="Arial" w:cs="Times New Roman"/>
          <w:spacing w:val="-4"/>
        </w:rPr>
        <w:t xml:space="preserve"> </w:t>
      </w:r>
      <w:r w:rsidRPr="00491B7D">
        <w:rPr>
          <w:rFonts w:ascii="Arial" w:eastAsia="Arial" w:hAnsi="Arial" w:cs="Times New Roman"/>
        </w:rPr>
        <w:t>will</w:t>
      </w:r>
      <w:r w:rsidRPr="00491B7D">
        <w:rPr>
          <w:rFonts w:ascii="Arial" w:eastAsia="Arial" w:hAnsi="Arial" w:cs="Times New Roman"/>
          <w:spacing w:val="-4"/>
        </w:rPr>
        <w:t xml:space="preserve"> </w:t>
      </w:r>
      <w:r w:rsidRPr="00491B7D">
        <w:rPr>
          <w:rFonts w:ascii="Arial" w:eastAsia="Arial" w:hAnsi="Arial" w:cs="Times New Roman"/>
        </w:rPr>
        <w:t>comply</w:t>
      </w:r>
      <w:r w:rsidRPr="00491B7D">
        <w:rPr>
          <w:rFonts w:ascii="Arial" w:eastAsia="Arial" w:hAnsi="Arial" w:cs="Times New Roman"/>
          <w:spacing w:val="-10"/>
        </w:rPr>
        <w:t xml:space="preserve"> </w:t>
      </w:r>
      <w:r w:rsidRPr="00491B7D">
        <w:rPr>
          <w:rFonts w:ascii="Arial" w:eastAsia="Arial" w:hAnsi="Arial" w:cs="Times New Roman"/>
        </w:rPr>
        <w:t>with the</w:t>
      </w:r>
      <w:r w:rsidRPr="00491B7D">
        <w:rPr>
          <w:rFonts w:ascii="Arial" w:eastAsia="Arial" w:hAnsi="Arial" w:cs="Times New Roman"/>
          <w:spacing w:val="-1"/>
        </w:rPr>
        <w:t xml:space="preserve"> </w:t>
      </w:r>
      <w:r w:rsidRPr="00491B7D">
        <w:rPr>
          <w:rFonts w:ascii="Arial" w:eastAsia="Arial" w:hAnsi="Arial" w:cs="Times New Roman"/>
        </w:rPr>
        <w:t>requirements of</w:t>
      </w:r>
      <w:r w:rsidRPr="00491B7D">
        <w:rPr>
          <w:rFonts w:ascii="Arial" w:eastAsia="Arial" w:hAnsi="Arial" w:cs="Times New Roman"/>
          <w:spacing w:val="-4"/>
        </w:rPr>
        <w:t xml:space="preserve"> </w:t>
      </w:r>
      <w:r w:rsidRPr="00491B7D">
        <w:rPr>
          <w:rFonts w:ascii="Arial" w:eastAsia="Arial" w:hAnsi="Arial" w:cs="Times New Roman"/>
        </w:rPr>
        <w:t>the</w:t>
      </w:r>
      <w:r w:rsidRPr="00491B7D">
        <w:rPr>
          <w:rFonts w:ascii="Arial" w:eastAsia="Arial" w:hAnsi="Arial" w:cs="Times New Roman"/>
          <w:spacing w:val="-1"/>
        </w:rPr>
        <w:t xml:space="preserve"> </w:t>
      </w:r>
      <w:r w:rsidRPr="00491B7D">
        <w:rPr>
          <w:rFonts w:ascii="Arial" w:eastAsia="Arial" w:hAnsi="Arial" w:cs="Times New Roman"/>
        </w:rPr>
        <w:t>Privacy Rule</w:t>
      </w:r>
      <w:r w:rsidRPr="00491B7D">
        <w:rPr>
          <w:rFonts w:ascii="Arial" w:eastAsia="Arial" w:hAnsi="Arial" w:cs="Times New Roman"/>
          <w:spacing w:val="-1"/>
        </w:rPr>
        <w:t xml:space="preserve"> </w:t>
      </w:r>
      <w:r w:rsidRPr="00491B7D">
        <w:rPr>
          <w:rFonts w:ascii="Arial" w:eastAsia="Arial" w:hAnsi="Arial" w:cs="Times New Roman"/>
        </w:rPr>
        <w:t>that</w:t>
      </w:r>
      <w:r w:rsidRPr="00491B7D">
        <w:rPr>
          <w:rFonts w:ascii="Arial" w:eastAsia="Arial" w:hAnsi="Arial" w:cs="Times New Roman"/>
          <w:spacing w:val="-4"/>
        </w:rPr>
        <w:t xml:space="preserve"> </w:t>
      </w:r>
      <w:r w:rsidRPr="00491B7D">
        <w:rPr>
          <w:rFonts w:ascii="Arial" w:eastAsia="Arial" w:hAnsi="Arial" w:cs="Times New Roman"/>
        </w:rPr>
        <w:t>apply</w:t>
      </w:r>
      <w:r w:rsidRPr="00491B7D">
        <w:rPr>
          <w:rFonts w:ascii="Arial" w:eastAsia="Arial" w:hAnsi="Arial" w:cs="Times New Roman"/>
          <w:spacing w:val="-7"/>
        </w:rPr>
        <w:t xml:space="preserve"> </w:t>
      </w:r>
      <w:r w:rsidRPr="00491B7D">
        <w:rPr>
          <w:rFonts w:ascii="Arial" w:eastAsia="Arial" w:hAnsi="Arial" w:cs="Times New Roman"/>
        </w:rPr>
        <w:t>to</w:t>
      </w:r>
      <w:r w:rsidRPr="00491B7D">
        <w:rPr>
          <w:rFonts w:ascii="Arial" w:eastAsia="Arial" w:hAnsi="Arial" w:cs="Times New Roman"/>
          <w:spacing w:val="-1"/>
        </w:rPr>
        <w:t xml:space="preserve"> </w:t>
      </w:r>
      <w:r w:rsidRPr="00491B7D">
        <w:rPr>
          <w:rFonts w:ascii="Arial" w:eastAsia="Arial" w:hAnsi="Arial" w:cs="Times New Roman"/>
        </w:rPr>
        <w:t>Covered</w:t>
      </w:r>
      <w:r w:rsidRPr="00491B7D">
        <w:rPr>
          <w:rFonts w:ascii="Arial" w:eastAsia="Arial" w:hAnsi="Arial" w:cs="Times New Roman"/>
          <w:spacing w:val="-1"/>
        </w:rPr>
        <w:t xml:space="preserve"> </w:t>
      </w:r>
      <w:r w:rsidRPr="00491B7D">
        <w:rPr>
          <w:rFonts w:ascii="Arial" w:eastAsia="Arial" w:hAnsi="Arial" w:cs="Times New Roman"/>
        </w:rPr>
        <w:t>Entity in</w:t>
      </w:r>
      <w:r w:rsidRPr="00491B7D">
        <w:rPr>
          <w:rFonts w:ascii="Arial" w:eastAsia="Arial" w:hAnsi="Arial" w:cs="Times New Roman"/>
          <w:spacing w:val="-1"/>
        </w:rPr>
        <w:t xml:space="preserve"> </w:t>
      </w:r>
      <w:r w:rsidRPr="00491B7D">
        <w:rPr>
          <w:rFonts w:ascii="Arial" w:eastAsia="Arial" w:hAnsi="Arial" w:cs="Times New Roman"/>
        </w:rPr>
        <w:t>the performance of such obligation.</w:t>
      </w:r>
    </w:p>
    <w:p w14:paraId="03048E62"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Business Associate agrees to mitigate, to the extent practicable, any harmful</w:t>
      </w:r>
      <w:r w:rsidRPr="00491B7D">
        <w:rPr>
          <w:rFonts w:ascii="Arial" w:eastAsia="Arial" w:hAnsi="Arial" w:cs="Times New Roman"/>
          <w:spacing w:val="-13"/>
        </w:rPr>
        <w:t xml:space="preserve"> </w:t>
      </w:r>
      <w:r w:rsidRPr="00491B7D">
        <w:rPr>
          <w:rFonts w:ascii="Arial" w:eastAsia="Arial" w:hAnsi="Arial" w:cs="Times New Roman"/>
        </w:rPr>
        <w:t>effect</w:t>
      </w:r>
      <w:r w:rsidRPr="00491B7D">
        <w:rPr>
          <w:rFonts w:ascii="Arial" w:eastAsia="Arial" w:hAnsi="Arial" w:cs="Times New Roman"/>
          <w:spacing w:val="-15"/>
        </w:rPr>
        <w:t xml:space="preserve"> </w:t>
      </w:r>
      <w:r w:rsidRPr="00491B7D">
        <w:rPr>
          <w:rFonts w:ascii="Arial" w:eastAsia="Arial" w:hAnsi="Arial" w:cs="Times New Roman"/>
        </w:rPr>
        <w:t>that</w:t>
      </w:r>
      <w:r w:rsidRPr="00491B7D">
        <w:rPr>
          <w:rFonts w:ascii="Arial" w:eastAsia="Arial" w:hAnsi="Arial" w:cs="Times New Roman"/>
          <w:spacing w:val="-15"/>
        </w:rPr>
        <w:t xml:space="preserve"> </w:t>
      </w:r>
      <w:r w:rsidRPr="00491B7D">
        <w:rPr>
          <w:rFonts w:ascii="Arial" w:eastAsia="Arial" w:hAnsi="Arial" w:cs="Times New Roman"/>
        </w:rPr>
        <w:t>is</w:t>
      </w:r>
      <w:r w:rsidRPr="00491B7D">
        <w:rPr>
          <w:rFonts w:ascii="Arial" w:eastAsia="Arial" w:hAnsi="Arial" w:cs="Times New Roman"/>
          <w:spacing w:val="-13"/>
        </w:rPr>
        <w:t xml:space="preserve"> </w:t>
      </w:r>
      <w:r w:rsidRPr="00491B7D">
        <w:rPr>
          <w:rFonts w:ascii="Arial" w:eastAsia="Arial" w:hAnsi="Arial" w:cs="Times New Roman"/>
        </w:rPr>
        <w:t>known</w:t>
      </w:r>
      <w:r w:rsidRPr="00491B7D">
        <w:rPr>
          <w:rFonts w:ascii="Arial" w:eastAsia="Arial" w:hAnsi="Arial" w:cs="Times New Roman"/>
          <w:spacing w:val="-13"/>
        </w:rPr>
        <w:t xml:space="preserve"> </w:t>
      </w:r>
      <w:r w:rsidRPr="00491B7D">
        <w:rPr>
          <w:rFonts w:ascii="Arial" w:eastAsia="Arial" w:hAnsi="Arial" w:cs="Times New Roman"/>
        </w:rPr>
        <w:t>to</w:t>
      </w:r>
      <w:r w:rsidRPr="00491B7D">
        <w:rPr>
          <w:rFonts w:ascii="Arial" w:eastAsia="Arial" w:hAnsi="Arial" w:cs="Times New Roman"/>
          <w:spacing w:val="-13"/>
        </w:rPr>
        <w:t xml:space="preserve"> </w:t>
      </w:r>
      <w:r w:rsidRPr="00491B7D">
        <w:rPr>
          <w:rFonts w:ascii="Arial" w:eastAsia="Arial" w:hAnsi="Arial" w:cs="Times New Roman"/>
        </w:rPr>
        <w:t>Business</w:t>
      </w:r>
      <w:r w:rsidRPr="00491B7D">
        <w:rPr>
          <w:rFonts w:ascii="Arial" w:eastAsia="Arial" w:hAnsi="Arial" w:cs="Times New Roman"/>
          <w:spacing w:val="-13"/>
        </w:rPr>
        <w:t xml:space="preserve"> </w:t>
      </w:r>
      <w:r w:rsidRPr="00491B7D">
        <w:rPr>
          <w:rFonts w:ascii="Arial" w:eastAsia="Arial" w:hAnsi="Arial" w:cs="Times New Roman"/>
        </w:rPr>
        <w:t>Associate</w:t>
      </w:r>
      <w:r w:rsidRPr="00491B7D">
        <w:rPr>
          <w:rFonts w:ascii="Arial" w:eastAsia="Arial" w:hAnsi="Arial" w:cs="Times New Roman"/>
          <w:spacing w:val="-13"/>
        </w:rPr>
        <w:t xml:space="preserve"> </w:t>
      </w:r>
      <w:r w:rsidRPr="00491B7D">
        <w:rPr>
          <w:rFonts w:ascii="Arial" w:eastAsia="Arial" w:hAnsi="Arial" w:cs="Times New Roman"/>
        </w:rPr>
        <w:t>of</w:t>
      </w:r>
      <w:r w:rsidRPr="00491B7D">
        <w:rPr>
          <w:rFonts w:ascii="Arial" w:eastAsia="Arial" w:hAnsi="Arial" w:cs="Times New Roman"/>
          <w:spacing w:val="-15"/>
        </w:rPr>
        <w:t xml:space="preserve"> </w:t>
      </w:r>
      <w:r w:rsidRPr="00491B7D">
        <w:rPr>
          <w:rFonts w:ascii="Arial" w:eastAsia="Arial" w:hAnsi="Arial" w:cs="Times New Roman"/>
        </w:rPr>
        <w:t>a</w:t>
      </w:r>
      <w:r w:rsidRPr="00491B7D">
        <w:rPr>
          <w:rFonts w:ascii="Arial" w:eastAsia="Arial" w:hAnsi="Arial" w:cs="Times New Roman"/>
          <w:spacing w:val="-13"/>
        </w:rPr>
        <w:t xml:space="preserve"> </w:t>
      </w:r>
      <w:r w:rsidRPr="00491B7D">
        <w:rPr>
          <w:rFonts w:ascii="Arial" w:eastAsia="Arial" w:hAnsi="Arial" w:cs="Times New Roman"/>
        </w:rPr>
        <w:t>use</w:t>
      </w:r>
      <w:r w:rsidRPr="00491B7D">
        <w:rPr>
          <w:rFonts w:ascii="Arial" w:eastAsia="Arial" w:hAnsi="Arial" w:cs="Times New Roman"/>
          <w:spacing w:val="-13"/>
        </w:rPr>
        <w:t xml:space="preserve"> </w:t>
      </w:r>
      <w:r w:rsidRPr="00491B7D">
        <w:rPr>
          <w:rFonts w:ascii="Arial" w:eastAsia="Arial" w:hAnsi="Arial" w:cs="Times New Roman"/>
        </w:rPr>
        <w:t>or</w:t>
      </w:r>
      <w:r w:rsidRPr="00491B7D">
        <w:rPr>
          <w:rFonts w:ascii="Arial" w:eastAsia="Arial" w:hAnsi="Arial" w:cs="Times New Roman"/>
          <w:spacing w:val="-13"/>
        </w:rPr>
        <w:t xml:space="preserve"> </w:t>
      </w:r>
      <w:r w:rsidRPr="00491B7D">
        <w:rPr>
          <w:rFonts w:ascii="Arial" w:eastAsia="Arial" w:hAnsi="Arial" w:cs="Times New Roman"/>
        </w:rPr>
        <w:t>disclosure of PHI by Business Associate in violation of the requirements of this Agreement.</w:t>
      </w:r>
    </w:p>
    <w:p w14:paraId="60D6F661"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Business Associate agrees to report to Covered Entity any use or disclosure</w:t>
      </w:r>
      <w:r w:rsidRPr="00491B7D">
        <w:rPr>
          <w:rFonts w:ascii="Arial" w:eastAsia="Arial" w:hAnsi="Arial" w:cs="Times New Roman"/>
          <w:spacing w:val="-17"/>
        </w:rPr>
        <w:t xml:space="preserve"> </w:t>
      </w:r>
      <w:r w:rsidRPr="00491B7D">
        <w:rPr>
          <w:rFonts w:ascii="Arial" w:eastAsia="Arial" w:hAnsi="Arial" w:cs="Times New Roman"/>
        </w:rPr>
        <w:t>of</w:t>
      </w:r>
      <w:r w:rsidRPr="00491B7D">
        <w:rPr>
          <w:rFonts w:ascii="Arial" w:eastAsia="Arial" w:hAnsi="Arial" w:cs="Times New Roman"/>
          <w:spacing w:val="-17"/>
        </w:rPr>
        <w:t xml:space="preserve"> </w:t>
      </w:r>
      <w:r w:rsidRPr="00491B7D">
        <w:rPr>
          <w:rFonts w:ascii="Arial" w:eastAsia="Arial" w:hAnsi="Arial" w:cs="Times New Roman"/>
        </w:rPr>
        <w:t>PHI</w:t>
      </w:r>
      <w:r w:rsidRPr="00491B7D">
        <w:rPr>
          <w:rFonts w:ascii="Arial" w:eastAsia="Arial" w:hAnsi="Arial" w:cs="Times New Roman"/>
          <w:spacing w:val="-16"/>
        </w:rPr>
        <w:t xml:space="preserve"> </w:t>
      </w:r>
      <w:r w:rsidRPr="00491B7D">
        <w:rPr>
          <w:rFonts w:ascii="Arial" w:eastAsia="Arial" w:hAnsi="Arial" w:cs="Times New Roman"/>
        </w:rPr>
        <w:t>not</w:t>
      </w:r>
      <w:r w:rsidRPr="00491B7D">
        <w:rPr>
          <w:rFonts w:ascii="Arial" w:eastAsia="Arial" w:hAnsi="Arial" w:cs="Times New Roman"/>
          <w:spacing w:val="-17"/>
        </w:rPr>
        <w:t xml:space="preserve"> </w:t>
      </w:r>
      <w:r w:rsidRPr="00491B7D">
        <w:rPr>
          <w:rFonts w:ascii="Arial" w:eastAsia="Arial" w:hAnsi="Arial" w:cs="Times New Roman"/>
        </w:rPr>
        <w:t>provided</w:t>
      </w:r>
      <w:r w:rsidRPr="00491B7D">
        <w:rPr>
          <w:rFonts w:ascii="Arial" w:eastAsia="Arial" w:hAnsi="Arial" w:cs="Times New Roman"/>
          <w:spacing w:val="-17"/>
        </w:rPr>
        <w:t xml:space="preserve"> </w:t>
      </w:r>
      <w:r w:rsidRPr="00491B7D">
        <w:rPr>
          <w:rFonts w:ascii="Arial" w:eastAsia="Arial" w:hAnsi="Arial" w:cs="Times New Roman"/>
        </w:rPr>
        <w:t>for</w:t>
      </w:r>
      <w:r w:rsidRPr="00491B7D">
        <w:rPr>
          <w:rFonts w:ascii="Arial" w:eastAsia="Arial" w:hAnsi="Arial" w:cs="Times New Roman"/>
          <w:spacing w:val="-17"/>
        </w:rPr>
        <w:t xml:space="preserve"> </w:t>
      </w:r>
      <w:r w:rsidRPr="00491B7D">
        <w:rPr>
          <w:rFonts w:ascii="Arial" w:eastAsia="Arial" w:hAnsi="Arial" w:cs="Times New Roman"/>
        </w:rPr>
        <w:t>by</w:t>
      </w:r>
      <w:r w:rsidRPr="00491B7D">
        <w:rPr>
          <w:rFonts w:ascii="Arial" w:eastAsia="Arial" w:hAnsi="Arial" w:cs="Times New Roman"/>
          <w:spacing w:val="-16"/>
        </w:rPr>
        <w:t xml:space="preserve"> </w:t>
      </w:r>
      <w:r w:rsidRPr="00491B7D">
        <w:rPr>
          <w:rFonts w:ascii="Arial" w:eastAsia="Arial" w:hAnsi="Arial" w:cs="Times New Roman"/>
        </w:rPr>
        <w:t>this</w:t>
      </w:r>
      <w:r w:rsidRPr="00491B7D">
        <w:rPr>
          <w:rFonts w:ascii="Arial" w:eastAsia="Arial" w:hAnsi="Arial" w:cs="Times New Roman"/>
          <w:spacing w:val="-17"/>
        </w:rPr>
        <w:t xml:space="preserve"> </w:t>
      </w:r>
      <w:r w:rsidRPr="00491B7D">
        <w:rPr>
          <w:rFonts w:ascii="Arial" w:eastAsia="Arial" w:hAnsi="Arial" w:cs="Times New Roman"/>
        </w:rPr>
        <w:t>Agreement</w:t>
      </w:r>
      <w:r w:rsidRPr="00491B7D">
        <w:rPr>
          <w:rFonts w:ascii="Arial" w:eastAsia="Arial" w:hAnsi="Arial" w:cs="Times New Roman"/>
          <w:spacing w:val="-17"/>
        </w:rPr>
        <w:t xml:space="preserve"> </w:t>
      </w:r>
      <w:r w:rsidRPr="00491B7D">
        <w:rPr>
          <w:rFonts w:ascii="Arial" w:eastAsia="Arial" w:hAnsi="Arial" w:cs="Times New Roman"/>
        </w:rPr>
        <w:t>of</w:t>
      </w:r>
      <w:r w:rsidRPr="00491B7D">
        <w:rPr>
          <w:rFonts w:ascii="Arial" w:eastAsia="Arial" w:hAnsi="Arial" w:cs="Times New Roman"/>
          <w:spacing w:val="-16"/>
        </w:rPr>
        <w:t xml:space="preserve"> </w:t>
      </w:r>
      <w:r w:rsidRPr="00491B7D">
        <w:rPr>
          <w:rFonts w:ascii="Arial" w:eastAsia="Arial" w:hAnsi="Arial" w:cs="Times New Roman"/>
        </w:rPr>
        <w:t>which</w:t>
      </w:r>
      <w:r w:rsidRPr="00491B7D">
        <w:rPr>
          <w:rFonts w:ascii="Arial" w:eastAsia="Arial" w:hAnsi="Arial" w:cs="Times New Roman"/>
          <w:spacing w:val="-17"/>
        </w:rPr>
        <w:t xml:space="preserve"> </w:t>
      </w:r>
      <w:r w:rsidRPr="00491B7D">
        <w:rPr>
          <w:rFonts w:ascii="Arial" w:eastAsia="Arial" w:hAnsi="Arial" w:cs="Times New Roman"/>
        </w:rPr>
        <w:t>it</w:t>
      </w:r>
      <w:r w:rsidRPr="00491B7D">
        <w:rPr>
          <w:rFonts w:ascii="Arial" w:eastAsia="Arial" w:hAnsi="Arial" w:cs="Times New Roman"/>
          <w:spacing w:val="-17"/>
        </w:rPr>
        <w:t xml:space="preserve"> </w:t>
      </w:r>
      <w:r w:rsidRPr="00491B7D">
        <w:rPr>
          <w:rFonts w:ascii="Arial" w:eastAsia="Arial" w:hAnsi="Arial" w:cs="Times New Roman"/>
        </w:rPr>
        <w:t>becomes aware.</w:t>
      </w:r>
    </w:p>
    <w:p w14:paraId="31B6CA99"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If applicable, in accordance with 45 CFR 164.504(e)(1)(ii) and 164.308(b)(2), Business Associate agrees to enter into written agreements with any subcontractors that create, receive, maintain, or transmit Protected Health Information on behalf</w:t>
      </w:r>
      <w:r w:rsidRPr="00491B7D">
        <w:rPr>
          <w:rFonts w:ascii="Arial" w:eastAsia="Arial" w:hAnsi="Arial" w:cs="Times New Roman"/>
          <w:spacing w:val="-4"/>
        </w:rPr>
        <w:t xml:space="preserve"> </w:t>
      </w:r>
      <w:r w:rsidRPr="00491B7D">
        <w:rPr>
          <w:rFonts w:ascii="Arial" w:eastAsia="Arial" w:hAnsi="Arial" w:cs="Times New Roman"/>
        </w:rPr>
        <w:t>of Business Associate, and</w:t>
      </w:r>
      <w:r w:rsidRPr="00491B7D">
        <w:rPr>
          <w:rFonts w:ascii="Arial" w:eastAsia="Arial" w:hAnsi="Arial" w:cs="Times New Roman"/>
          <w:spacing w:val="-9"/>
        </w:rPr>
        <w:t xml:space="preserve"> </w:t>
      </w:r>
      <w:r w:rsidRPr="00491B7D">
        <w:rPr>
          <w:rFonts w:ascii="Arial" w:eastAsia="Arial" w:hAnsi="Arial" w:cs="Times New Roman"/>
        </w:rPr>
        <w:t>the</w:t>
      </w:r>
      <w:r w:rsidRPr="00491B7D">
        <w:rPr>
          <w:rFonts w:ascii="Arial" w:eastAsia="Arial" w:hAnsi="Arial" w:cs="Times New Roman"/>
          <w:spacing w:val="-9"/>
        </w:rPr>
        <w:t xml:space="preserve"> </w:t>
      </w:r>
      <w:r w:rsidRPr="00491B7D">
        <w:rPr>
          <w:rFonts w:ascii="Arial" w:eastAsia="Arial" w:hAnsi="Arial" w:cs="Times New Roman"/>
        </w:rPr>
        <w:t>terms</w:t>
      </w:r>
      <w:r w:rsidRPr="00491B7D">
        <w:rPr>
          <w:rFonts w:ascii="Arial" w:eastAsia="Arial" w:hAnsi="Arial" w:cs="Times New Roman"/>
          <w:spacing w:val="-10"/>
        </w:rPr>
        <w:t xml:space="preserve"> </w:t>
      </w:r>
      <w:r w:rsidRPr="00491B7D">
        <w:rPr>
          <w:rFonts w:ascii="Arial" w:eastAsia="Arial" w:hAnsi="Arial" w:cs="Times New Roman"/>
        </w:rPr>
        <w:t>of</w:t>
      </w:r>
      <w:r w:rsidRPr="00491B7D">
        <w:rPr>
          <w:rFonts w:ascii="Arial" w:eastAsia="Arial" w:hAnsi="Arial" w:cs="Times New Roman"/>
          <w:spacing w:val="-12"/>
        </w:rPr>
        <w:t xml:space="preserve"> </w:t>
      </w:r>
      <w:r w:rsidRPr="00491B7D">
        <w:rPr>
          <w:rFonts w:ascii="Arial" w:eastAsia="Arial" w:hAnsi="Arial" w:cs="Times New Roman"/>
        </w:rPr>
        <w:t>such</w:t>
      </w:r>
      <w:r w:rsidRPr="00491B7D">
        <w:rPr>
          <w:rFonts w:ascii="Arial" w:eastAsia="Arial" w:hAnsi="Arial" w:cs="Times New Roman"/>
          <w:spacing w:val="-14"/>
        </w:rPr>
        <w:t xml:space="preserve"> </w:t>
      </w:r>
      <w:r w:rsidRPr="00491B7D">
        <w:rPr>
          <w:rFonts w:ascii="Arial" w:eastAsia="Arial" w:hAnsi="Arial" w:cs="Times New Roman"/>
        </w:rPr>
        <w:t>agreements</w:t>
      </w:r>
      <w:r w:rsidRPr="00491B7D">
        <w:rPr>
          <w:rFonts w:ascii="Arial" w:eastAsia="Arial" w:hAnsi="Arial" w:cs="Times New Roman"/>
          <w:spacing w:val="-10"/>
        </w:rPr>
        <w:t xml:space="preserve"> </w:t>
      </w:r>
      <w:r w:rsidRPr="00491B7D">
        <w:rPr>
          <w:rFonts w:ascii="Arial" w:eastAsia="Arial" w:hAnsi="Arial" w:cs="Times New Roman"/>
        </w:rPr>
        <w:t>shall</w:t>
      </w:r>
      <w:r w:rsidRPr="00491B7D">
        <w:rPr>
          <w:rFonts w:ascii="Arial" w:eastAsia="Arial" w:hAnsi="Arial" w:cs="Times New Roman"/>
          <w:spacing w:val="-9"/>
        </w:rPr>
        <w:t xml:space="preserve"> </w:t>
      </w:r>
      <w:r w:rsidRPr="00491B7D">
        <w:rPr>
          <w:rFonts w:ascii="Arial" w:eastAsia="Arial" w:hAnsi="Arial" w:cs="Times New Roman"/>
        </w:rPr>
        <w:t>incorporate</w:t>
      </w:r>
      <w:r w:rsidRPr="00491B7D">
        <w:rPr>
          <w:rFonts w:ascii="Arial" w:eastAsia="Arial" w:hAnsi="Arial" w:cs="Times New Roman"/>
          <w:spacing w:val="-9"/>
        </w:rPr>
        <w:t xml:space="preserve"> </w:t>
      </w:r>
      <w:r w:rsidRPr="00491B7D">
        <w:rPr>
          <w:rFonts w:ascii="Arial" w:eastAsia="Arial" w:hAnsi="Arial" w:cs="Times New Roman"/>
        </w:rPr>
        <w:t>substantially</w:t>
      </w:r>
      <w:r w:rsidRPr="00491B7D">
        <w:rPr>
          <w:rFonts w:ascii="Arial" w:eastAsia="Arial" w:hAnsi="Arial" w:cs="Times New Roman"/>
          <w:spacing w:val="-10"/>
        </w:rPr>
        <w:t xml:space="preserve"> </w:t>
      </w:r>
      <w:r w:rsidRPr="00491B7D">
        <w:rPr>
          <w:rFonts w:ascii="Arial" w:eastAsia="Arial" w:hAnsi="Arial" w:cs="Times New Roman"/>
        </w:rPr>
        <w:t>similar restrictions, conditions, and requirements that apply to Business Associate through this Agreement.</w:t>
      </w:r>
    </w:p>
    <w:p w14:paraId="4C871484"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At</w:t>
      </w:r>
      <w:r w:rsidRPr="00491B7D">
        <w:rPr>
          <w:rFonts w:ascii="Arial" w:eastAsia="Arial" w:hAnsi="Arial" w:cs="Times New Roman"/>
          <w:spacing w:val="-9"/>
        </w:rPr>
        <w:t xml:space="preserve"> </w:t>
      </w:r>
      <w:r w:rsidRPr="00491B7D">
        <w:rPr>
          <w:rFonts w:ascii="Arial" w:eastAsia="Arial" w:hAnsi="Arial" w:cs="Times New Roman"/>
        </w:rPr>
        <w:t>the</w:t>
      </w:r>
      <w:r w:rsidRPr="00491B7D">
        <w:rPr>
          <w:rFonts w:ascii="Arial" w:eastAsia="Arial" w:hAnsi="Arial" w:cs="Times New Roman"/>
          <w:spacing w:val="-6"/>
        </w:rPr>
        <w:t xml:space="preserve"> </w:t>
      </w:r>
      <w:r w:rsidRPr="00491B7D">
        <w:rPr>
          <w:rFonts w:ascii="Arial" w:eastAsia="Arial" w:hAnsi="Arial" w:cs="Times New Roman"/>
        </w:rPr>
        <w:t>sole</w:t>
      </w:r>
      <w:r w:rsidRPr="00491B7D">
        <w:rPr>
          <w:rFonts w:ascii="Arial" w:eastAsia="Arial" w:hAnsi="Arial" w:cs="Times New Roman"/>
          <w:spacing w:val="-6"/>
        </w:rPr>
        <w:t xml:space="preserve"> </w:t>
      </w:r>
      <w:r w:rsidRPr="00491B7D">
        <w:rPr>
          <w:rFonts w:ascii="Arial" w:eastAsia="Arial" w:hAnsi="Arial" w:cs="Times New Roman"/>
        </w:rPr>
        <w:t>cost</w:t>
      </w:r>
      <w:r w:rsidRPr="00491B7D">
        <w:rPr>
          <w:rFonts w:ascii="Arial" w:eastAsia="Arial" w:hAnsi="Arial" w:cs="Times New Roman"/>
          <w:spacing w:val="-9"/>
        </w:rPr>
        <w:t xml:space="preserve"> </w:t>
      </w:r>
      <w:r w:rsidRPr="00491B7D">
        <w:rPr>
          <w:rFonts w:ascii="Arial" w:eastAsia="Arial" w:hAnsi="Arial" w:cs="Times New Roman"/>
        </w:rPr>
        <w:t>and</w:t>
      </w:r>
      <w:r w:rsidRPr="00491B7D">
        <w:rPr>
          <w:rFonts w:ascii="Arial" w:eastAsia="Arial" w:hAnsi="Arial" w:cs="Times New Roman"/>
          <w:spacing w:val="-6"/>
        </w:rPr>
        <w:t xml:space="preserve"> </w:t>
      </w:r>
      <w:r w:rsidRPr="00491B7D">
        <w:rPr>
          <w:rFonts w:ascii="Arial" w:eastAsia="Arial" w:hAnsi="Arial" w:cs="Times New Roman"/>
        </w:rPr>
        <w:t>expense</w:t>
      </w:r>
      <w:r w:rsidRPr="00491B7D">
        <w:rPr>
          <w:rFonts w:ascii="Arial" w:eastAsia="Arial" w:hAnsi="Arial" w:cs="Times New Roman"/>
          <w:spacing w:val="-6"/>
        </w:rPr>
        <w:t xml:space="preserve"> </w:t>
      </w:r>
      <w:r w:rsidRPr="00491B7D">
        <w:rPr>
          <w:rFonts w:ascii="Arial" w:eastAsia="Arial" w:hAnsi="Arial" w:cs="Times New Roman"/>
        </w:rPr>
        <w:t>of</w:t>
      </w:r>
      <w:r w:rsidRPr="00491B7D">
        <w:rPr>
          <w:rFonts w:ascii="Arial" w:eastAsia="Arial" w:hAnsi="Arial" w:cs="Times New Roman"/>
          <w:spacing w:val="-9"/>
        </w:rPr>
        <w:t xml:space="preserve"> </w:t>
      </w:r>
      <w:r w:rsidRPr="00491B7D">
        <w:rPr>
          <w:rFonts w:ascii="Arial" w:eastAsia="Arial" w:hAnsi="Arial" w:cs="Times New Roman"/>
        </w:rPr>
        <w:t>the</w:t>
      </w:r>
      <w:r w:rsidRPr="00491B7D">
        <w:rPr>
          <w:rFonts w:ascii="Arial" w:eastAsia="Arial" w:hAnsi="Arial" w:cs="Times New Roman"/>
          <w:spacing w:val="-6"/>
        </w:rPr>
        <w:t xml:space="preserve"> </w:t>
      </w:r>
      <w:r w:rsidRPr="00491B7D">
        <w:rPr>
          <w:rFonts w:ascii="Arial" w:eastAsia="Arial" w:hAnsi="Arial" w:cs="Times New Roman"/>
        </w:rPr>
        <w:t>Covered</w:t>
      </w:r>
      <w:r w:rsidRPr="00491B7D">
        <w:rPr>
          <w:rFonts w:ascii="Arial" w:eastAsia="Arial" w:hAnsi="Arial" w:cs="Times New Roman"/>
          <w:spacing w:val="-5"/>
        </w:rPr>
        <w:t xml:space="preserve"> </w:t>
      </w:r>
      <w:r w:rsidRPr="00491B7D">
        <w:rPr>
          <w:rFonts w:ascii="Arial" w:eastAsia="Arial" w:hAnsi="Arial" w:cs="Times New Roman"/>
        </w:rPr>
        <w:t>Entity,</w:t>
      </w:r>
      <w:r w:rsidRPr="00491B7D">
        <w:rPr>
          <w:rFonts w:ascii="Arial" w:eastAsia="Arial" w:hAnsi="Arial" w:cs="Times New Roman"/>
          <w:spacing w:val="-9"/>
        </w:rPr>
        <w:t xml:space="preserve"> </w:t>
      </w:r>
      <w:r w:rsidRPr="00491B7D">
        <w:rPr>
          <w:rFonts w:ascii="Arial" w:eastAsia="Arial" w:hAnsi="Arial" w:cs="Times New Roman"/>
        </w:rPr>
        <w:t>Business</w:t>
      </w:r>
      <w:r w:rsidRPr="00491B7D">
        <w:rPr>
          <w:rFonts w:ascii="Arial" w:eastAsia="Arial" w:hAnsi="Arial" w:cs="Times New Roman"/>
          <w:spacing w:val="-6"/>
        </w:rPr>
        <w:t xml:space="preserve"> </w:t>
      </w:r>
      <w:r w:rsidRPr="00491B7D">
        <w:rPr>
          <w:rFonts w:ascii="Arial" w:eastAsia="Arial" w:hAnsi="Arial" w:cs="Times New Roman"/>
        </w:rPr>
        <w:t>Associate agrees</w:t>
      </w:r>
      <w:r w:rsidRPr="00491B7D">
        <w:rPr>
          <w:rFonts w:ascii="Arial" w:eastAsia="Arial" w:hAnsi="Arial" w:cs="Times New Roman"/>
          <w:spacing w:val="-14"/>
        </w:rPr>
        <w:t xml:space="preserve"> </w:t>
      </w:r>
      <w:r w:rsidRPr="00491B7D">
        <w:rPr>
          <w:rFonts w:ascii="Arial" w:eastAsia="Arial" w:hAnsi="Arial" w:cs="Times New Roman"/>
        </w:rPr>
        <w:t>to</w:t>
      </w:r>
      <w:r w:rsidRPr="00491B7D">
        <w:rPr>
          <w:rFonts w:ascii="Arial" w:eastAsia="Arial" w:hAnsi="Arial" w:cs="Times New Roman"/>
          <w:spacing w:val="-13"/>
        </w:rPr>
        <w:t xml:space="preserve"> </w:t>
      </w:r>
      <w:r w:rsidRPr="00491B7D">
        <w:rPr>
          <w:rFonts w:ascii="Arial" w:eastAsia="Arial" w:hAnsi="Arial" w:cs="Times New Roman"/>
        </w:rPr>
        <w:t>make</w:t>
      </w:r>
      <w:r w:rsidRPr="00491B7D">
        <w:rPr>
          <w:rFonts w:ascii="Arial" w:eastAsia="Arial" w:hAnsi="Arial" w:cs="Times New Roman"/>
          <w:spacing w:val="-13"/>
        </w:rPr>
        <w:t xml:space="preserve"> </w:t>
      </w:r>
      <w:r w:rsidRPr="00491B7D">
        <w:rPr>
          <w:rFonts w:ascii="Arial" w:eastAsia="Arial" w:hAnsi="Arial" w:cs="Times New Roman"/>
        </w:rPr>
        <w:t>available</w:t>
      </w:r>
      <w:r w:rsidRPr="00491B7D">
        <w:rPr>
          <w:rFonts w:ascii="Arial" w:eastAsia="Arial" w:hAnsi="Arial" w:cs="Times New Roman"/>
          <w:spacing w:val="-13"/>
        </w:rPr>
        <w:t xml:space="preserve"> </w:t>
      </w:r>
      <w:r w:rsidRPr="00491B7D">
        <w:rPr>
          <w:rFonts w:ascii="Arial" w:eastAsia="Arial" w:hAnsi="Arial" w:cs="Times New Roman"/>
        </w:rPr>
        <w:t>and</w:t>
      </w:r>
      <w:r w:rsidRPr="00491B7D">
        <w:rPr>
          <w:rFonts w:ascii="Arial" w:eastAsia="Arial" w:hAnsi="Arial" w:cs="Times New Roman"/>
          <w:spacing w:val="-13"/>
        </w:rPr>
        <w:t xml:space="preserve"> </w:t>
      </w:r>
      <w:r w:rsidRPr="00491B7D">
        <w:rPr>
          <w:rFonts w:ascii="Arial" w:eastAsia="Arial" w:hAnsi="Arial" w:cs="Times New Roman"/>
        </w:rPr>
        <w:t>provide</w:t>
      </w:r>
      <w:r w:rsidRPr="00491B7D">
        <w:rPr>
          <w:rFonts w:ascii="Arial" w:eastAsia="Arial" w:hAnsi="Arial" w:cs="Times New Roman"/>
          <w:spacing w:val="-13"/>
        </w:rPr>
        <w:t xml:space="preserve"> </w:t>
      </w:r>
      <w:r w:rsidRPr="00491B7D">
        <w:rPr>
          <w:rFonts w:ascii="Arial" w:eastAsia="Arial" w:hAnsi="Arial" w:cs="Times New Roman"/>
        </w:rPr>
        <w:t>Covered</w:t>
      </w:r>
      <w:r w:rsidRPr="00491B7D">
        <w:rPr>
          <w:rFonts w:ascii="Arial" w:eastAsia="Arial" w:hAnsi="Arial" w:cs="Times New Roman"/>
          <w:spacing w:val="-17"/>
        </w:rPr>
        <w:t xml:space="preserve"> </w:t>
      </w:r>
      <w:r w:rsidRPr="00491B7D">
        <w:rPr>
          <w:rFonts w:ascii="Arial" w:eastAsia="Arial" w:hAnsi="Arial" w:cs="Times New Roman"/>
        </w:rPr>
        <w:t>Entity</w:t>
      </w:r>
      <w:r w:rsidRPr="00491B7D">
        <w:rPr>
          <w:rFonts w:ascii="Arial" w:eastAsia="Arial" w:hAnsi="Arial" w:cs="Times New Roman"/>
          <w:spacing w:val="-13"/>
        </w:rPr>
        <w:t xml:space="preserve"> </w:t>
      </w:r>
      <w:r w:rsidRPr="00491B7D">
        <w:rPr>
          <w:rFonts w:ascii="Arial" w:eastAsia="Arial" w:hAnsi="Arial" w:cs="Times New Roman"/>
        </w:rPr>
        <w:t>with</w:t>
      </w:r>
      <w:r w:rsidRPr="00491B7D">
        <w:rPr>
          <w:rFonts w:ascii="Arial" w:eastAsia="Arial" w:hAnsi="Arial" w:cs="Times New Roman"/>
          <w:spacing w:val="-13"/>
        </w:rPr>
        <w:t xml:space="preserve"> </w:t>
      </w:r>
      <w:r w:rsidRPr="00491B7D">
        <w:rPr>
          <w:rFonts w:ascii="Arial" w:eastAsia="Arial" w:hAnsi="Arial" w:cs="Times New Roman"/>
        </w:rPr>
        <w:t>access</w:t>
      </w:r>
      <w:r w:rsidRPr="00491B7D">
        <w:rPr>
          <w:rFonts w:ascii="Arial" w:eastAsia="Arial" w:hAnsi="Arial" w:cs="Times New Roman"/>
          <w:spacing w:val="-14"/>
        </w:rPr>
        <w:t xml:space="preserve"> </w:t>
      </w:r>
      <w:r w:rsidRPr="00491B7D">
        <w:rPr>
          <w:rFonts w:ascii="Arial" w:eastAsia="Arial" w:hAnsi="Arial" w:cs="Times New Roman"/>
        </w:rPr>
        <w:t>to</w:t>
      </w:r>
      <w:r w:rsidRPr="00491B7D">
        <w:rPr>
          <w:rFonts w:ascii="Arial" w:eastAsia="Arial" w:hAnsi="Arial" w:cs="Times New Roman"/>
          <w:spacing w:val="-13"/>
        </w:rPr>
        <w:t xml:space="preserve"> </w:t>
      </w:r>
      <w:r w:rsidRPr="00491B7D">
        <w:rPr>
          <w:rFonts w:ascii="Arial" w:eastAsia="Arial" w:hAnsi="Arial" w:cs="Times New Roman"/>
        </w:rPr>
        <w:t>PHI to meet the requirements under 45 CFR 164.524.</w:t>
      </w:r>
      <w:r w:rsidRPr="00491B7D">
        <w:rPr>
          <w:rFonts w:ascii="Arial" w:eastAsia="Arial" w:hAnsi="Arial" w:cs="Times New Roman"/>
          <w:spacing w:val="40"/>
        </w:rPr>
        <w:t xml:space="preserve"> </w:t>
      </w:r>
      <w:r w:rsidRPr="00491B7D">
        <w:rPr>
          <w:rFonts w:ascii="Arial" w:eastAsia="Arial" w:hAnsi="Arial" w:cs="Times New Roman"/>
        </w:rPr>
        <w:t>The obligations of Business Associate in this paragraph apply only to PHI in Designated Record</w:t>
      </w:r>
      <w:r w:rsidRPr="00491B7D">
        <w:rPr>
          <w:rFonts w:ascii="Arial" w:eastAsia="Arial" w:hAnsi="Arial" w:cs="Times New Roman"/>
          <w:spacing w:val="-15"/>
        </w:rPr>
        <w:t xml:space="preserve"> </w:t>
      </w:r>
      <w:r w:rsidRPr="00491B7D">
        <w:rPr>
          <w:rFonts w:ascii="Arial" w:eastAsia="Arial" w:hAnsi="Arial" w:cs="Times New Roman"/>
        </w:rPr>
        <w:t>Sets</w:t>
      </w:r>
      <w:r w:rsidRPr="00491B7D">
        <w:rPr>
          <w:rFonts w:ascii="Arial" w:eastAsia="Arial" w:hAnsi="Arial" w:cs="Times New Roman"/>
          <w:spacing w:val="-15"/>
        </w:rPr>
        <w:t xml:space="preserve"> </w:t>
      </w:r>
      <w:r w:rsidRPr="00491B7D">
        <w:rPr>
          <w:rFonts w:ascii="Arial" w:eastAsia="Arial" w:hAnsi="Arial" w:cs="Times New Roman"/>
        </w:rPr>
        <w:t>in</w:t>
      </w:r>
      <w:r w:rsidRPr="00491B7D">
        <w:rPr>
          <w:rFonts w:ascii="Arial" w:eastAsia="Arial" w:hAnsi="Arial" w:cs="Times New Roman"/>
          <w:spacing w:val="-14"/>
        </w:rPr>
        <w:t xml:space="preserve"> </w:t>
      </w:r>
      <w:r w:rsidRPr="00491B7D">
        <w:rPr>
          <w:rFonts w:ascii="Arial" w:eastAsia="Arial" w:hAnsi="Arial" w:cs="Times New Roman"/>
        </w:rPr>
        <w:t>Business</w:t>
      </w:r>
      <w:r w:rsidRPr="00491B7D">
        <w:rPr>
          <w:rFonts w:ascii="Arial" w:eastAsia="Arial" w:hAnsi="Arial" w:cs="Times New Roman"/>
          <w:spacing w:val="-15"/>
        </w:rPr>
        <w:t xml:space="preserve"> </w:t>
      </w:r>
      <w:r w:rsidRPr="00491B7D">
        <w:rPr>
          <w:rFonts w:ascii="Arial" w:eastAsia="Arial" w:hAnsi="Arial" w:cs="Times New Roman"/>
        </w:rPr>
        <w:t>Associate’s</w:t>
      </w:r>
      <w:r w:rsidRPr="00491B7D">
        <w:rPr>
          <w:rFonts w:ascii="Arial" w:eastAsia="Arial" w:hAnsi="Arial" w:cs="Times New Roman"/>
          <w:spacing w:val="-15"/>
        </w:rPr>
        <w:t xml:space="preserve"> </w:t>
      </w:r>
      <w:r w:rsidRPr="00491B7D">
        <w:rPr>
          <w:rFonts w:ascii="Arial" w:eastAsia="Arial" w:hAnsi="Arial" w:cs="Times New Roman"/>
        </w:rPr>
        <w:t>possession</w:t>
      </w:r>
      <w:r w:rsidRPr="00491B7D">
        <w:rPr>
          <w:rFonts w:ascii="Arial" w:eastAsia="Arial" w:hAnsi="Arial" w:cs="Times New Roman"/>
          <w:spacing w:val="-17"/>
        </w:rPr>
        <w:t xml:space="preserve"> </w:t>
      </w:r>
      <w:r w:rsidRPr="00491B7D">
        <w:rPr>
          <w:rFonts w:ascii="Arial" w:eastAsia="Arial" w:hAnsi="Arial" w:cs="Times New Roman"/>
        </w:rPr>
        <w:t>or</w:t>
      </w:r>
      <w:r w:rsidRPr="00491B7D">
        <w:rPr>
          <w:rFonts w:ascii="Arial" w:eastAsia="Arial" w:hAnsi="Arial" w:cs="Times New Roman"/>
          <w:spacing w:val="-14"/>
        </w:rPr>
        <w:t xml:space="preserve"> </w:t>
      </w:r>
      <w:r w:rsidRPr="00491B7D">
        <w:rPr>
          <w:rFonts w:ascii="Arial" w:eastAsia="Arial" w:hAnsi="Arial" w:cs="Times New Roman"/>
        </w:rPr>
        <w:t>control</w:t>
      </w:r>
      <w:r w:rsidRPr="00491B7D">
        <w:rPr>
          <w:rFonts w:ascii="Arial" w:eastAsia="Arial" w:hAnsi="Arial" w:cs="Times New Roman"/>
          <w:spacing w:val="-14"/>
        </w:rPr>
        <w:t xml:space="preserve"> </w:t>
      </w:r>
      <w:r w:rsidRPr="00491B7D">
        <w:rPr>
          <w:rFonts w:ascii="Arial" w:eastAsia="Arial" w:hAnsi="Arial" w:cs="Times New Roman"/>
        </w:rPr>
        <w:t>as</w:t>
      </w:r>
      <w:r w:rsidRPr="00491B7D">
        <w:rPr>
          <w:rFonts w:ascii="Arial" w:eastAsia="Arial" w:hAnsi="Arial" w:cs="Times New Roman"/>
          <w:spacing w:val="-15"/>
        </w:rPr>
        <w:t xml:space="preserve"> </w:t>
      </w:r>
      <w:r w:rsidRPr="00491B7D">
        <w:rPr>
          <w:rFonts w:ascii="Arial" w:eastAsia="Arial" w:hAnsi="Arial" w:cs="Times New Roman"/>
        </w:rPr>
        <w:t>such</w:t>
      </w:r>
      <w:r w:rsidRPr="00491B7D">
        <w:rPr>
          <w:rFonts w:ascii="Arial" w:eastAsia="Arial" w:hAnsi="Arial" w:cs="Times New Roman"/>
          <w:spacing w:val="-14"/>
        </w:rPr>
        <w:t xml:space="preserve"> </w:t>
      </w:r>
      <w:r w:rsidRPr="00491B7D">
        <w:rPr>
          <w:rFonts w:ascii="Arial" w:eastAsia="Arial" w:hAnsi="Arial" w:cs="Times New Roman"/>
        </w:rPr>
        <w:t>term is defined at 45 CFR § 164.501.</w:t>
      </w:r>
      <w:r w:rsidRPr="00491B7D">
        <w:rPr>
          <w:rFonts w:ascii="Arial" w:eastAsia="Arial" w:hAnsi="Arial" w:cs="Times New Roman"/>
          <w:spacing w:val="40"/>
        </w:rPr>
        <w:t xml:space="preserve"> </w:t>
      </w:r>
      <w:r w:rsidRPr="00491B7D">
        <w:rPr>
          <w:rFonts w:ascii="Arial" w:eastAsia="Arial" w:hAnsi="Arial" w:cs="Times New Roman"/>
        </w:rPr>
        <w:t>Such access shall be in a timely and reasonable manner, as agreed upon by the Parties.</w:t>
      </w:r>
    </w:p>
    <w:p w14:paraId="752AE9FC"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At</w:t>
      </w:r>
      <w:r w:rsidRPr="00491B7D">
        <w:rPr>
          <w:rFonts w:ascii="Arial" w:eastAsia="Arial" w:hAnsi="Arial" w:cs="Times New Roman"/>
          <w:spacing w:val="-10"/>
        </w:rPr>
        <w:t xml:space="preserve"> </w:t>
      </w:r>
      <w:r w:rsidRPr="00491B7D">
        <w:rPr>
          <w:rFonts w:ascii="Arial" w:eastAsia="Arial" w:hAnsi="Arial" w:cs="Times New Roman"/>
        </w:rPr>
        <w:t>the</w:t>
      </w:r>
      <w:r w:rsidRPr="00491B7D">
        <w:rPr>
          <w:rFonts w:ascii="Arial" w:eastAsia="Arial" w:hAnsi="Arial" w:cs="Times New Roman"/>
          <w:spacing w:val="-7"/>
        </w:rPr>
        <w:t xml:space="preserve"> </w:t>
      </w:r>
      <w:r w:rsidRPr="00491B7D">
        <w:rPr>
          <w:rFonts w:ascii="Arial" w:eastAsia="Arial" w:hAnsi="Arial" w:cs="Times New Roman"/>
        </w:rPr>
        <w:t>sole</w:t>
      </w:r>
      <w:r w:rsidRPr="00491B7D">
        <w:rPr>
          <w:rFonts w:ascii="Arial" w:eastAsia="Arial" w:hAnsi="Arial" w:cs="Times New Roman"/>
          <w:spacing w:val="-7"/>
        </w:rPr>
        <w:t xml:space="preserve"> </w:t>
      </w:r>
      <w:r w:rsidRPr="00491B7D">
        <w:rPr>
          <w:rFonts w:ascii="Arial" w:eastAsia="Arial" w:hAnsi="Arial" w:cs="Times New Roman"/>
        </w:rPr>
        <w:t>cost</w:t>
      </w:r>
      <w:r w:rsidRPr="00491B7D">
        <w:rPr>
          <w:rFonts w:ascii="Arial" w:eastAsia="Arial" w:hAnsi="Arial" w:cs="Times New Roman"/>
          <w:spacing w:val="-10"/>
        </w:rPr>
        <w:t xml:space="preserve"> </w:t>
      </w:r>
      <w:r w:rsidRPr="00491B7D">
        <w:rPr>
          <w:rFonts w:ascii="Arial" w:eastAsia="Arial" w:hAnsi="Arial" w:cs="Times New Roman"/>
        </w:rPr>
        <w:t>and</w:t>
      </w:r>
      <w:r w:rsidRPr="00491B7D">
        <w:rPr>
          <w:rFonts w:ascii="Arial" w:eastAsia="Arial" w:hAnsi="Arial" w:cs="Times New Roman"/>
          <w:spacing w:val="-7"/>
        </w:rPr>
        <w:t xml:space="preserve"> </w:t>
      </w:r>
      <w:r w:rsidRPr="00491B7D">
        <w:rPr>
          <w:rFonts w:ascii="Arial" w:eastAsia="Arial" w:hAnsi="Arial" w:cs="Times New Roman"/>
        </w:rPr>
        <w:t>expense</w:t>
      </w:r>
      <w:r w:rsidRPr="00491B7D">
        <w:rPr>
          <w:rFonts w:ascii="Arial" w:eastAsia="Arial" w:hAnsi="Arial" w:cs="Times New Roman"/>
          <w:spacing w:val="-7"/>
        </w:rPr>
        <w:t xml:space="preserve"> </w:t>
      </w:r>
      <w:r w:rsidRPr="00491B7D">
        <w:rPr>
          <w:rFonts w:ascii="Arial" w:eastAsia="Arial" w:hAnsi="Arial" w:cs="Times New Roman"/>
        </w:rPr>
        <w:t>of</w:t>
      </w:r>
      <w:r w:rsidRPr="00491B7D">
        <w:rPr>
          <w:rFonts w:ascii="Arial" w:eastAsia="Arial" w:hAnsi="Arial" w:cs="Times New Roman"/>
          <w:spacing w:val="-10"/>
        </w:rPr>
        <w:t xml:space="preserve"> </w:t>
      </w:r>
      <w:r w:rsidRPr="00491B7D">
        <w:rPr>
          <w:rFonts w:ascii="Arial" w:eastAsia="Arial" w:hAnsi="Arial" w:cs="Times New Roman"/>
        </w:rPr>
        <w:t>the</w:t>
      </w:r>
      <w:r w:rsidRPr="00491B7D">
        <w:rPr>
          <w:rFonts w:ascii="Arial" w:eastAsia="Arial" w:hAnsi="Arial" w:cs="Times New Roman"/>
          <w:spacing w:val="-7"/>
        </w:rPr>
        <w:t xml:space="preserve"> </w:t>
      </w:r>
      <w:r w:rsidRPr="00491B7D">
        <w:rPr>
          <w:rFonts w:ascii="Arial" w:eastAsia="Arial" w:hAnsi="Arial" w:cs="Times New Roman"/>
        </w:rPr>
        <w:t>Covered</w:t>
      </w:r>
      <w:r w:rsidRPr="00491B7D">
        <w:rPr>
          <w:rFonts w:ascii="Arial" w:eastAsia="Arial" w:hAnsi="Arial" w:cs="Times New Roman"/>
          <w:spacing w:val="-6"/>
        </w:rPr>
        <w:t xml:space="preserve"> </w:t>
      </w:r>
      <w:r w:rsidRPr="00491B7D">
        <w:rPr>
          <w:rFonts w:ascii="Arial" w:eastAsia="Arial" w:hAnsi="Arial" w:cs="Times New Roman"/>
        </w:rPr>
        <w:t>Entity,</w:t>
      </w:r>
      <w:r w:rsidRPr="00491B7D">
        <w:rPr>
          <w:rFonts w:ascii="Arial" w:eastAsia="Arial" w:hAnsi="Arial" w:cs="Times New Roman"/>
          <w:spacing w:val="-9"/>
        </w:rPr>
        <w:t xml:space="preserve"> </w:t>
      </w:r>
      <w:r w:rsidRPr="00491B7D">
        <w:rPr>
          <w:rFonts w:ascii="Arial" w:eastAsia="Arial" w:hAnsi="Arial" w:cs="Times New Roman"/>
        </w:rPr>
        <w:t>Business</w:t>
      </w:r>
      <w:r w:rsidRPr="00491B7D">
        <w:rPr>
          <w:rFonts w:ascii="Arial" w:eastAsia="Arial" w:hAnsi="Arial" w:cs="Times New Roman"/>
          <w:spacing w:val="-7"/>
        </w:rPr>
        <w:t xml:space="preserve"> </w:t>
      </w:r>
      <w:r w:rsidRPr="00491B7D">
        <w:rPr>
          <w:rFonts w:ascii="Arial" w:eastAsia="Arial" w:hAnsi="Arial" w:cs="Times New Roman"/>
        </w:rPr>
        <w:t>Associate agrees</w:t>
      </w:r>
      <w:r w:rsidRPr="00491B7D">
        <w:rPr>
          <w:rFonts w:ascii="Arial" w:eastAsia="Arial" w:hAnsi="Arial" w:cs="Times New Roman"/>
          <w:spacing w:val="-9"/>
        </w:rPr>
        <w:t xml:space="preserve"> </w:t>
      </w:r>
      <w:r w:rsidRPr="00491B7D">
        <w:rPr>
          <w:rFonts w:ascii="Arial" w:eastAsia="Arial" w:hAnsi="Arial" w:cs="Times New Roman"/>
        </w:rPr>
        <w:t>to</w:t>
      </w:r>
      <w:r w:rsidRPr="00491B7D">
        <w:rPr>
          <w:rFonts w:ascii="Arial" w:eastAsia="Arial" w:hAnsi="Arial" w:cs="Times New Roman"/>
          <w:spacing w:val="-8"/>
        </w:rPr>
        <w:t xml:space="preserve"> </w:t>
      </w:r>
      <w:r w:rsidRPr="00491B7D">
        <w:rPr>
          <w:rFonts w:ascii="Arial" w:eastAsia="Arial" w:hAnsi="Arial" w:cs="Times New Roman"/>
        </w:rPr>
        <w:t>make</w:t>
      </w:r>
      <w:r w:rsidRPr="00491B7D">
        <w:rPr>
          <w:rFonts w:ascii="Arial" w:eastAsia="Arial" w:hAnsi="Arial" w:cs="Times New Roman"/>
          <w:spacing w:val="-8"/>
        </w:rPr>
        <w:t xml:space="preserve"> </w:t>
      </w:r>
      <w:r w:rsidRPr="00491B7D">
        <w:rPr>
          <w:rFonts w:ascii="Arial" w:eastAsia="Arial" w:hAnsi="Arial" w:cs="Times New Roman"/>
        </w:rPr>
        <w:t>any</w:t>
      </w:r>
      <w:r w:rsidRPr="00491B7D">
        <w:rPr>
          <w:rFonts w:ascii="Arial" w:eastAsia="Arial" w:hAnsi="Arial" w:cs="Times New Roman"/>
          <w:spacing w:val="-9"/>
        </w:rPr>
        <w:t xml:space="preserve"> </w:t>
      </w:r>
      <w:r w:rsidRPr="00491B7D">
        <w:rPr>
          <w:rFonts w:ascii="Arial" w:eastAsia="Arial" w:hAnsi="Arial" w:cs="Times New Roman"/>
        </w:rPr>
        <w:t>amendment(s)</w:t>
      </w:r>
      <w:r w:rsidRPr="00491B7D">
        <w:rPr>
          <w:rFonts w:ascii="Arial" w:eastAsia="Arial" w:hAnsi="Arial" w:cs="Times New Roman"/>
          <w:spacing w:val="-9"/>
        </w:rPr>
        <w:t xml:space="preserve"> </w:t>
      </w:r>
      <w:r w:rsidRPr="00491B7D">
        <w:rPr>
          <w:rFonts w:ascii="Arial" w:eastAsia="Arial" w:hAnsi="Arial" w:cs="Times New Roman"/>
        </w:rPr>
        <w:t>to</w:t>
      </w:r>
      <w:r w:rsidRPr="00491B7D">
        <w:rPr>
          <w:rFonts w:ascii="Arial" w:eastAsia="Arial" w:hAnsi="Arial" w:cs="Times New Roman"/>
          <w:spacing w:val="-8"/>
        </w:rPr>
        <w:t xml:space="preserve"> </w:t>
      </w:r>
      <w:r w:rsidRPr="00491B7D">
        <w:rPr>
          <w:rFonts w:ascii="Arial" w:eastAsia="Arial" w:hAnsi="Arial" w:cs="Times New Roman"/>
        </w:rPr>
        <w:t>PHI</w:t>
      </w:r>
      <w:r w:rsidRPr="00491B7D">
        <w:rPr>
          <w:rFonts w:ascii="Arial" w:eastAsia="Arial" w:hAnsi="Arial" w:cs="Times New Roman"/>
          <w:spacing w:val="-11"/>
        </w:rPr>
        <w:t xml:space="preserve"> </w:t>
      </w:r>
      <w:r w:rsidRPr="00491B7D">
        <w:rPr>
          <w:rFonts w:ascii="Arial" w:eastAsia="Arial" w:hAnsi="Arial" w:cs="Times New Roman"/>
        </w:rPr>
        <w:t>that</w:t>
      </w:r>
      <w:r w:rsidRPr="00491B7D">
        <w:rPr>
          <w:rFonts w:ascii="Arial" w:eastAsia="Arial" w:hAnsi="Arial" w:cs="Times New Roman"/>
          <w:spacing w:val="-6"/>
        </w:rPr>
        <w:t xml:space="preserve"> </w:t>
      </w:r>
      <w:r w:rsidRPr="00491B7D">
        <w:rPr>
          <w:rFonts w:ascii="Arial" w:eastAsia="Arial" w:hAnsi="Arial" w:cs="Times New Roman"/>
        </w:rPr>
        <w:t>Covered</w:t>
      </w:r>
      <w:r w:rsidRPr="00491B7D">
        <w:rPr>
          <w:rFonts w:ascii="Arial" w:eastAsia="Arial" w:hAnsi="Arial" w:cs="Times New Roman"/>
          <w:spacing w:val="-8"/>
        </w:rPr>
        <w:t xml:space="preserve"> </w:t>
      </w:r>
      <w:r w:rsidRPr="00491B7D">
        <w:rPr>
          <w:rFonts w:ascii="Arial" w:eastAsia="Arial" w:hAnsi="Arial" w:cs="Times New Roman"/>
        </w:rPr>
        <w:t>Entity</w:t>
      </w:r>
      <w:r w:rsidRPr="00491B7D">
        <w:rPr>
          <w:rFonts w:ascii="Arial" w:eastAsia="Arial" w:hAnsi="Arial" w:cs="Times New Roman"/>
          <w:spacing w:val="-9"/>
        </w:rPr>
        <w:t xml:space="preserve"> </w:t>
      </w:r>
      <w:r w:rsidRPr="00491B7D">
        <w:rPr>
          <w:rFonts w:ascii="Arial" w:eastAsia="Arial" w:hAnsi="Arial" w:cs="Times New Roman"/>
        </w:rPr>
        <w:t>directs</w:t>
      </w:r>
      <w:r w:rsidRPr="00491B7D">
        <w:rPr>
          <w:rFonts w:ascii="Arial" w:eastAsia="Arial" w:hAnsi="Arial" w:cs="Times New Roman"/>
          <w:spacing w:val="-9"/>
        </w:rPr>
        <w:t xml:space="preserve"> </w:t>
      </w:r>
      <w:r w:rsidRPr="00491B7D">
        <w:rPr>
          <w:rFonts w:ascii="Arial" w:eastAsia="Arial" w:hAnsi="Arial" w:cs="Times New Roman"/>
        </w:rPr>
        <w:t>or agrees</w:t>
      </w:r>
      <w:r w:rsidRPr="00491B7D">
        <w:rPr>
          <w:rFonts w:ascii="Arial" w:eastAsia="Arial" w:hAnsi="Arial" w:cs="Times New Roman"/>
          <w:spacing w:val="-7"/>
        </w:rPr>
        <w:t xml:space="preserve"> </w:t>
      </w:r>
      <w:r w:rsidRPr="00491B7D">
        <w:rPr>
          <w:rFonts w:ascii="Arial" w:eastAsia="Arial" w:hAnsi="Arial" w:cs="Times New Roman"/>
        </w:rPr>
        <w:t>to</w:t>
      </w:r>
      <w:r w:rsidRPr="00491B7D">
        <w:rPr>
          <w:rFonts w:ascii="Arial" w:eastAsia="Arial" w:hAnsi="Arial" w:cs="Times New Roman"/>
          <w:spacing w:val="-6"/>
        </w:rPr>
        <w:t xml:space="preserve"> </w:t>
      </w:r>
      <w:r w:rsidRPr="00491B7D">
        <w:rPr>
          <w:rFonts w:ascii="Arial" w:eastAsia="Arial" w:hAnsi="Arial" w:cs="Times New Roman"/>
        </w:rPr>
        <w:t>pursuant</w:t>
      </w:r>
      <w:r w:rsidRPr="00491B7D">
        <w:rPr>
          <w:rFonts w:ascii="Arial" w:eastAsia="Arial" w:hAnsi="Arial" w:cs="Times New Roman"/>
          <w:spacing w:val="-9"/>
        </w:rPr>
        <w:t xml:space="preserve"> </w:t>
      </w:r>
      <w:r w:rsidRPr="00491B7D">
        <w:rPr>
          <w:rFonts w:ascii="Arial" w:eastAsia="Arial" w:hAnsi="Arial" w:cs="Times New Roman"/>
        </w:rPr>
        <w:t>to</w:t>
      </w:r>
      <w:r w:rsidRPr="00491B7D">
        <w:rPr>
          <w:rFonts w:ascii="Arial" w:eastAsia="Arial" w:hAnsi="Arial" w:cs="Times New Roman"/>
          <w:spacing w:val="-6"/>
        </w:rPr>
        <w:t xml:space="preserve"> </w:t>
      </w:r>
      <w:r w:rsidRPr="00491B7D">
        <w:rPr>
          <w:rFonts w:ascii="Arial" w:eastAsia="Arial" w:hAnsi="Arial" w:cs="Times New Roman"/>
        </w:rPr>
        <w:t>45</w:t>
      </w:r>
      <w:r w:rsidRPr="00491B7D">
        <w:rPr>
          <w:rFonts w:ascii="Arial" w:eastAsia="Arial" w:hAnsi="Arial" w:cs="Times New Roman"/>
          <w:spacing w:val="-6"/>
        </w:rPr>
        <w:t xml:space="preserve"> </w:t>
      </w:r>
      <w:r w:rsidRPr="00491B7D">
        <w:rPr>
          <w:rFonts w:ascii="Arial" w:eastAsia="Arial" w:hAnsi="Arial" w:cs="Times New Roman"/>
        </w:rPr>
        <w:t>CFR</w:t>
      </w:r>
      <w:r w:rsidRPr="00491B7D">
        <w:rPr>
          <w:rFonts w:ascii="Arial" w:eastAsia="Arial" w:hAnsi="Arial" w:cs="Times New Roman"/>
          <w:spacing w:val="-6"/>
        </w:rPr>
        <w:t xml:space="preserve"> </w:t>
      </w:r>
      <w:r w:rsidRPr="00491B7D">
        <w:rPr>
          <w:rFonts w:ascii="Arial" w:eastAsia="Arial" w:hAnsi="Arial" w:cs="Times New Roman"/>
        </w:rPr>
        <w:t>164.526</w:t>
      </w:r>
      <w:r w:rsidRPr="00491B7D">
        <w:rPr>
          <w:rFonts w:ascii="Arial" w:eastAsia="Arial" w:hAnsi="Arial" w:cs="Times New Roman"/>
          <w:spacing w:val="-6"/>
        </w:rPr>
        <w:t xml:space="preserve"> </w:t>
      </w:r>
      <w:r w:rsidRPr="00491B7D">
        <w:rPr>
          <w:rFonts w:ascii="Arial" w:eastAsia="Arial" w:hAnsi="Arial" w:cs="Times New Roman"/>
        </w:rPr>
        <w:t>at</w:t>
      </w:r>
      <w:r w:rsidRPr="00491B7D">
        <w:rPr>
          <w:rFonts w:ascii="Arial" w:eastAsia="Arial" w:hAnsi="Arial" w:cs="Times New Roman"/>
          <w:spacing w:val="-9"/>
        </w:rPr>
        <w:t xml:space="preserve"> </w:t>
      </w:r>
      <w:r w:rsidRPr="00491B7D">
        <w:rPr>
          <w:rFonts w:ascii="Arial" w:eastAsia="Arial" w:hAnsi="Arial" w:cs="Times New Roman"/>
        </w:rPr>
        <w:t>the</w:t>
      </w:r>
      <w:r w:rsidRPr="00491B7D">
        <w:rPr>
          <w:rFonts w:ascii="Arial" w:eastAsia="Arial" w:hAnsi="Arial" w:cs="Times New Roman"/>
          <w:spacing w:val="-6"/>
        </w:rPr>
        <w:t xml:space="preserve"> </w:t>
      </w:r>
      <w:r w:rsidRPr="00491B7D">
        <w:rPr>
          <w:rFonts w:ascii="Arial" w:eastAsia="Arial" w:hAnsi="Arial" w:cs="Times New Roman"/>
        </w:rPr>
        <w:t>request</w:t>
      </w:r>
      <w:r w:rsidRPr="00491B7D">
        <w:rPr>
          <w:rFonts w:ascii="Arial" w:eastAsia="Arial" w:hAnsi="Arial" w:cs="Times New Roman"/>
          <w:spacing w:val="-9"/>
        </w:rPr>
        <w:t xml:space="preserve"> </w:t>
      </w:r>
      <w:r w:rsidRPr="00491B7D">
        <w:rPr>
          <w:rFonts w:ascii="Arial" w:eastAsia="Arial" w:hAnsi="Arial" w:cs="Times New Roman"/>
        </w:rPr>
        <w:t>of</w:t>
      </w:r>
      <w:r w:rsidRPr="00491B7D">
        <w:rPr>
          <w:rFonts w:ascii="Arial" w:eastAsia="Arial" w:hAnsi="Arial" w:cs="Times New Roman"/>
          <w:spacing w:val="-9"/>
        </w:rPr>
        <w:t xml:space="preserve"> </w:t>
      </w:r>
      <w:r w:rsidRPr="00491B7D">
        <w:rPr>
          <w:rFonts w:ascii="Arial" w:eastAsia="Arial" w:hAnsi="Arial" w:cs="Times New Roman"/>
        </w:rPr>
        <w:t>Covered</w:t>
      </w:r>
      <w:r w:rsidRPr="00491B7D">
        <w:rPr>
          <w:rFonts w:ascii="Arial" w:eastAsia="Arial" w:hAnsi="Arial" w:cs="Times New Roman"/>
          <w:spacing w:val="-6"/>
        </w:rPr>
        <w:t xml:space="preserve"> </w:t>
      </w:r>
      <w:r w:rsidRPr="00491B7D">
        <w:rPr>
          <w:rFonts w:ascii="Arial" w:eastAsia="Arial" w:hAnsi="Arial" w:cs="Times New Roman"/>
        </w:rPr>
        <w:t>Entity, in a time and manner reasonably agreed upon by the Parties.</w:t>
      </w:r>
      <w:r w:rsidRPr="00491B7D">
        <w:rPr>
          <w:rFonts w:ascii="Arial" w:eastAsia="Arial" w:hAnsi="Arial" w:cs="Times New Roman"/>
          <w:spacing w:val="40"/>
        </w:rPr>
        <w:t xml:space="preserve"> </w:t>
      </w:r>
      <w:r w:rsidRPr="00491B7D">
        <w:rPr>
          <w:rFonts w:ascii="Arial" w:eastAsia="Arial" w:hAnsi="Arial" w:cs="Times New Roman"/>
        </w:rPr>
        <w:t>The obligations</w:t>
      </w:r>
      <w:r w:rsidRPr="00491B7D">
        <w:rPr>
          <w:rFonts w:ascii="Arial" w:eastAsia="Arial" w:hAnsi="Arial" w:cs="Times New Roman"/>
          <w:spacing w:val="-3"/>
        </w:rPr>
        <w:t xml:space="preserve"> </w:t>
      </w:r>
      <w:r w:rsidRPr="00491B7D">
        <w:rPr>
          <w:rFonts w:ascii="Arial" w:eastAsia="Arial" w:hAnsi="Arial" w:cs="Times New Roman"/>
        </w:rPr>
        <w:t>of</w:t>
      </w:r>
      <w:r w:rsidRPr="00491B7D">
        <w:rPr>
          <w:rFonts w:ascii="Arial" w:eastAsia="Arial" w:hAnsi="Arial" w:cs="Times New Roman"/>
          <w:spacing w:val="-5"/>
        </w:rPr>
        <w:t xml:space="preserve"> </w:t>
      </w:r>
      <w:r w:rsidRPr="00491B7D">
        <w:rPr>
          <w:rFonts w:ascii="Arial" w:eastAsia="Arial" w:hAnsi="Arial" w:cs="Times New Roman"/>
        </w:rPr>
        <w:t>Business</w:t>
      </w:r>
      <w:r w:rsidRPr="00491B7D">
        <w:rPr>
          <w:rFonts w:ascii="Arial" w:eastAsia="Arial" w:hAnsi="Arial" w:cs="Times New Roman"/>
          <w:spacing w:val="-3"/>
        </w:rPr>
        <w:t xml:space="preserve"> </w:t>
      </w:r>
      <w:r w:rsidRPr="00491B7D">
        <w:rPr>
          <w:rFonts w:ascii="Arial" w:eastAsia="Arial" w:hAnsi="Arial" w:cs="Times New Roman"/>
        </w:rPr>
        <w:t>Associate in this</w:t>
      </w:r>
      <w:r w:rsidRPr="00491B7D">
        <w:rPr>
          <w:rFonts w:ascii="Arial" w:eastAsia="Arial" w:hAnsi="Arial" w:cs="Times New Roman"/>
          <w:spacing w:val="-3"/>
        </w:rPr>
        <w:t xml:space="preserve"> </w:t>
      </w:r>
      <w:r w:rsidRPr="00491B7D">
        <w:rPr>
          <w:rFonts w:ascii="Arial" w:eastAsia="Arial" w:hAnsi="Arial" w:cs="Times New Roman"/>
        </w:rPr>
        <w:t>paragraph apply</w:t>
      </w:r>
      <w:r w:rsidRPr="00491B7D">
        <w:rPr>
          <w:rFonts w:ascii="Arial" w:eastAsia="Arial" w:hAnsi="Arial" w:cs="Times New Roman"/>
          <w:spacing w:val="-3"/>
        </w:rPr>
        <w:t xml:space="preserve"> </w:t>
      </w:r>
      <w:r w:rsidRPr="00491B7D">
        <w:rPr>
          <w:rFonts w:ascii="Arial" w:eastAsia="Arial" w:hAnsi="Arial" w:cs="Times New Roman"/>
        </w:rPr>
        <w:t>only</w:t>
      </w:r>
      <w:r w:rsidRPr="00491B7D">
        <w:rPr>
          <w:rFonts w:ascii="Arial" w:eastAsia="Arial" w:hAnsi="Arial" w:cs="Times New Roman"/>
          <w:spacing w:val="-3"/>
        </w:rPr>
        <w:t xml:space="preserve"> </w:t>
      </w:r>
      <w:r w:rsidRPr="00491B7D">
        <w:rPr>
          <w:rFonts w:ascii="Arial" w:eastAsia="Arial" w:hAnsi="Arial" w:cs="Times New Roman"/>
        </w:rPr>
        <w:t>to PHI</w:t>
      </w:r>
      <w:r w:rsidRPr="00491B7D">
        <w:rPr>
          <w:rFonts w:ascii="Arial" w:eastAsia="Arial" w:hAnsi="Arial" w:cs="Times New Roman"/>
          <w:spacing w:val="-5"/>
        </w:rPr>
        <w:t xml:space="preserve"> </w:t>
      </w:r>
      <w:r w:rsidRPr="00491B7D">
        <w:rPr>
          <w:rFonts w:ascii="Arial" w:eastAsia="Arial" w:hAnsi="Arial" w:cs="Times New Roman"/>
        </w:rPr>
        <w:t>in Designated Record Sets in Business Associate’s possession or control as such term is defined at 45 CFR § 164.501.</w:t>
      </w:r>
    </w:p>
    <w:p w14:paraId="0A5F672E"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Business Associate agrees to make its internal practices, books, and records, including any policies and procedures, relating to the use and disclosure of PHI received from, or created or received by Business Associate on behalf of Covered Entity, available to the Secretary, in a time and manner reasonably agreed upon or designated by the Secretary,</w:t>
      </w:r>
      <w:r w:rsidRPr="00491B7D">
        <w:rPr>
          <w:rFonts w:ascii="Arial" w:eastAsia="Arial" w:hAnsi="Arial" w:cs="Times New Roman"/>
          <w:spacing w:val="-10"/>
        </w:rPr>
        <w:t xml:space="preserve"> </w:t>
      </w:r>
      <w:r w:rsidRPr="00491B7D">
        <w:rPr>
          <w:rFonts w:ascii="Arial" w:eastAsia="Arial" w:hAnsi="Arial" w:cs="Times New Roman"/>
        </w:rPr>
        <w:t>for</w:t>
      </w:r>
      <w:r w:rsidRPr="00491B7D">
        <w:rPr>
          <w:rFonts w:ascii="Arial" w:eastAsia="Arial" w:hAnsi="Arial" w:cs="Times New Roman"/>
          <w:spacing w:val="-8"/>
        </w:rPr>
        <w:t xml:space="preserve"> </w:t>
      </w:r>
      <w:r w:rsidRPr="00491B7D">
        <w:rPr>
          <w:rFonts w:ascii="Arial" w:eastAsia="Arial" w:hAnsi="Arial" w:cs="Times New Roman"/>
        </w:rPr>
        <w:t>purposes</w:t>
      </w:r>
      <w:r w:rsidRPr="00491B7D">
        <w:rPr>
          <w:rFonts w:ascii="Arial" w:eastAsia="Arial" w:hAnsi="Arial" w:cs="Times New Roman"/>
          <w:spacing w:val="-8"/>
        </w:rPr>
        <w:t xml:space="preserve"> </w:t>
      </w:r>
      <w:r w:rsidRPr="00491B7D">
        <w:rPr>
          <w:rFonts w:ascii="Arial" w:eastAsia="Arial" w:hAnsi="Arial" w:cs="Times New Roman"/>
        </w:rPr>
        <w:t>of</w:t>
      </w:r>
      <w:r w:rsidRPr="00491B7D">
        <w:rPr>
          <w:rFonts w:ascii="Arial" w:eastAsia="Arial" w:hAnsi="Arial" w:cs="Times New Roman"/>
          <w:spacing w:val="-10"/>
        </w:rPr>
        <w:t xml:space="preserve"> </w:t>
      </w:r>
      <w:r w:rsidRPr="00491B7D">
        <w:rPr>
          <w:rFonts w:ascii="Arial" w:eastAsia="Arial" w:hAnsi="Arial" w:cs="Times New Roman"/>
        </w:rPr>
        <w:t>the</w:t>
      </w:r>
      <w:r w:rsidRPr="00491B7D">
        <w:rPr>
          <w:rFonts w:ascii="Arial" w:eastAsia="Arial" w:hAnsi="Arial" w:cs="Times New Roman"/>
          <w:spacing w:val="-7"/>
        </w:rPr>
        <w:t xml:space="preserve"> </w:t>
      </w:r>
      <w:r w:rsidRPr="00491B7D">
        <w:rPr>
          <w:rFonts w:ascii="Arial" w:eastAsia="Arial" w:hAnsi="Arial" w:cs="Times New Roman"/>
        </w:rPr>
        <w:t>Secretary</w:t>
      </w:r>
      <w:r w:rsidRPr="00491B7D">
        <w:rPr>
          <w:rFonts w:ascii="Arial" w:eastAsia="Arial" w:hAnsi="Arial" w:cs="Times New Roman"/>
          <w:spacing w:val="-8"/>
        </w:rPr>
        <w:t xml:space="preserve"> </w:t>
      </w:r>
      <w:r w:rsidRPr="00491B7D">
        <w:rPr>
          <w:rFonts w:ascii="Arial" w:eastAsia="Arial" w:hAnsi="Arial" w:cs="Times New Roman"/>
        </w:rPr>
        <w:t>determining</w:t>
      </w:r>
      <w:r w:rsidRPr="00491B7D">
        <w:rPr>
          <w:rFonts w:ascii="Arial" w:eastAsia="Arial" w:hAnsi="Arial" w:cs="Times New Roman"/>
          <w:spacing w:val="-7"/>
        </w:rPr>
        <w:t xml:space="preserve"> </w:t>
      </w:r>
      <w:r w:rsidRPr="00491B7D">
        <w:rPr>
          <w:rFonts w:ascii="Arial" w:eastAsia="Arial" w:hAnsi="Arial" w:cs="Times New Roman"/>
        </w:rPr>
        <w:t>a</w:t>
      </w:r>
      <w:r w:rsidRPr="00491B7D">
        <w:rPr>
          <w:rFonts w:ascii="Arial" w:eastAsia="Arial" w:hAnsi="Arial" w:cs="Times New Roman"/>
          <w:spacing w:val="-7"/>
        </w:rPr>
        <w:t xml:space="preserve"> </w:t>
      </w:r>
      <w:r w:rsidRPr="00491B7D">
        <w:rPr>
          <w:rFonts w:ascii="Arial" w:eastAsia="Arial" w:hAnsi="Arial" w:cs="Times New Roman"/>
        </w:rPr>
        <w:t>Covered</w:t>
      </w:r>
      <w:r w:rsidRPr="00491B7D">
        <w:rPr>
          <w:rFonts w:ascii="Arial" w:eastAsia="Arial" w:hAnsi="Arial" w:cs="Times New Roman"/>
          <w:spacing w:val="-7"/>
        </w:rPr>
        <w:t xml:space="preserve"> </w:t>
      </w:r>
      <w:r w:rsidRPr="00491B7D">
        <w:rPr>
          <w:rFonts w:ascii="Arial" w:eastAsia="Arial" w:hAnsi="Arial" w:cs="Times New Roman"/>
        </w:rPr>
        <w:t>Entity’s compliance with the Privacy and Security Rule.</w:t>
      </w:r>
    </w:p>
    <w:p w14:paraId="0906024B"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Business Associate agrees to maintain and make available, in a time and</w:t>
      </w:r>
      <w:r w:rsidRPr="00491B7D">
        <w:rPr>
          <w:rFonts w:ascii="Arial" w:eastAsia="Arial" w:hAnsi="Arial" w:cs="Times New Roman"/>
          <w:spacing w:val="-11"/>
        </w:rPr>
        <w:t xml:space="preserve"> </w:t>
      </w:r>
      <w:r w:rsidRPr="00491B7D">
        <w:rPr>
          <w:rFonts w:ascii="Arial" w:eastAsia="Arial" w:hAnsi="Arial" w:cs="Times New Roman"/>
        </w:rPr>
        <w:t>manner</w:t>
      </w:r>
      <w:r w:rsidRPr="00491B7D">
        <w:rPr>
          <w:rFonts w:ascii="Arial" w:eastAsia="Arial" w:hAnsi="Arial" w:cs="Times New Roman"/>
          <w:spacing w:val="-11"/>
        </w:rPr>
        <w:t xml:space="preserve"> </w:t>
      </w:r>
      <w:r w:rsidRPr="00491B7D">
        <w:rPr>
          <w:rFonts w:ascii="Arial" w:eastAsia="Arial" w:hAnsi="Arial" w:cs="Times New Roman"/>
        </w:rPr>
        <w:t>reasonably</w:t>
      </w:r>
      <w:r w:rsidRPr="00491B7D">
        <w:rPr>
          <w:rFonts w:ascii="Arial" w:eastAsia="Arial" w:hAnsi="Arial" w:cs="Times New Roman"/>
          <w:spacing w:val="-11"/>
        </w:rPr>
        <w:t xml:space="preserve"> </w:t>
      </w:r>
      <w:r w:rsidRPr="00491B7D">
        <w:rPr>
          <w:rFonts w:ascii="Arial" w:eastAsia="Arial" w:hAnsi="Arial" w:cs="Times New Roman"/>
        </w:rPr>
        <w:t>negotiated</w:t>
      </w:r>
      <w:r w:rsidRPr="00491B7D">
        <w:rPr>
          <w:rFonts w:ascii="Arial" w:eastAsia="Arial" w:hAnsi="Arial" w:cs="Times New Roman"/>
          <w:spacing w:val="-11"/>
        </w:rPr>
        <w:t xml:space="preserve"> </w:t>
      </w:r>
      <w:r w:rsidRPr="00491B7D">
        <w:rPr>
          <w:rFonts w:ascii="Arial" w:eastAsia="Arial" w:hAnsi="Arial" w:cs="Times New Roman"/>
        </w:rPr>
        <w:t>between</w:t>
      </w:r>
      <w:r w:rsidRPr="00491B7D">
        <w:rPr>
          <w:rFonts w:ascii="Arial" w:eastAsia="Arial" w:hAnsi="Arial" w:cs="Times New Roman"/>
          <w:spacing w:val="-11"/>
        </w:rPr>
        <w:t xml:space="preserve"> </w:t>
      </w:r>
      <w:r w:rsidRPr="00491B7D">
        <w:rPr>
          <w:rFonts w:ascii="Arial" w:eastAsia="Arial" w:hAnsi="Arial" w:cs="Times New Roman"/>
        </w:rPr>
        <w:t>the</w:t>
      </w:r>
      <w:r w:rsidRPr="00491B7D">
        <w:rPr>
          <w:rFonts w:ascii="Arial" w:eastAsia="Arial" w:hAnsi="Arial" w:cs="Times New Roman"/>
          <w:spacing w:val="-15"/>
        </w:rPr>
        <w:t xml:space="preserve"> </w:t>
      </w:r>
      <w:r w:rsidRPr="00491B7D">
        <w:rPr>
          <w:rFonts w:ascii="Arial" w:eastAsia="Arial" w:hAnsi="Arial" w:cs="Times New Roman"/>
        </w:rPr>
        <w:t>Parties,</w:t>
      </w:r>
      <w:r w:rsidRPr="00491B7D">
        <w:rPr>
          <w:rFonts w:ascii="Arial" w:eastAsia="Arial" w:hAnsi="Arial" w:cs="Times New Roman"/>
          <w:spacing w:val="-13"/>
        </w:rPr>
        <w:t xml:space="preserve"> </w:t>
      </w:r>
      <w:r w:rsidRPr="00491B7D">
        <w:rPr>
          <w:rFonts w:ascii="Arial" w:eastAsia="Arial" w:hAnsi="Arial" w:cs="Times New Roman"/>
        </w:rPr>
        <w:t>the</w:t>
      </w:r>
      <w:r w:rsidRPr="00491B7D">
        <w:rPr>
          <w:rFonts w:ascii="Arial" w:eastAsia="Arial" w:hAnsi="Arial" w:cs="Times New Roman"/>
          <w:spacing w:val="-11"/>
        </w:rPr>
        <w:t xml:space="preserve"> </w:t>
      </w:r>
      <w:r w:rsidRPr="00491B7D">
        <w:rPr>
          <w:rFonts w:ascii="Arial" w:eastAsia="Arial" w:hAnsi="Arial" w:cs="Times New Roman"/>
        </w:rPr>
        <w:t>information required for Covered Entity to respond to a request by an Individual for an accounting of disclosures of PHI, as necessary to satisfy Covered Entity’s obligations under 45 CFR 164.528.</w:t>
      </w:r>
    </w:p>
    <w:p w14:paraId="46929BA9" w14:textId="77777777" w:rsidR="00DC6D6F" w:rsidRPr="00491B7D" w:rsidRDefault="00DC6D6F" w:rsidP="00DC6D6F">
      <w:pPr>
        <w:jc w:val="both"/>
        <w:rPr>
          <w:rFonts w:ascii="Arial" w:eastAsia="Arial" w:hAnsi="Arial" w:cs="Times New Roman"/>
          <w:b/>
          <w:bCs/>
        </w:rPr>
      </w:pPr>
      <w:r w:rsidRPr="00491B7D">
        <w:rPr>
          <w:rFonts w:ascii="Arial" w:eastAsia="Arial" w:hAnsi="Arial" w:cs="Times New Roman"/>
          <w:b/>
          <w:bCs/>
          <w:u w:val="single"/>
        </w:rPr>
        <w:t>Securing</w:t>
      </w:r>
      <w:r w:rsidRPr="00491B7D">
        <w:rPr>
          <w:rFonts w:ascii="Arial" w:eastAsia="Arial" w:hAnsi="Arial" w:cs="Times New Roman"/>
          <w:b/>
          <w:bCs/>
          <w:spacing w:val="-14"/>
          <w:u w:val="single"/>
        </w:rPr>
        <w:t xml:space="preserve"> </w:t>
      </w:r>
      <w:r w:rsidRPr="00491B7D">
        <w:rPr>
          <w:rFonts w:ascii="Arial" w:eastAsia="Arial" w:hAnsi="Arial" w:cs="Times New Roman"/>
          <w:b/>
          <w:bCs/>
          <w:u w:val="single"/>
        </w:rPr>
        <w:t>Electronic</w:t>
      </w:r>
      <w:r w:rsidRPr="00491B7D">
        <w:rPr>
          <w:rFonts w:ascii="Arial" w:eastAsia="Arial" w:hAnsi="Arial" w:cs="Times New Roman"/>
          <w:b/>
          <w:bCs/>
          <w:spacing w:val="-14"/>
          <w:u w:val="single"/>
        </w:rPr>
        <w:t xml:space="preserve"> </w:t>
      </w:r>
      <w:r w:rsidRPr="00491B7D">
        <w:rPr>
          <w:rFonts w:ascii="Arial" w:eastAsia="Arial" w:hAnsi="Arial" w:cs="Times New Roman"/>
          <w:b/>
          <w:bCs/>
          <w:spacing w:val="-4"/>
          <w:u w:val="single"/>
        </w:rPr>
        <w:t>PHI</w:t>
      </w:r>
    </w:p>
    <w:p w14:paraId="016A86E1" w14:textId="77777777" w:rsidR="00DC6D6F" w:rsidRPr="00491B7D" w:rsidRDefault="00DC6D6F" w:rsidP="00DC6D6F">
      <w:pPr>
        <w:jc w:val="both"/>
        <w:rPr>
          <w:rFonts w:ascii="Arial" w:eastAsia="Arial" w:hAnsi="Arial" w:cs="Times New Roman"/>
          <w:sz w:val="20"/>
        </w:rPr>
      </w:pPr>
      <w:r w:rsidRPr="00491B7D">
        <w:rPr>
          <w:rFonts w:ascii="Arial" w:eastAsia="Arial" w:hAnsi="Arial" w:cs="Times New Roman"/>
        </w:rPr>
        <w:t>Business Associate agrees to use appropriate safeguards and comply with applicable and mandatory requirements of the Security Rule set forth at 45 CFR 164.308, 164.310, 164.312, and 164.316 with respect to</w:t>
      </w:r>
      <w:r w:rsidRPr="00491B7D">
        <w:rPr>
          <w:rFonts w:ascii="Arial" w:eastAsia="Arial" w:hAnsi="Arial" w:cs="Times New Roman"/>
          <w:spacing w:val="-12"/>
        </w:rPr>
        <w:t xml:space="preserve"> </w:t>
      </w:r>
      <w:r w:rsidRPr="00491B7D">
        <w:rPr>
          <w:rFonts w:ascii="Arial" w:eastAsia="Arial" w:hAnsi="Arial" w:cs="Times New Roman"/>
        </w:rPr>
        <w:t>Electronic</w:t>
      </w:r>
      <w:r w:rsidRPr="00491B7D">
        <w:rPr>
          <w:rFonts w:ascii="Arial" w:eastAsia="Arial" w:hAnsi="Arial" w:cs="Times New Roman"/>
          <w:spacing w:val="-13"/>
        </w:rPr>
        <w:t xml:space="preserve"> </w:t>
      </w:r>
      <w:r w:rsidRPr="00491B7D">
        <w:rPr>
          <w:rFonts w:ascii="Arial" w:eastAsia="Arial" w:hAnsi="Arial" w:cs="Times New Roman"/>
        </w:rPr>
        <w:t>PHI</w:t>
      </w:r>
      <w:r w:rsidRPr="00491B7D">
        <w:rPr>
          <w:rFonts w:ascii="Arial" w:eastAsia="Arial" w:hAnsi="Arial" w:cs="Times New Roman"/>
          <w:spacing w:val="-15"/>
        </w:rPr>
        <w:t xml:space="preserve"> </w:t>
      </w:r>
      <w:r w:rsidRPr="00491B7D">
        <w:rPr>
          <w:rFonts w:ascii="Arial" w:eastAsia="Arial" w:hAnsi="Arial" w:cs="Times New Roman"/>
        </w:rPr>
        <w:t>to</w:t>
      </w:r>
      <w:r w:rsidRPr="00491B7D">
        <w:rPr>
          <w:rFonts w:ascii="Arial" w:eastAsia="Arial" w:hAnsi="Arial" w:cs="Times New Roman"/>
          <w:spacing w:val="-12"/>
        </w:rPr>
        <w:t xml:space="preserve"> </w:t>
      </w:r>
      <w:r w:rsidRPr="00491B7D">
        <w:rPr>
          <w:rFonts w:ascii="Arial" w:eastAsia="Arial" w:hAnsi="Arial" w:cs="Times New Roman"/>
        </w:rPr>
        <w:t>prevent</w:t>
      </w:r>
      <w:r w:rsidRPr="00491B7D">
        <w:rPr>
          <w:rFonts w:ascii="Arial" w:eastAsia="Arial" w:hAnsi="Arial" w:cs="Times New Roman"/>
          <w:spacing w:val="-15"/>
        </w:rPr>
        <w:t xml:space="preserve"> </w:t>
      </w:r>
      <w:r w:rsidRPr="00491B7D">
        <w:rPr>
          <w:rFonts w:ascii="Arial" w:eastAsia="Arial" w:hAnsi="Arial" w:cs="Times New Roman"/>
        </w:rPr>
        <w:t>the</w:t>
      </w:r>
      <w:r w:rsidRPr="00491B7D">
        <w:rPr>
          <w:rFonts w:ascii="Arial" w:eastAsia="Arial" w:hAnsi="Arial" w:cs="Times New Roman"/>
          <w:spacing w:val="-12"/>
        </w:rPr>
        <w:t xml:space="preserve"> </w:t>
      </w:r>
      <w:r w:rsidRPr="00491B7D">
        <w:rPr>
          <w:rFonts w:ascii="Arial" w:eastAsia="Arial" w:hAnsi="Arial" w:cs="Times New Roman"/>
        </w:rPr>
        <w:t>use</w:t>
      </w:r>
      <w:r w:rsidRPr="00491B7D">
        <w:rPr>
          <w:rFonts w:ascii="Arial" w:eastAsia="Arial" w:hAnsi="Arial" w:cs="Times New Roman"/>
          <w:spacing w:val="-12"/>
        </w:rPr>
        <w:t xml:space="preserve"> </w:t>
      </w:r>
      <w:r w:rsidRPr="00491B7D">
        <w:rPr>
          <w:rFonts w:ascii="Arial" w:eastAsia="Arial" w:hAnsi="Arial" w:cs="Times New Roman"/>
        </w:rPr>
        <w:t>or</w:t>
      </w:r>
      <w:r w:rsidRPr="00491B7D">
        <w:rPr>
          <w:rFonts w:ascii="Arial" w:eastAsia="Arial" w:hAnsi="Arial" w:cs="Times New Roman"/>
          <w:spacing w:val="-13"/>
        </w:rPr>
        <w:t xml:space="preserve"> </w:t>
      </w:r>
      <w:r w:rsidRPr="00491B7D">
        <w:rPr>
          <w:rFonts w:ascii="Arial" w:eastAsia="Arial" w:hAnsi="Arial" w:cs="Times New Roman"/>
        </w:rPr>
        <w:t>disclosure</w:t>
      </w:r>
      <w:r w:rsidRPr="00491B7D">
        <w:rPr>
          <w:rFonts w:ascii="Arial" w:eastAsia="Arial" w:hAnsi="Arial" w:cs="Times New Roman"/>
          <w:spacing w:val="-12"/>
        </w:rPr>
        <w:t xml:space="preserve"> </w:t>
      </w:r>
      <w:r w:rsidRPr="00491B7D">
        <w:rPr>
          <w:rFonts w:ascii="Arial" w:eastAsia="Arial" w:hAnsi="Arial" w:cs="Times New Roman"/>
        </w:rPr>
        <w:t>of</w:t>
      </w:r>
      <w:r w:rsidRPr="00491B7D">
        <w:rPr>
          <w:rFonts w:ascii="Arial" w:eastAsia="Arial" w:hAnsi="Arial" w:cs="Times New Roman"/>
          <w:spacing w:val="-9"/>
        </w:rPr>
        <w:t xml:space="preserve"> </w:t>
      </w:r>
      <w:r w:rsidRPr="00491B7D">
        <w:rPr>
          <w:rFonts w:ascii="Arial" w:eastAsia="Arial" w:hAnsi="Arial" w:cs="Times New Roman"/>
        </w:rPr>
        <w:t>Electronic</w:t>
      </w:r>
      <w:r w:rsidRPr="00491B7D">
        <w:rPr>
          <w:rFonts w:ascii="Arial" w:eastAsia="Arial" w:hAnsi="Arial" w:cs="Times New Roman"/>
          <w:spacing w:val="-13"/>
        </w:rPr>
        <w:t xml:space="preserve"> </w:t>
      </w:r>
      <w:r w:rsidRPr="00491B7D">
        <w:rPr>
          <w:rFonts w:ascii="Arial" w:eastAsia="Arial" w:hAnsi="Arial" w:cs="Times New Roman"/>
        </w:rPr>
        <w:t>PHI</w:t>
      </w:r>
      <w:r w:rsidRPr="00491B7D">
        <w:rPr>
          <w:rFonts w:ascii="Arial" w:eastAsia="Arial" w:hAnsi="Arial" w:cs="Times New Roman"/>
          <w:spacing w:val="-15"/>
        </w:rPr>
        <w:t xml:space="preserve"> </w:t>
      </w:r>
      <w:r w:rsidRPr="00491B7D">
        <w:rPr>
          <w:rFonts w:ascii="Arial" w:eastAsia="Arial" w:hAnsi="Arial" w:cs="Times New Roman"/>
        </w:rPr>
        <w:t>other than as provided for by this Agreement.</w:t>
      </w:r>
    </w:p>
    <w:p w14:paraId="6EC5091A" w14:textId="46278B8D" w:rsidR="00DC6D6F" w:rsidRPr="00491B7D" w:rsidRDefault="00DC6D6F" w:rsidP="00DC6D6F">
      <w:pPr>
        <w:jc w:val="both"/>
        <w:rPr>
          <w:rFonts w:ascii="Arial" w:eastAsia="Arial" w:hAnsi="Arial" w:cs="Times New Roman"/>
          <w:sz w:val="20"/>
        </w:rPr>
      </w:pPr>
      <w:r w:rsidRPr="00491B7D">
        <w:rPr>
          <w:rFonts w:ascii="Arial" w:eastAsia="Arial" w:hAnsi="Arial" w:cs="Times New Roman"/>
        </w:rPr>
        <w:lastRenderedPageBreak/>
        <w:t>Business</w:t>
      </w:r>
      <w:r w:rsidRPr="00491B7D">
        <w:rPr>
          <w:rFonts w:ascii="Arial" w:eastAsia="Arial" w:hAnsi="Arial" w:cs="Times New Roman"/>
          <w:spacing w:val="-5"/>
        </w:rPr>
        <w:t xml:space="preserve"> </w:t>
      </w:r>
      <w:r w:rsidRPr="00491B7D">
        <w:rPr>
          <w:rFonts w:ascii="Arial" w:eastAsia="Arial" w:hAnsi="Arial" w:cs="Times New Roman"/>
        </w:rPr>
        <w:t>Associate</w:t>
      </w:r>
      <w:r w:rsidRPr="00491B7D">
        <w:rPr>
          <w:rFonts w:ascii="Arial" w:eastAsia="Arial" w:hAnsi="Arial" w:cs="Times New Roman"/>
          <w:spacing w:val="-4"/>
        </w:rPr>
        <w:t xml:space="preserve"> </w:t>
      </w:r>
      <w:r w:rsidRPr="00491B7D">
        <w:rPr>
          <w:rFonts w:ascii="Arial" w:eastAsia="Arial" w:hAnsi="Arial" w:cs="Times New Roman"/>
        </w:rPr>
        <w:t>shall</w:t>
      </w:r>
      <w:r w:rsidRPr="00491B7D">
        <w:rPr>
          <w:rFonts w:ascii="Arial" w:eastAsia="Arial" w:hAnsi="Arial" w:cs="Times New Roman"/>
          <w:spacing w:val="-4"/>
        </w:rPr>
        <w:t xml:space="preserve"> </w:t>
      </w:r>
      <w:r w:rsidRPr="00491B7D">
        <w:rPr>
          <w:rFonts w:ascii="Arial" w:eastAsia="Arial" w:hAnsi="Arial" w:cs="Times New Roman"/>
        </w:rPr>
        <w:t>report</w:t>
      </w:r>
      <w:r w:rsidRPr="00491B7D">
        <w:rPr>
          <w:rFonts w:ascii="Arial" w:eastAsia="Arial" w:hAnsi="Arial" w:cs="Times New Roman"/>
          <w:spacing w:val="-7"/>
        </w:rPr>
        <w:t xml:space="preserve"> </w:t>
      </w:r>
      <w:r w:rsidRPr="00491B7D">
        <w:rPr>
          <w:rFonts w:ascii="Arial" w:eastAsia="Arial" w:hAnsi="Arial" w:cs="Times New Roman"/>
        </w:rPr>
        <w:t>to</w:t>
      </w:r>
      <w:r w:rsidRPr="00491B7D">
        <w:rPr>
          <w:rFonts w:ascii="Arial" w:eastAsia="Arial" w:hAnsi="Arial" w:cs="Times New Roman"/>
          <w:spacing w:val="-4"/>
        </w:rPr>
        <w:t xml:space="preserve"> </w:t>
      </w:r>
      <w:r w:rsidRPr="00491B7D">
        <w:rPr>
          <w:rFonts w:ascii="Arial" w:eastAsia="Arial" w:hAnsi="Arial" w:cs="Times New Roman"/>
        </w:rPr>
        <w:t>Covered</w:t>
      </w:r>
      <w:r w:rsidRPr="00491B7D">
        <w:rPr>
          <w:rFonts w:ascii="Arial" w:eastAsia="Arial" w:hAnsi="Arial" w:cs="Times New Roman"/>
          <w:spacing w:val="-3"/>
        </w:rPr>
        <w:t xml:space="preserve"> </w:t>
      </w:r>
      <w:r w:rsidRPr="00491B7D">
        <w:rPr>
          <w:rFonts w:ascii="Arial" w:eastAsia="Arial" w:hAnsi="Arial" w:cs="Times New Roman"/>
        </w:rPr>
        <w:t>Entity</w:t>
      </w:r>
      <w:r w:rsidRPr="00491B7D">
        <w:rPr>
          <w:rFonts w:ascii="Arial" w:eastAsia="Arial" w:hAnsi="Arial" w:cs="Times New Roman"/>
          <w:spacing w:val="-4"/>
        </w:rPr>
        <w:t xml:space="preserve"> </w:t>
      </w:r>
      <w:r w:rsidRPr="00491B7D">
        <w:rPr>
          <w:rFonts w:ascii="Arial" w:eastAsia="Arial" w:hAnsi="Arial" w:cs="Times New Roman"/>
        </w:rPr>
        <w:t>any</w:t>
      </w:r>
      <w:r w:rsidRPr="00491B7D">
        <w:rPr>
          <w:rFonts w:ascii="Arial" w:eastAsia="Arial" w:hAnsi="Arial" w:cs="Times New Roman"/>
          <w:spacing w:val="-4"/>
        </w:rPr>
        <w:t xml:space="preserve"> </w:t>
      </w:r>
      <w:r w:rsidRPr="00491B7D">
        <w:rPr>
          <w:rFonts w:ascii="Arial" w:eastAsia="Arial" w:hAnsi="Arial" w:cs="Times New Roman"/>
        </w:rPr>
        <w:t>Security</w:t>
      </w:r>
      <w:r w:rsidRPr="00491B7D">
        <w:rPr>
          <w:rFonts w:ascii="Arial" w:eastAsia="Arial" w:hAnsi="Arial" w:cs="Times New Roman"/>
          <w:spacing w:val="-4"/>
        </w:rPr>
        <w:t xml:space="preserve"> </w:t>
      </w:r>
      <w:r w:rsidRPr="00491B7D">
        <w:rPr>
          <w:rFonts w:ascii="Arial" w:eastAsia="Arial" w:hAnsi="Arial" w:cs="Times New Roman"/>
        </w:rPr>
        <w:t>Incident that results in the unauthorized disclosure of Electronic PHI of which Business Associate becomes aware with respect to Electronic PHI Business Associate creates,</w:t>
      </w:r>
      <w:r w:rsidRPr="00491B7D">
        <w:rPr>
          <w:rFonts w:ascii="Arial" w:eastAsia="Arial" w:hAnsi="Arial" w:cs="Times New Roman"/>
          <w:spacing w:val="-1"/>
        </w:rPr>
        <w:t xml:space="preserve"> </w:t>
      </w:r>
      <w:r w:rsidRPr="00491B7D">
        <w:rPr>
          <w:rFonts w:ascii="Arial" w:eastAsia="Arial" w:hAnsi="Arial" w:cs="Times New Roman"/>
        </w:rPr>
        <w:t>transmits,</w:t>
      </w:r>
      <w:r w:rsidRPr="00491B7D">
        <w:rPr>
          <w:rFonts w:ascii="Arial" w:eastAsia="Arial" w:hAnsi="Arial" w:cs="Times New Roman"/>
          <w:spacing w:val="-1"/>
        </w:rPr>
        <w:t xml:space="preserve"> </w:t>
      </w:r>
      <w:r w:rsidRPr="00491B7D">
        <w:rPr>
          <w:rFonts w:ascii="Arial" w:eastAsia="Arial" w:hAnsi="Arial" w:cs="Times New Roman"/>
        </w:rPr>
        <w:t>receives</w:t>
      </w:r>
      <w:r w:rsidRPr="00491B7D">
        <w:rPr>
          <w:rFonts w:ascii="Arial" w:eastAsia="Arial" w:hAnsi="Arial" w:cs="Times New Roman"/>
          <w:spacing w:val="-5"/>
        </w:rPr>
        <w:t xml:space="preserve"> </w:t>
      </w:r>
      <w:r w:rsidRPr="00491B7D">
        <w:rPr>
          <w:rFonts w:ascii="Arial" w:eastAsia="Arial" w:hAnsi="Arial" w:cs="Times New Roman"/>
        </w:rPr>
        <w:t>or maintains on behalf of Covered Entity.</w:t>
      </w:r>
      <w:r w:rsidRPr="00491B7D">
        <w:rPr>
          <w:rFonts w:ascii="Arial" w:eastAsia="Arial" w:hAnsi="Arial" w:cs="Times New Roman"/>
          <w:spacing w:val="40"/>
        </w:rPr>
        <w:t xml:space="preserve"> </w:t>
      </w:r>
      <w:r w:rsidRPr="00491B7D">
        <w:rPr>
          <w:rFonts w:ascii="Arial" w:eastAsia="Arial" w:hAnsi="Arial" w:cs="Times New Roman"/>
        </w:rPr>
        <w:t>Business Associate shall report unsuccessful Security Incidents to Covered Entity upon request.</w:t>
      </w:r>
      <w:r w:rsidRPr="00491B7D">
        <w:rPr>
          <w:rFonts w:ascii="Arial" w:eastAsia="Arial" w:hAnsi="Arial" w:cs="Times New Roman"/>
          <w:spacing w:val="40"/>
        </w:rPr>
        <w:t xml:space="preserve"> </w:t>
      </w:r>
      <w:r w:rsidRPr="00491B7D">
        <w:rPr>
          <w:rFonts w:ascii="Arial" w:eastAsia="Arial" w:hAnsi="Arial" w:cs="Times New Roman"/>
        </w:rPr>
        <w:t>Parties recognize, however, that a significant number of meaningless attempts to access, without authorization, use, disclose, modify or destroy PHI in Business Associate’s systems will occur on an ongoing basis and could make a real-time reporting requirement formidable for Parties.</w:t>
      </w:r>
      <w:r w:rsidRPr="00491B7D">
        <w:rPr>
          <w:rFonts w:ascii="Arial" w:eastAsia="Arial" w:hAnsi="Arial" w:cs="Times New Roman"/>
          <w:spacing w:val="40"/>
        </w:rPr>
        <w:t xml:space="preserve"> </w:t>
      </w:r>
      <w:r w:rsidRPr="00491B7D">
        <w:rPr>
          <w:rFonts w:ascii="Arial" w:eastAsia="Arial" w:hAnsi="Arial" w:cs="Times New Roman"/>
        </w:rPr>
        <w:t>Therefore, Parties agree that the following are illustrative of</w:t>
      </w:r>
      <w:r w:rsidRPr="00491B7D">
        <w:rPr>
          <w:rFonts w:ascii="Arial" w:eastAsia="Arial" w:hAnsi="Arial" w:cs="Times New Roman"/>
          <w:spacing w:val="-7"/>
        </w:rPr>
        <w:t xml:space="preserve"> </w:t>
      </w:r>
      <w:r w:rsidRPr="00491B7D">
        <w:rPr>
          <w:rFonts w:ascii="Arial" w:eastAsia="Arial" w:hAnsi="Arial" w:cs="Times New Roman"/>
        </w:rPr>
        <w:t xml:space="preserve">unsuccessful Security Incidents that, if they do not result in a pattern of Security Incidents or the unauthorized access, use, disclosure, modification, or destruction of PHI or interference with an </w:t>
      </w:r>
      <w:r w:rsidR="00EC1DE4">
        <w:rPr>
          <w:rFonts w:ascii="Arial" w:eastAsia="Arial" w:hAnsi="Arial" w:cs="Times New Roman"/>
        </w:rPr>
        <w:t>IS</w:t>
      </w:r>
      <w:r w:rsidRPr="00491B7D">
        <w:rPr>
          <w:rFonts w:ascii="Arial" w:eastAsia="Arial" w:hAnsi="Arial" w:cs="Times New Roman"/>
        </w:rPr>
        <w:t>, do not need to be reported:</w:t>
      </w:r>
    </w:p>
    <w:p w14:paraId="17FB2076" w14:textId="77777777" w:rsidR="00DC6D6F" w:rsidRPr="00491B7D" w:rsidRDefault="00DC6D6F" w:rsidP="00DC6D6F">
      <w:pPr>
        <w:pStyle w:val="ListParagraph"/>
        <w:numPr>
          <w:ilvl w:val="0"/>
          <w:numId w:val="83"/>
        </w:numPr>
        <w:spacing w:before="60" w:after="60"/>
        <w:contextualSpacing/>
        <w:jc w:val="both"/>
        <w:rPr>
          <w:rFonts w:ascii="Arial" w:eastAsia="Arial" w:hAnsi="Arial" w:cs="Times New Roman"/>
        </w:rPr>
      </w:pPr>
      <w:r w:rsidRPr="00491B7D">
        <w:rPr>
          <w:rFonts w:ascii="Arial" w:eastAsia="Arial" w:hAnsi="Arial" w:cs="Times New Roman"/>
        </w:rPr>
        <w:t>Pings</w:t>
      </w:r>
      <w:r w:rsidRPr="00491B7D">
        <w:rPr>
          <w:rFonts w:ascii="Arial" w:eastAsia="Arial" w:hAnsi="Arial" w:cs="Times New Roman"/>
          <w:spacing w:val="-7"/>
        </w:rPr>
        <w:t xml:space="preserve"> </w:t>
      </w:r>
      <w:r w:rsidRPr="00491B7D">
        <w:rPr>
          <w:rFonts w:ascii="Arial" w:eastAsia="Arial" w:hAnsi="Arial" w:cs="Times New Roman"/>
        </w:rPr>
        <w:t>on</w:t>
      </w:r>
      <w:r w:rsidRPr="00491B7D">
        <w:rPr>
          <w:rFonts w:ascii="Arial" w:eastAsia="Arial" w:hAnsi="Arial" w:cs="Times New Roman"/>
          <w:spacing w:val="-4"/>
        </w:rPr>
        <w:t xml:space="preserve"> </w:t>
      </w:r>
      <w:r w:rsidRPr="00491B7D">
        <w:rPr>
          <w:rFonts w:ascii="Arial" w:eastAsia="Arial" w:hAnsi="Arial" w:cs="Times New Roman"/>
        </w:rPr>
        <w:t>a</w:t>
      </w:r>
      <w:r w:rsidRPr="00491B7D">
        <w:rPr>
          <w:rFonts w:ascii="Arial" w:eastAsia="Arial" w:hAnsi="Arial" w:cs="Times New Roman"/>
          <w:spacing w:val="-4"/>
        </w:rPr>
        <w:t xml:space="preserve"> </w:t>
      </w:r>
      <w:r w:rsidRPr="00491B7D">
        <w:rPr>
          <w:rFonts w:ascii="Arial" w:eastAsia="Arial" w:hAnsi="Arial" w:cs="Times New Roman"/>
        </w:rPr>
        <w:t>firewall;</w:t>
      </w:r>
    </w:p>
    <w:p w14:paraId="1819112E" w14:textId="77777777" w:rsidR="00DC6D6F" w:rsidRPr="00491B7D" w:rsidRDefault="00DC6D6F" w:rsidP="00DC6D6F">
      <w:pPr>
        <w:pStyle w:val="ListParagraph"/>
        <w:numPr>
          <w:ilvl w:val="0"/>
          <w:numId w:val="83"/>
        </w:numPr>
        <w:spacing w:before="60" w:after="60"/>
        <w:contextualSpacing/>
        <w:jc w:val="both"/>
        <w:rPr>
          <w:rFonts w:ascii="Arial" w:eastAsia="Arial" w:hAnsi="Arial" w:cs="Times New Roman"/>
        </w:rPr>
      </w:pPr>
      <w:r w:rsidRPr="00491B7D">
        <w:rPr>
          <w:rFonts w:ascii="Arial" w:eastAsia="Arial" w:hAnsi="Arial" w:cs="Times New Roman"/>
        </w:rPr>
        <w:t>Port</w:t>
      </w:r>
      <w:r w:rsidRPr="00491B7D">
        <w:rPr>
          <w:rFonts w:ascii="Arial" w:eastAsia="Arial" w:hAnsi="Arial" w:cs="Times New Roman"/>
          <w:spacing w:val="-10"/>
        </w:rPr>
        <w:t xml:space="preserve"> </w:t>
      </w:r>
      <w:r w:rsidRPr="00491B7D">
        <w:rPr>
          <w:rFonts w:ascii="Arial" w:eastAsia="Arial" w:hAnsi="Arial" w:cs="Times New Roman"/>
        </w:rPr>
        <w:t>scans;</w:t>
      </w:r>
    </w:p>
    <w:p w14:paraId="14B4E209" w14:textId="77777777" w:rsidR="00DC6D6F" w:rsidRPr="00491B7D" w:rsidRDefault="00DC6D6F" w:rsidP="00DC6D6F">
      <w:pPr>
        <w:pStyle w:val="ListParagraph"/>
        <w:numPr>
          <w:ilvl w:val="0"/>
          <w:numId w:val="83"/>
        </w:numPr>
        <w:spacing w:before="60" w:after="60"/>
        <w:contextualSpacing/>
        <w:jc w:val="both"/>
        <w:rPr>
          <w:rFonts w:ascii="Arial" w:eastAsia="Arial" w:hAnsi="Arial" w:cs="Times New Roman"/>
        </w:rPr>
      </w:pPr>
      <w:r w:rsidRPr="00491B7D">
        <w:rPr>
          <w:rFonts w:ascii="Arial" w:eastAsia="Arial" w:hAnsi="Arial" w:cs="Times New Roman"/>
        </w:rPr>
        <w:t>Attempts</w:t>
      </w:r>
      <w:r w:rsidRPr="00491B7D">
        <w:rPr>
          <w:rFonts w:ascii="Arial" w:eastAsia="Arial" w:hAnsi="Arial" w:cs="Times New Roman"/>
          <w:spacing w:val="-4"/>
        </w:rPr>
        <w:t xml:space="preserve"> </w:t>
      </w:r>
      <w:r w:rsidRPr="00491B7D">
        <w:rPr>
          <w:rFonts w:ascii="Arial" w:eastAsia="Arial" w:hAnsi="Arial" w:cs="Times New Roman"/>
        </w:rPr>
        <w:t>to</w:t>
      </w:r>
      <w:r w:rsidRPr="00491B7D">
        <w:rPr>
          <w:rFonts w:ascii="Arial" w:eastAsia="Arial" w:hAnsi="Arial" w:cs="Times New Roman"/>
          <w:spacing w:val="-3"/>
        </w:rPr>
        <w:t xml:space="preserve"> </w:t>
      </w:r>
      <w:r w:rsidRPr="00491B7D">
        <w:rPr>
          <w:rFonts w:ascii="Arial" w:eastAsia="Arial" w:hAnsi="Arial" w:cs="Times New Roman"/>
        </w:rPr>
        <w:t>log</w:t>
      </w:r>
      <w:r w:rsidRPr="00491B7D">
        <w:rPr>
          <w:rFonts w:ascii="Arial" w:eastAsia="Arial" w:hAnsi="Arial" w:cs="Times New Roman"/>
          <w:spacing w:val="-3"/>
        </w:rPr>
        <w:t xml:space="preserve"> </w:t>
      </w:r>
      <w:r w:rsidRPr="00491B7D">
        <w:rPr>
          <w:rFonts w:ascii="Arial" w:eastAsia="Arial" w:hAnsi="Arial" w:cs="Times New Roman"/>
        </w:rPr>
        <w:t>on</w:t>
      </w:r>
      <w:r w:rsidRPr="00491B7D">
        <w:rPr>
          <w:rFonts w:ascii="Arial" w:eastAsia="Arial" w:hAnsi="Arial" w:cs="Times New Roman"/>
          <w:spacing w:val="-3"/>
        </w:rPr>
        <w:t xml:space="preserve"> </w:t>
      </w:r>
      <w:r w:rsidRPr="00491B7D">
        <w:rPr>
          <w:rFonts w:ascii="Arial" w:eastAsia="Arial" w:hAnsi="Arial" w:cs="Times New Roman"/>
        </w:rPr>
        <w:t>to</w:t>
      </w:r>
      <w:r w:rsidRPr="00491B7D">
        <w:rPr>
          <w:rFonts w:ascii="Arial" w:eastAsia="Arial" w:hAnsi="Arial" w:cs="Times New Roman"/>
          <w:spacing w:val="-3"/>
        </w:rPr>
        <w:t xml:space="preserve"> </w:t>
      </w:r>
      <w:r w:rsidRPr="00491B7D">
        <w:rPr>
          <w:rFonts w:ascii="Arial" w:eastAsia="Arial" w:hAnsi="Arial" w:cs="Times New Roman"/>
        </w:rPr>
        <w:t>a</w:t>
      </w:r>
      <w:r w:rsidRPr="00491B7D">
        <w:rPr>
          <w:rFonts w:ascii="Arial" w:eastAsia="Arial" w:hAnsi="Arial" w:cs="Times New Roman"/>
          <w:spacing w:val="-3"/>
        </w:rPr>
        <w:t xml:space="preserve"> </w:t>
      </w:r>
      <w:r w:rsidRPr="00491B7D">
        <w:rPr>
          <w:rFonts w:ascii="Arial" w:eastAsia="Arial" w:hAnsi="Arial" w:cs="Times New Roman"/>
        </w:rPr>
        <w:t>system</w:t>
      </w:r>
      <w:r w:rsidRPr="00491B7D">
        <w:rPr>
          <w:rFonts w:ascii="Arial" w:eastAsia="Arial" w:hAnsi="Arial" w:cs="Times New Roman"/>
          <w:spacing w:val="-4"/>
        </w:rPr>
        <w:t xml:space="preserve"> </w:t>
      </w:r>
      <w:r w:rsidRPr="00491B7D">
        <w:rPr>
          <w:rFonts w:ascii="Arial" w:eastAsia="Arial" w:hAnsi="Arial" w:cs="Times New Roman"/>
        </w:rPr>
        <w:t>or</w:t>
      </w:r>
      <w:r w:rsidRPr="00491B7D">
        <w:rPr>
          <w:rFonts w:ascii="Arial" w:eastAsia="Arial" w:hAnsi="Arial" w:cs="Times New Roman"/>
          <w:spacing w:val="-4"/>
        </w:rPr>
        <w:t xml:space="preserve"> </w:t>
      </w:r>
      <w:r w:rsidRPr="00491B7D">
        <w:rPr>
          <w:rFonts w:ascii="Arial" w:eastAsia="Arial" w:hAnsi="Arial" w:cs="Times New Roman"/>
        </w:rPr>
        <w:t>enter</w:t>
      </w:r>
      <w:r w:rsidRPr="00491B7D">
        <w:rPr>
          <w:rFonts w:ascii="Arial" w:eastAsia="Arial" w:hAnsi="Arial" w:cs="Times New Roman"/>
          <w:spacing w:val="-4"/>
        </w:rPr>
        <w:t xml:space="preserve"> </w:t>
      </w:r>
      <w:r w:rsidRPr="00491B7D">
        <w:rPr>
          <w:rFonts w:ascii="Arial" w:eastAsia="Arial" w:hAnsi="Arial" w:cs="Times New Roman"/>
        </w:rPr>
        <w:t>a</w:t>
      </w:r>
      <w:r w:rsidRPr="00491B7D">
        <w:rPr>
          <w:rFonts w:ascii="Arial" w:eastAsia="Arial" w:hAnsi="Arial" w:cs="Times New Roman"/>
          <w:spacing w:val="-3"/>
        </w:rPr>
        <w:t xml:space="preserve"> </w:t>
      </w:r>
      <w:r w:rsidRPr="00491B7D">
        <w:rPr>
          <w:rFonts w:ascii="Arial" w:eastAsia="Arial" w:hAnsi="Arial" w:cs="Times New Roman"/>
        </w:rPr>
        <w:t>database</w:t>
      </w:r>
      <w:r w:rsidRPr="00491B7D">
        <w:rPr>
          <w:rFonts w:ascii="Arial" w:eastAsia="Arial" w:hAnsi="Arial" w:cs="Times New Roman"/>
          <w:spacing w:val="-3"/>
        </w:rPr>
        <w:t xml:space="preserve"> </w:t>
      </w:r>
      <w:r w:rsidRPr="00491B7D">
        <w:rPr>
          <w:rFonts w:ascii="Arial" w:eastAsia="Arial" w:hAnsi="Arial" w:cs="Times New Roman"/>
        </w:rPr>
        <w:t>with</w:t>
      </w:r>
      <w:r w:rsidRPr="00491B7D">
        <w:rPr>
          <w:rFonts w:ascii="Arial" w:eastAsia="Arial" w:hAnsi="Arial" w:cs="Times New Roman"/>
          <w:spacing w:val="-3"/>
        </w:rPr>
        <w:t xml:space="preserve"> </w:t>
      </w:r>
      <w:r w:rsidRPr="00491B7D">
        <w:rPr>
          <w:rFonts w:ascii="Arial" w:eastAsia="Arial" w:hAnsi="Arial" w:cs="Times New Roman"/>
        </w:rPr>
        <w:t>an invalid password or username; and</w:t>
      </w:r>
    </w:p>
    <w:p w14:paraId="7A504251" w14:textId="77777777" w:rsidR="00DC6D6F" w:rsidRPr="00491B7D" w:rsidRDefault="00DC6D6F" w:rsidP="00DC6D6F">
      <w:pPr>
        <w:pStyle w:val="ListParagraph"/>
        <w:numPr>
          <w:ilvl w:val="0"/>
          <w:numId w:val="83"/>
        </w:numPr>
        <w:spacing w:before="60" w:after="60"/>
        <w:contextualSpacing/>
        <w:jc w:val="both"/>
        <w:rPr>
          <w:rFonts w:ascii="Arial" w:eastAsia="Arial" w:hAnsi="Arial" w:cs="Times New Roman"/>
        </w:rPr>
      </w:pPr>
      <w:r w:rsidRPr="00491B7D">
        <w:rPr>
          <w:rFonts w:ascii="Arial" w:eastAsia="Arial" w:hAnsi="Arial" w:cs="Times New Roman"/>
        </w:rPr>
        <w:t>Malware</w:t>
      </w:r>
      <w:r w:rsidRPr="00491B7D">
        <w:rPr>
          <w:rFonts w:ascii="Arial" w:eastAsia="Arial" w:hAnsi="Arial" w:cs="Times New Roman"/>
          <w:spacing w:val="-7"/>
        </w:rPr>
        <w:t xml:space="preserve"> </w:t>
      </w:r>
      <w:r w:rsidRPr="00491B7D">
        <w:rPr>
          <w:rFonts w:ascii="Arial" w:eastAsia="Arial" w:hAnsi="Arial" w:cs="Times New Roman"/>
        </w:rPr>
        <w:t>(e.g.,</w:t>
      </w:r>
      <w:r w:rsidRPr="00491B7D">
        <w:rPr>
          <w:rFonts w:ascii="Arial" w:eastAsia="Arial" w:hAnsi="Arial" w:cs="Times New Roman"/>
          <w:spacing w:val="-9"/>
        </w:rPr>
        <w:t xml:space="preserve"> </w:t>
      </w:r>
      <w:r w:rsidRPr="00491B7D">
        <w:rPr>
          <w:rFonts w:ascii="Arial" w:eastAsia="Arial" w:hAnsi="Arial" w:cs="Times New Roman"/>
        </w:rPr>
        <w:t>worms,</w:t>
      </w:r>
      <w:r w:rsidRPr="00491B7D">
        <w:rPr>
          <w:rFonts w:ascii="Arial" w:eastAsia="Arial" w:hAnsi="Arial" w:cs="Times New Roman"/>
          <w:spacing w:val="-9"/>
        </w:rPr>
        <w:t xml:space="preserve"> </w:t>
      </w:r>
      <w:r w:rsidRPr="00491B7D">
        <w:rPr>
          <w:rFonts w:ascii="Arial" w:eastAsia="Arial" w:hAnsi="Arial" w:cs="Times New Roman"/>
        </w:rPr>
        <w:t>viruses).</w:t>
      </w:r>
    </w:p>
    <w:p w14:paraId="740D0F77" w14:textId="77777777" w:rsidR="00DC6D6F" w:rsidRPr="00491B7D" w:rsidRDefault="00DC6D6F" w:rsidP="00DC6D6F">
      <w:pPr>
        <w:jc w:val="both"/>
        <w:rPr>
          <w:rFonts w:ascii="Arial" w:eastAsia="Arial" w:hAnsi="Arial" w:cs="Times New Roman"/>
          <w:spacing w:val="40"/>
        </w:rPr>
      </w:pPr>
      <w:r w:rsidRPr="00491B7D">
        <w:rPr>
          <w:rFonts w:ascii="Arial" w:eastAsia="Arial" w:hAnsi="Arial" w:cs="Times New Roman"/>
          <w:b/>
          <w:bCs/>
          <w:u w:val="single"/>
        </w:rPr>
        <w:t>Notification of Breaches of Unsecured PHI</w:t>
      </w:r>
      <w:r w:rsidRPr="00491B7D">
        <w:rPr>
          <w:rFonts w:ascii="Arial" w:eastAsia="Arial" w:hAnsi="Arial" w:cs="Times New Roman"/>
          <w:u w:val="single"/>
        </w:rPr>
        <w:t>.</w:t>
      </w:r>
      <w:r w:rsidRPr="00491B7D">
        <w:rPr>
          <w:rFonts w:ascii="Arial" w:eastAsia="Arial" w:hAnsi="Arial" w:cs="Times New Roman"/>
          <w:spacing w:val="40"/>
        </w:rPr>
        <w:t xml:space="preserve"> </w:t>
      </w:r>
    </w:p>
    <w:p w14:paraId="341733C1"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Business Associate will notify Covered</w:t>
      </w:r>
      <w:r w:rsidRPr="00491B7D">
        <w:rPr>
          <w:rFonts w:ascii="Arial" w:eastAsia="Arial" w:hAnsi="Arial" w:cs="Times New Roman"/>
          <w:spacing w:val="-8"/>
        </w:rPr>
        <w:t xml:space="preserve"> </w:t>
      </w:r>
      <w:r w:rsidRPr="00491B7D">
        <w:rPr>
          <w:rFonts w:ascii="Arial" w:eastAsia="Arial" w:hAnsi="Arial" w:cs="Times New Roman"/>
        </w:rPr>
        <w:t>Entity</w:t>
      </w:r>
      <w:r w:rsidRPr="00491B7D">
        <w:rPr>
          <w:rFonts w:ascii="Arial" w:eastAsia="Arial" w:hAnsi="Arial" w:cs="Times New Roman"/>
          <w:spacing w:val="-9"/>
        </w:rPr>
        <w:t xml:space="preserve"> </w:t>
      </w:r>
      <w:r w:rsidRPr="00491B7D">
        <w:rPr>
          <w:rFonts w:ascii="Arial" w:eastAsia="Arial" w:hAnsi="Arial" w:cs="Times New Roman"/>
        </w:rPr>
        <w:t>of</w:t>
      </w:r>
      <w:r w:rsidRPr="00491B7D">
        <w:rPr>
          <w:rFonts w:ascii="Arial" w:eastAsia="Arial" w:hAnsi="Arial" w:cs="Times New Roman"/>
          <w:spacing w:val="-11"/>
        </w:rPr>
        <w:t xml:space="preserve"> </w:t>
      </w:r>
      <w:r w:rsidRPr="00491B7D">
        <w:rPr>
          <w:rFonts w:ascii="Arial" w:eastAsia="Arial" w:hAnsi="Arial" w:cs="Times New Roman"/>
        </w:rPr>
        <w:t>Breaches</w:t>
      </w:r>
      <w:r w:rsidRPr="00491B7D">
        <w:rPr>
          <w:rFonts w:ascii="Arial" w:eastAsia="Arial" w:hAnsi="Arial" w:cs="Times New Roman"/>
          <w:spacing w:val="-9"/>
        </w:rPr>
        <w:t xml:space="preserve"> </w:t>
      </w:r>
      <w:r w:rsidRPr="00491B7D">
        <w:rPr>
          <w:rFonts w:ascii="Arial" w:eastAsia="Arial" w:hAnsi="Arial" w:cs="Times New Roman"/>
        </w:rPr>
        <w:t>of</w:t>
      </w:r>
      <w:r w:rsidRPr="00491B7D">
        <w:rPr>
          <w:rFonts w:ascii="Arial" w:eastAsia="Arial" w:hAnsi="Arial" w:cs="Times New Roman"/>
          <w:spacing w:val="-11"/>
        </w:rPr>
        <w:t xml:space="preserve"> </w:t>
      </w:r>
      <w:r w:rsidRPr="00491B7D">
        <w:rPr>
          <w:rFonts w:ascii="Arial" w:eastAsia="Arial" w:hAnsi="Arial" w:cs="Times New Roman"/>
        </w:rPr>
        <w:t>Unsecured</w:t>
      </w:r>
      <w:r w:rsidRPr="00491B7D">
        <w:rPr>
          <w:rFonts w:ascii="Arial" w:eastAsia="Arial" w:hAnsi="Arial" w:cs="Times New Roman"/>
          <w:spacing w:val="-8"/>
        </w:rPr>
        <w:t xml:space="preserve"> </w:t>
      </w:r>
      <w:r w:rsidRPr="00491B7D">
        <w:rPr>
          <w:rFonts w:ascii="Arial" w:eastAsia="Arial" w:hAnsi="Arial" w:cs="Times New Roman"/>
        </w:rPr>
        <w:t>PHI</w:t>
      </w:r>
      <w:r w:rsidRPr="00491B7D">
        <w:rPr>
          <w:rFonts w:ascii="Arial" w:eastAsia="Arial" w:hAnsi="Arial" w:cs="Times New Roman"/>
          <w:spacing w:val="-11"/>
        </w:rPr>
        <w:t xml:space="preserve"> </w:t>
      </w:r>
      <w:r w:rsidRPr="00491B7D">
        <w:rPr>
          <w:rFonts w:ascii="Arial" w:eastAsia="Arial" w:hAnsi="Arial" w:cs="Times New Roman"/>
        </w:rPr>
        <w:t>without</w:t>
      </w:r>
      <w:r w:rsidRPr="00491B7D">
        <w:rPr>
          <w:rFonts w:ascii="Arial" w:eastAsia="Arial" w:hAnsi="Arial" w:cs="Times New Roman"/>
          <w:spacing w:val="-11"/>
        </w:rPr>
        <w:t xml:space="preserve"> </w:t>
      </w:r>
      <w:r w:rsidRPr="00491B7D">
        <w:rPr>
          <w:rFonts w:ascii="Arial" w:eastAsia="Arial" w:hAnsi="Arial" w:cs="Times New Roman"/>
        </w:rPr>
        <w:t>unreasonable</w:t>
      </w:r>
      <w:r w:rsidRPr="00491B7D">
        <w:rPr>
          <w:rFonts w:ascii="Arial" w:eastAsia="Arial" w:hAnsi="Arial" w:cs="Times New Roman"/>
          <w:spacing w:val="-8"/>
        </w:rPr>
        <w:t xml:space="preserve"> </w:t>
      </w:r>
      <w:r w:rsidRPr="00491B7D">
        <w:rPr>
          <w:rFonts w:ascii="Arial" w:eastAsia="Arial" w:hAnsi="Arial" w:cs="Times New Roman"/>
        </w:rPr>
        <w:t>delay</w:t>
      </w:r>
      <w:r w:rsidRPr="00491B7D">
        <w:rPr>
          <w:rFonts w:ascii="Arial" w:eastAsia="Arial" w:hAnsi="Arial" w:cs="Times New Roman"/>
          <w:spacing w:val="-9"/>
        </w:rPr>
        <w:t xml:space="preserve"> </w:t>
      </w:r>
      <w:r w:rsidRPr="00491B7D">
        <w:rPr>
          <w:rFonts w:ascii="Arial" w:eastAsia="Arial" w:hAnsi="Arial" w:cs="Times New Roman"/>
        </w:rPr>
        <w:t>and in no case later than thirty (30) calendar days after the Discovery of such a Breach of the Covered Entity’s Unsecured PHI, as those terms are defined at 45</w:t>
      </w:r>
      <w:r w:rsidRPr="00491B7D">
        <w:rPr>
          <w:rFonts w:ascii="Arial" w:eastAsia="Arial" w:hAnsi="Arial" w:cs="Times New Roman"/>
          <w:spacing w:val="-9"/>
        </w:rPr>
        <w:t xml:space="preserve"> </w:t>
      </w:r>
      <w:r w:rsidRPr="00491B7D">
        <w:rPr>
          <w:rFonts w:ascii="Arial" w:eastAsia="Arial" w:hAnsi="Arial" w:cs="Times New Roman"/>
        </w:rPr>
        <w:t>CFR</w:t>
      </w:r>
      <w:r w:rsidRPr="00491B7D">
        <w:rPr>
          <w:rFonts w:ascii="Arial" w:eastAsia="Arial" w:hAnsi="Arial" w:cs="Times New Roman"/>
          <w:spacing w:val="-9"/>
        </w:rPr>
        <w:t xml:space="preserve"> </w:t>
      </w:r>
      <w:r w:rsidRPr="00491B7D">
        <w:rPr>
          <w:rFonts w:ascii="Arial" w:eastAsia="Arial" w:hAnsi="Arial" w:cs="Times New Roman"/>
        </w:rPr>
        <w:t>Part</w:t>
      </w:r>
      <w:r w:rsidRPr="00491B7D">
        <w:rPr>
          <w:rFonts w:ascii="Arial" w:eastAsia="Arial" w:hAnsi="Arial" w:cs="Times New Roman"/>
          <w:spacing w:val="-12"/>
        </w:rPr>
        <w:t xml:space="preserve"> </w:t>
      </w:r>
      <w:r w:rsidRPr="00491B7D">
        <w:rPr>
          <w:rFonts w:ascii="Arial" w:eastAsia="Arial" w:hAnsi="Arial" w:cs="Times New Roman"/>
        </w:rPr>
        <w:t>164</w:t>
      </w:r>
      <w:r w:rsidRPr="00491B7D">
        <w:rPr>
          <w:rFonts w:ascii="Arial" w:eastAsia="Arial" w:hAnsi="Arial" w:cs="Times New Roman"/>
          <w:spacing w:val="-9"/>
        </w:rPr>
        <w:t xml:space="preserve"> </w:t>
      </w:r>
      <w:r w:rsidRPr="00491B7D">
        <w:rPr>
          <w:rFonts w:ascii="Arial" w:eastAsia="Arial" w:hAnsi="Arial" w:cs="Times New Roman"/>
        </w:rPr>
        <w:t>subpart</w:t>
      </w:r>
      <w:r w:rsidRPr="00491B7D">
        <w:rPr>
          <w:rFonts w:ascii="Arial" w:eastAsia="Arial" w:hAnsi="Arial" w:cs="Times New Roman"/>
          <w:spacing w:val="-12"/>
        </w:rPr>
        <w:t xml:space="preserve"> </w:t>
      </w:r>
      <w:r w:rsidRPr="00491B7D">
        <w:rPr>
          <w:rFonts w:ascii="Arial" w:eastAsia="Arial" w:hAnsi="Arial" w:cs="Times New Roman"/>
        </w:rPr>
        <w:t>D.</w:t>
      </w:r>
      <w:r w:rsidRPr="00491B7D">
        <w:rPr>
          <w:rFonts w:ascii="Arial" w:eastAsia="Arial" w:hAnsi="Arial" w:cs="Times New Roman"/>
          <w:spacing w:val="40"/>
        </w:rPr>
        <w:t xml:space="preserve"> </w:t>
      </w:r>
      <w:r w:rsidRPr="00491B7D">
        <w:rPr>
          <w:rFonts w:ascii="Arial" w:eastAsia="Arial" w:hAnsi="Arial" w:cs="Times New Roman"/>
        </w:rPr>
        <w:t>Business</w:t>
      </w:r>
      <w:r w:rsidRPr="00491B7D">
        <w:rPr>
          <w:rFonts w:ascii="Arial" w:eastAsia="Arial" w:hAnsi="Arial" w:cs="Times New Roman"/>
          <w:spacing w:val="-10"/>
        </w:rPr>
        <w:t xml:space="preserve"> </w:t>
      </w:r>
      <w:r w:rsidRPr="00491B7D">
        <w:rPr>
          <w:rFonts w:ascii="Arial" w:eastAsia="Arial" w:hAnsi="Arial" w:cs="Times New Roman"/>
        </w:rPr>
        <w:t>Associate’s</w:t>
      </w:r>
      <w:r w:rsidRPr="00491B7D">
        <w:rPr>
          <w:rFonts w:ascii="Arial" w:eastAsia="Arial" w:hAnsi="Arial" w:cs="Times New Roman"/>
          <w:spacing w:val="-10"/>
        </w:rPr>
        <w:t xml:space="preserve"> </w:t>
      </w:r>
      <w:r w:rsidRPr="00491B7D">
        <w:rPr>
          <w:rFonts w:ascii="Arial" w:eastAsia="Arial" w:hAnsi="Arial" w:cs="Times New Roman"/>
        </w:rPr>
        <w:t>notice</w:t>
      </w:r>
      <w:r w:rsidRPr="00491B7D">
        <w:rPr>
          <w:rFonts w:ascii="Arial" w:eastAsia="Arial" w:hAnsi="Arial" w:cs="Times New Roman"/>
          <w:spacing w:val="-9"/>
        </w:rPr>
        <w:t xml:space="preserve"> </w:t>
      </w:r>
      <w:r w:rsidRPr="00491B7D">
        <w:rPr>
          <w:rFonts w:ascii="Arial" w:eastAsia="Arial" w:hAnsi="Arial" w:cs="Times New Roman"/>
        </w:rPr>
        <w:t>to</w:t>
      </w:r>
      <w:r w:rsidRPr="00491B7D">
        <w:rPr>
          <w:rFonts w:ascii="Arial" w:eastAsia="Arial" w:hAnsi="Arial" w:cs="Times New Roman"/>
          <w:spacing w:val="-9"/>
        </w:rPr>
        <w:t xml:space="preserve"> </w:t>
      </w:r>
      <w:r w:rsidRPr="00491B7D">
        <w:rPr>
          <w:rFonts w:ascii="Arial" w:eastAsia="Arial" w:hAnsi="Arial" w:cs="Times New Roman"/>
        </w:rPr>
        <w:t>the</w:t>
      </w:r>
      <w:r w:rsidRPr="00491B7D">
        <w:rPr>
          <w:rFonts w:ascii="Arial" w:eastAsia="Arial" w:hAnsi="Arial" w:cs="Times New Roman"/>
          <w:spacing w:val="-14"/>
        </w:rPr>
        <w:t xml:space="preserve"> </w:t>
      </w:r>
      <w:r w:rsidRPr="00491B7D">
        <w:rPr>
          <w:rFonts w:ascii="Arial" w:eastAsia="Arial" w:hAnsi="Arial" w:cs="Times New Roman"/>
        </w:rPr>
        <w:t>Covered</w:t>
      </w:r>
      <w:r w:rsidRPr="00491B7D">
        <w:rPr>
          <w:rFonts w:ascii="Arial" w:eastAsia="Arial" w:hAnsi="Arial" w:cs="Times New Roman"/>
          <w:spacing w:val="-9"/>
        </w:rPr>
        <w:t xml:space="preserve"> </w:t>
      </w:r>
      <w:r w:rsidRPr="00491B7D">
        <w:rPr>
          <w:rFonts w:ascii="Arial" w:eastAsia="Arial" w:hAnsi="Arial" w:cs="Times New Roman"/>
        </w:rPr>
        <w:t>Entity shall include the applicable elements as set forth at 45 CFR 164.410(c).</w:t>
      </w:r>
    </w:p>
    <w:p w14:paraId="79293FC3" w14:textId="77777777" w:rsidR="00DC6D6F" w:rsidRPr="00491B7D" w:rsidRDefault="00DC6D6F" w:rsidP="00DC6D6F">
      <w:pPr>
        <w:jc w:val="both"/>
        <w:rPr>
          <w:rFonts w:ascii="Arial" w:eastAsia="Arial" w:hAnsi="Arial" w:cs="Times New Roman"/>
          <w:b/>
          <w:bCs/>
        </w:rPr>
      </w:pPr>
      <w:r w:rsidRPr="00491B7D">
        <w:rPr>
          <w:rFonts w:ascii="Arial" w:eastAsia="Arial" w:hAnsi="Arial" w:cs="Times New Roman"/>
          <w:b/>
          <w:bCs/>
          <w:u w:val="single"/>
        </w:rPr>
        <w:t>Permitted</w:t>
      </w:r>
      <w:r w:rsidRPr="00491B7D">
        <w:rPr>
          <w:rFonts w:ascii="Arial" w:eastAsia="Arial" w:hAnsi="Arial" w:cs="Times New Roman"/>
          <w:b/>
          <w:bCs/>
          <w:spacing w:val="-6"/>
          <w:u w:val="single"/>
        </w:rPr>
        <w:t xml:space="preserve"> </w:t>
      </w:r>
      <w:r w:rsidRPr="00491B7D">
        <w:rPr>
          <w:rFonts w:ascii="Arial" w:eastAsia="Arial" w:hAnsi="Arial" w:cs="Times New Roman"/>
          <w:b/>
          <w:bCs/>
          <w:u w:val="single"/>
        </w:rPr>
        <w:t>Uses</w:t>
      </w:r>
      <w:r w:rsidRPr="00491B7D">
        <w:rPr>
          <w:rFonts w:ascii="Arial" w:eastAsia="Arial" w:hAnsi="Arial" w:cs="Times New Roman"/>
          <w:b/>
          <w:bCs/>
          <w:spacing w:val="-3"/>
          <w:u w:val="single"/>
        </w:rPr>
        <w:t xml:space="preserve"> </w:t>
      </w:r>
      <w:r w:rsidRPr="00491B7D">
        <w:rPr>
          <w:rFonts w:ascii="Arial" w:eastAsia="Arial" w:hAnsi="Arial" w:cs="Times New Roman"/>
          <w:b/>
          <w:bCs/>
          <w:u w:val="single"/>
        </w:rPr>
        <w:t>and</w:t>
      </w:r>
      <w:r w:rsidRPr="00491B7D">
        <w:rPr>
          <w:rFonts w:ascii="Arial" w:eastAsia="Arial" w:hAnsi="Arial" w:cs="Times New Roman"/>
          <w:b/>
          <w:bCs/>
          <w:spacing w:val="-6"/>
          <w:u w:val="single"/>
        </w:rPr>
        <w:t xml:space="preserve"> </w:t>
      </w:r>
      <w:r w:rsidRPr="00491B7D">
        <w:rPr>
          <w:rFonts w:ascii="Arial" w:eastAsia="Arial" w:hAnsi="Arial" w:cs="Times New Roman"/>
          <w:b/>
          <w:bCs/>
          <w:u w:val="single"/>
        </w:rPr>
        <w:t>Disclosures by</w:t>
      </w:r>
      <w:r w:rsidRPr="00491B7D">
        <w:rPr>
          <w:rFonts w:ascii="Arial" w:eastAsia="Arial" w:hAnsi="Arial" w:cs="Times New Roman"/>
          <w:b/>
          <w:bCs/>
          <w:spacing w:val="-8"/>
          <w:u w:val="single"/>
        </w:rPr>
        <w:t xml:space="preserve"> </w:t>
      </w:r>
      <w:r w:rsidRPr="00491B7D">
        <w:rPr>
          <w:rFonts w:ascii="Arial" w:eastAsia="Arial" w:hAnsi="Arial" w:cs="Times New Roman"/>
          <w:b/>
          <w:bCs/>
          <w:u w:val="single"/>
        </w:rPr>
        <w:t>Business</w:t>
      </w:r>
      <w:r w:rsidRPr="00491B7D">
        <w:rPr>
          <w:rFonts w:ascii="Arial" w:eastAsia="Arial" w:hAnsi="Arial" w:cs="Times New Roman"/>
          <w:b/>
          <w:bCs/>
          <w:spacing w:val="-3"/>
          <w:u w:val="single"/>
        </w:rPr>
        <w:t xml:space="preserve"> </w:t>
      </w:r>
      <w:r w:rsidRPr="00491B7D">
        <w:rPr>
          <w:rFonts w:ascii="Arial" w:eastAsia="Arial" w:hAnsi="Arial" w:cs="Times New Roman"/>
          <w:b/>
          <w:bCs/>
          <w:u w:val="single"/>
        </w:rPr>
        <w:t>Associate</w:t>
      </w:r>
    </w:p>
    <w:p w14:paraId="3E801513"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In</w:t>
      </w:r>
      <w:r w:rsidRPr="00491B7D">
        <w:rPr>
          <w:rFonts w:ascii="Arial" w:eastAsia="Arial" w:hAnsi="Arial" w:cs="Times New Roman"/>
          <w:spacing w:val="-4"/>
        </w:rPr>
        <w:t xml:space="preserve"> </w:t>
      </w:r>
      <w:r w:rsidRPr="00491B7D">
        <w:rPr>
          <w:rFonts w:ascii="Arial" w:eastAsia="Arial" w:hAnsi="Arial" w:cs="Times New Roman"/>
        </w:rPr>
        <w:t>accordance</w:t>
      </w:r>
      <w:r w:rsidRPr="00491B7D">
        <w:rPr>
          <w:rFonts w:ascii="Arial" w:eastAsia="Arial" w:hAnsi="Arial" w:cs="Times New Roman"/>
          <w:spacing w:val="-4"/>
        </w:rPr>
        <w:t xml:space="preserve"> </w:t>
      </w:r>
      <w:r w:rsidRPr="00491B7D">
        <w:rPr>
          <w:rFonts w:ascii="Arial" w:eastAsia="Arial" w:hAnsi="Arial" w:cs="Times New Roman"/>
        </w:rPr>
        <w:t>with</w:t>
      </w:r>
      <w:r w:rsidRPr="00491B7D">
        <w:rPr>
          <w:rFonts w:ascii="Arial" w:eastAsia="Arial" w:hAnsi="Arial" w:cs="Times New Roman"/>
          <w:spacing w:val="-4"/>
        </w:rPr>
        <w:t xml:space="preserve"> </w:t>
      </w:r>
      <w:r w:rsidRPr="00491B7D">
        <w:rPr>
          <w:rFonts w:ascii="Arial" w:eastAsia="Arial" w:hAnsi="Arial" w:cs="Times New Roman"/>
        </w:rPr>
        <w:t>the</w:t>
      </w:r>
      <w:r w:rsidRPr="00491B7D">
        <w:rPr>
          <w:rFonts w:ascii="Arial" w:eastAsia="Arial" w:hAnsi="Arial" w:cs="Times New Roman"/>
          <w:spacing w:val="-4"/>
        </w:rPr>
        <w:t xml:space="preserve"> </w:t>
      </w:r>
      <w:r w:rsidRPr="00491B7D">
        <w:rPr>
          <w:rFonts w:ascii="Arial" w:eastAsia="Arial" w:hAnsi="Arial" w:cs="Times New Roman"/>
        </w:rPr>
        <w:t>limitations</w:t>
      </w:r>
      <w:r w:rsidRPr="00491B7D">
        <w:rPr>
          <w:rFonts w:ascii="Arial" w:eastAsia="Arial" w:hAnsi="Arial" w:cs="Times New Roman"/>
          <w:spacing w:val="-10"/>
        </w:rPr>
        <w:t xml:space="preserve"> </w:t>
      </w:r>
      <w:r w:rsidRPr="00491B7D">
        <w:rPr>
          <w:rFonts w:ascii="Arial" w:eastAsia="Arial" w:hAnsi="Arial" w:cs="Times New Roman"/>
        </w:rPr>
        <w:t>in</w:t>
      </w:r>
      <w:r w:rsidRPr="00491B7D">
        <w:rPr>
          <w:rFonts w:ascii="Arial" w:eastAsia="Arial" w:hAnsi="Arial" w:cs="Times New Roman"/>
          <w:spacing w:val="-4"/>
        </w:rPr>
        <w:t xml:space="preserve"> </w:t>
      </w:r>
      <w:r w:rsidRPr="00491B7D">
        <w:rPr>
          <w:rFonts w:ascii="Arial" w:eastAsia="Arial" w:hAnsi="Arial" w:cs="Times New Roman"/>
        </w:rPr>
        <w:t>this</w:t>
      </w:r>
      <w:r w:rsidRPr="00491B7D">
        <w:rPr>
          <w:rFonts w:ascii="Arial" w:eastAsia="Arial" w:hAnsi="Arial" w:cs="Times New Roman"/>
          <w:spacing w:val="-5"/>
        </w:rPr>
        <w:t xml:space="preserve"> </w:t>
      </w:r>
      <w:r w:rsidRPr="00491B7D">
        <w:rPr>
          <w:rFonts w:ascii="Arial" w:eastAsia="Arial" w:hAnsi="Arial" w:cs="Times New Roman"/>
        </w:rPr>
        <w:t>Agreement,</w:t>
      </w:r>
      <w:r w:rsidRPr="00491B7D">
        <w:rPr>
          <w:rFonts w:ascii="Arial" w:eastAsia="Arial" w:hAnsi="Arial" w:cs="Times New Roman"/>
          <w:spacing w:val="-7"/>
        </w:rPr>
        <w:t xml:space="preserve"> </w:t>
      </w:r>
      <w:r w:rsidRPr="00491B7D">
        <w:rPr>
          <w:rFonts w:ascii="Arial" w:eastAsia="Arial" w:hAnsi="Arial" w:cs="Times New Roman"/>
        </w:rPr>
        <w:t>Business</w:t>
      </w:r>
      <w:r w:rsidRPr="00491B7D">
        <w:rPr>
          <w:rFonts w:ascii="Arial" w:eastAsia="Arial" w:hAnsi="Arial" w:cs="Times New Roman"/>
          <w:spacing w:val="-5"/>
        </w:rPr>
        <w:t xml:space="preserve"> </w:t>
      </w:r>
      <w:r w:rsidRPr="00491B7D">
        <w:rPr>
          <w:rFonts w:ascii="Arial" w:eastAsia="Arial" w:hAnsi="Arial" w:cs="Times New Roman"/>
        </w:rPr>
        <w:t>Associate</w:t>
      </w:r>
      <w:r w:rsidRPr="00491B7D">
        <w:rPr>
          <w:rFonts w:ascii="Arial" w:eastAsia="Arial" w:hAnsi="Arial" w:cs="Times New Roman"/>
          <w:spacing w:val="-4"/>
        </w:rPr>
        <w:t xml:space="preserve"> </w:t>
      </w:r>
      <w:r w:rsidRPr="00491B7D">
        <w:rPr>
          <w:rFonts w:ascii="Arial" w:eastAsia="Arial" w:hAnsi="Arial" w:cs="Times New Roman"/>
        </w:rPr>
        <w:t xml:space="preserve">may </w:t>
      </w:r>
      <w:r w:rsidRPr="00491B7D">
        <w:rPr>
          <w:rFonts w:ascii="Arial" w:eastAsia="Arial" w:hAnsi="Arial" w:cs="Times New Roman"/>
          <w:spacing w:val="-10"/>
        </w:rPr>
        <w:t xml:space="preserve"> </w:t>
      </w:r>
      <w:r w:rsidRPr="00491B7D">
        <w:rPr>
          <w:rFonts w:ascii="Arial" w:eastAsia="Arial" w:hAnsi="Arial" w:cs="Times New Roman"/>
        </w:rPr>
        <w:t>use or</w:t>
      </w:r>
      <w:r w:rsidRPr="00491B7D">
        <w:rPr>
          <w:rFonts w:ascii="Arial" w:eastAsia="Arial" w:hAnsi="Arial" w:cs="Times New Roman"/>
          <w:spacing w:val="-7"/>
        </w:rPr>
        <w:t xml:space="preserve"> </w:t>
      </w:r>
      <w:r w:rsidRPr="00491B7D">
        <w:rPr>
          <w:rFonts w:ascii="Arial" w:eastAsia="Arial" w:hAnsi="Arial" w:cs="Times New Roman"/>
        </w:rPr>
        <w:t>disclose</w:t>
      </w:r>
      <w:r w:rsidRPr="00491B7D">
        <w:rPr>
          <w:rFonts w:ascii="Arial" w:eastAsia="Arial" w:hAnsi="Arial" w:cs="Times New Roman"/>
          <w:spacing w:val="-6"/>
        </w:rPr>
        <w:t xml:space="preserve"> </w:t>
      </w:r>
      <w:r w:rsidRPr="00491B7D">
        <w:rPr>
          <w:rFonts w:ascii="Arial" w:eastAsia="Arial" w:hAnsi="Arial" w:cs="Times New Roman"/>
        </w:rPr>
        <w:t>PHI</w:t>
      </w:r>
      <w:r w:rsidRPr="00491B7D">
        <w:rPr>
          <w:rFonts w:ascii="Arial" w:eastAsia="Arial" w:hAnsi="Arial" w:cs="Times New Roman"/>
          <w:spacing w:val="-9"/>
        </w:rPr>
        <w:t xml:space="preserve"> </w:t>
      </w:r>
      <w:r w:rsidRPr="00491B7D">
        <w:rPr>
          <w:rFonts w:ascii="Arial" w:eastAsia="Arial" w:hAnsi="Arial" w:cs="Times New Roman"/>
        </w:rPr>
        <w:t>as</w:t>
      </w:r>
      <w:r w:rsidRPr="00491B7D">
        <w:rPr>
          <w:rFonts w:ascii="Arial" w:eastAsia="Arial" w:hAnsi="Arial" w:cs="Times New Roman"/>
          <w:spacing w:val="-7"/>
        </w:rPr>
        <w:t xml:space="preserve"> </w:t>
      </w:r>
      <w:r w:rsidRPr="00491B7D">
        <w:rPr>
          <w:rFonts w:ascii="Arial" w:eastAsia="Arial" w:hAnsi="Arial" w:cs="Times New Roman"/>
        </w:rPr>
        <w:t>necessary</w:t>
      </w:r>
      <w:r w:rsidRPr="00491B7D">
        <w:rPr>
          <w:rFonts w:ascii="Arial" w:eastAsia="Arial" w:hAnsi="Arial" w:cs="Times New Roman"/>
          <w:spacing w:val="-7"/>
        </w:rPr>
        <w:t xml:space="preserve"> </w:t>
      </w:r>
      <w:r w:rsidRPr="00491B7D">
        <w:rPr>
          <w:rFonts w:ascii="Arial" w:eastAsia="Arial" w:hAnsi="Arial" w:cs="Times New Roman"/>
        </w:rPr>
        <w:t>to perform</w:t>
      </w:r>
      <w:r w:rsidRPr="00491B7D">
        <w:rPr>
          <w:rFonts w:ascii="Arial" w:eastAsia="Arial" w:hAnsi="Arial" w:cs="Times New Roman"/>
          <w:spacing w:val="-7"/>
        </w:rPr>
        <w:t xml:space="preserve"> </w:t>
      </w:r>
      <w:r w:rsidRPr="00491B7D">
        <w:rPr>
          <w:rFonts w:ascii="Arial" w:eastAsia="Arial" w:hAnsi="Arial" w:cs="Times New Roman"/>
        </w:rPr>
        <w:t>functions</w:t>
      </w:r>
      <w:r w:rsidRPr="00491B7D">
        <w:rPr>
          <w:rFonts w:ascii="Arial" w:eastAsia="Arial" w:hAnsi="Arial" w:cs="Times New Roman"/>
          <w:spacing w:val="-7"/>
        </w:rPr>
        <w:t xml:space="preserve"> </w:t>
      </w:r>
      <w:r w:rsidRPr="00491B7D">
        <w:rPr>
          <w:rFonts w:ascii="Arial" w:eastAsia="Arial" w:hAnsi="Arial" w:cs="Times New Roman"/>
        </w:rPr>
        <w:t>on</w:t>
      </w:r>
      <w:r w:rsidRPr="00491B7D">
        <w:rPr>
          <w:rFonts w:ascii="Arial" w:eastAsia="Arial" w:hAnsi="Arial" w:cs="Times New Roman"/>
          <w:spacing w:val="-5"/>
        </w:rPr>
        <w:t xml:space="preserve"> </w:t>
      </w:r>
      <w:r w:rsidRPr="00491B7D">
        <w:rPr>
          <w:rFonts w:ascii="Arial" w:eastAsia="Arial" w:hAnsi="Arial" w:cs="Times New Roman"/>
        </w:rPr>
        <w:t>behalf</w:t>
      </w:r>
      <w:r w:rsidRPr="00491B7D">
        <w:rPr>
          <w:rFonts w:ascii="Arial" w:eastAsia="Arial" w:hAnsi="Arial" w:cs="Times New Roman"/>
          <w:spacing w:val="-9"/>
        </w:rPr>
        <w:t xml:space="preserve"> </w:t>
      </w:r>
      <w:r w:rsidRPr="00491B7D">
        <w:rPr>
          <w:rFonts w:ascii="Arial" w:eastAsia="Arial" w:hAnsi="Arial" w:cs="Times New Roman"/>
        </w:rPr>
        <w:t>of</w:t>
      </w:r>
      <w:r w:rsidRPr="00491B7D">
        <w:rPr>
          <w:rFonts w:ascii="Arial" w:eastAsia="Arial" w:hAnsi="Arial" w:cs="Times New Roman"/>
          <w:spacing w:val="-9"/>
        </w:rPr>
        <w:t xml:space="preserve"> </w:t>
      </w:r>
      <w:r w:rsidRPr="00491B7D">
        <w:rPr>
          <w:rFonts w:ascii="Arial" w:eastAsia="Arial" w:hAnsi="Arial" w:cs="Times New Roman"/>
        </w:rPr>
        <w:t>and/or</w:t>
      </w:r>
      <w:r w:rsidRPr="00491B7D">
        <w:rPr>
          <w:rFonts w:ascii="Arial" w:eastAsia="Arial" w:hAnsi="Arial" w:cs="Times New Roman"/>
          <w:spacing w:val="-7"/>
        </w:rPr>
        <w:t xml:space="preserve"> </w:t>
      </w:r>
      <w:r w:rsidRPr="00491B7D">
        <w:rPr>
          <w:rFonts w:ascii="Arial" w:eastAsia="Arial" w:hAnsi="Arial" w:cs="Times New Roman"/>
        </w:rPr>
        <w:t>provide</w:t>
      </w:r>
      <w:r w:rsidRPr="00491B7D">
        <w:rPr>
          <w:rFonts w:ascii="Arial" w:eastAsia="Arial" w:hAnsi="Arial" w:cs="Times New Roman"/>
          <w:spacing w:val="-6"/>
        </w:rPr>
        <w:t xml:space="preserve"> </w:t>
      </w:r>
      <w:r w:rsidRPr="00491B7D">
        <w:rPr>
          <w:rFonts w:ascii="Arial" w:eastAsia="Arial" w:hAnsi="Arial" w:cs="Times New Roman"/>
        </w:rPr>
        <w:t>services</w:t>
      </w:r>
      <w:r w:rsidRPr="00491B7D">
        <w:rPr>
          <w:rFonts w:ascii="Arial" w:eastAsia="Arial" w:hAnsi="Arial" w:cs="Times New Roman"/>
          <w:spacing w:val="-7"/>
        </w:rPr>
        <w:t xml:space="preserve"> </w:t>
      </w:r>
      <w:r w:rsidRPr="00491B7D">
        <w:rPr>
          <w:rFonts w:ascii="Arial" w:eastAsia="Arial" w:hAnsi="Arial" w:cs="Times New Roman"/>
          <w:spacing w:val="-5"/>
        </w:rPr>
        <w:t xml:space="preserve">to </w:t>
      </w:r>
      <w:r w:rsidRPr="00491B7D">
        <w:rPr>
          <w:rFonts w:ascii="Arial" w:eastAsia="Arial" w:hAnsi="Arial" w:cs="Times New Roman"/>
        </w:rPr>
        <w:t>Covered</w:t>
      </w:r>
      <w:r w:rsidRPr="00491B7D">
        <w:rPr>
          <w:rFonts w:ascii="Arial" w:eastAsia="Arial" w:hAnsi="Arial" w:cs="Times New Roman"/>
          <w:spacing w:val="-1"/>
        </w:rPr>
        <w:t xml:space="preserve"> </w:t>
      </w:r>
      <w:r w:rsidRPr="00491B7D">
        <w:rPr>
          <w:rFonts w:ascii="Arial" w:eastAsia="Arial" w:hAnsi="Arial" w:cs="Times New Roman"/>
        </w:rPr>
        <w:t>Entity to the</w:t>
      </w:r>
      <w:r w:rsidRPr="00491B7D">
        <w:rPr>
          <w:rFonts w:ascii="Arial" w:eastAsia="Arial" w:hAnsi="Arial" w:cs="Times New Roman"/>
          <w:spacing w:val="-1"/>
        </w:rPr>
        <w:t xml:space="preserve"> </w:t>
      </w:r>
      <w:r w:rsidRPr="00491B7D">
        <w:rPr>
          <w:rFonts w:ascii="Arial" w:eastAsia="Arial" w:hAnsi="Arial" w:cs="Times New Roman"/>
        </w:rPr>
        <w:t>extent</w:t>
      </w:r>
      <w:r w:rsidRPr="00491B7D">
        <w:rPr>
          <w:rFonts w:ascii="Arial" w:eastAsia="Arial" w:hAnsi="Arial" w:cs="Times New Roman"/>
          <w:spacing w:val="-4"/>
        </w:rPr>
        <w:t xml:space="preserve"> </w:t>
      </w:r>
      <w:r w:rsidRPr="00491B7D">
        <w:rPr>
          <w:rFonts w:ascii="Arial" w:eastAsia="Arial" w:hAnsi="Arial" w:cs="Times New Roman"/>
        </w:rPr>
        <w:t>such</w:t>
      </w:r>
      <w:r w:rsidRPr="00491B7D">
        <w:rPr>
          <w:rFonts w:ascii="Arial" w:eastAsia="Arial" w:hAnsi="Arial" w:cs="Times New Roman"/>
          <w:spacing w:val="-1"/>
        </w:rPr>
        <w:t xml:space="preserve"> </w:t>
      </w:r>
      <w:r w:rsidRPr="00491B7D">
        <w:rPr>
          <w:rFonts w:ascii="Arial" w:eastAsia="Arial" w:hAnsi="Arial" w:cs="Times New Roman"/>
        </w:rPr>
        <w:t>uses or disclosures are</w:t>
      </w:r>
      <w:r w:rsidRPr="00491B7D">
        <w:rPr>
          <w:rFonts w:ascii="Arial" w:eastAsia="Arial" w:hAnsi="Arial" w:cs="Times New Roman"/>
          <w:spacing w:val="-1"/>
        </w:rPr>
        <w:t xml:space="preserve"> </w:t>
      </w:r>
      <w:r w:rsidRPr="00491B7D">
        <w:rPr>
          <w:rFonts w:ascii="Arial" w:eastAsia="Arial" w:hAnsi="Arial" w:cs="Times New Roman"/>
        </w:rPr>
        <w:t>permitted</w:t>
      </w:r>
      <w:r w:rsidRPr="00491B7D">
        <w:rPr>
          <w:rFonts w:ascii="Arial" w:eastAsia="Arial" w:hAnsi="Arial" w:cs="Times New Roman"/>
          <w:spacing w:val="-1"/>
        </w:rPr>
        <w:t xml:space="preserve"> </w:t>
      </w:r>
      <w:r w:rsidRPr="00491B7D">
        <w:rPr>
          <w:rFonts w:ascii="Arial" w:eastAsia="Arial" w:hAnsi="Arial" w:cs="Times New Roman"/>
        </w:rPr>
        <w:t>by the</w:t>
      </w:r>
      <w:r w:rsidRPr="00491B7D">
        <w:rPr>
          <w:rFonts w:ascii="Arial" w:eastAsia="Arial" w:hAnsi="Arial" w:cs="Times New Roman"/>
          <w:spacing w:val="-1"/>
        </w:rPr>
        <w:t xml:space="preserve"> </w:t>
      </w:r>
      <w:r w:rsidRPr="00491B7D">
        <w:rPr>
          <w:rFonts w:ascii="Arial" w:eastAsia="Arial" w:hAnsi="Arial" w:cs="Times New Roman"/>
        </w:rPr>
        <w:t>Privacy Rule, as it may be amended from time to time.</w:t>
      </w:r>
    </w:p>
    <w:p w14:paraId="52B54FD8" w14:textId="77777777" w:rsidR="00DC6D6F" w:rsidRPr="00491B7D" w:rsidRDefault="00DC6D6F" w:rsidP="00DC6D6F">
      <w:pPr>
        <w:jc w:val="both"/>
        <w:rPr>
          <w:rFonts w:ascii="Arial" w:eastAsia="Arial" w:hAnsi="Arial" w:cs="Times New Roman"/>
          <w:b/>
          <w:bCs/>
        </w:rPr>
      </w:pPr>
      <w:r w:rsidRPr="00491B7D">
        <w:rPr>
          <w:rFonts w:ascii="Arial" w:eastAsia="Arial" w:hAnsi="Arial" w:cs="Times New Roman"/>
          <w:b/>
          <w:bCs/>
          <w:u w:val="single"/>
        </w:rPr>
        <w:t>Specific</w:t>
      </w:r>
      <w:r w:rsidRPr="00491B7D">
        <w:rPr>
          <w:rFonts w:ascii="Arial" w:eastAsia="Arial" w:hAnsi="Arial" w:cs="Times New Roman"/>
          <w:b/>
          <w:bCs/>
          <w:spacing w:val="-4"/>
          <w:u w:val="single"/>
        </w:rPr>
        <w:t xml:space="preserve"> </w:t>
      </w:r>
      <w:r w:rsidRPr="00491B7D">
        <w:rPr>
          <w:rFonts w:ascii="Arial" w:eastAsia="Arial" w:hAnsi="Arial" w:cs="Times New Roman"/>
          <w:b/>
          <w:bCs/>
          <w:u w:val="single"/>
        </w:rPr>
        <w:t>Use</w:t>
      </w:r>
      <w:r w:rsidRPr="00491B7D">
        <w:rPr>
          <w:rFonts w:ascii="Arial" w:eastAsia="Arial" w:hAnsi="Arial" w:cs="Times New Roman"/>
          <w:b/>
          <w:bCs/>
          <w:spacing w:val="-3"/>
          <w:u w:val="single"/>
        </w:rPr>
        <w:t xml:space="preserve"> </w:t>
      </w:r>
      <w:r w:rsidRPr="00491B7D">
        <w:rPr>
          <w:rFonts w:ascii="Arial" w:eastAsia="Arial" w:hAnsi="Arial" w:cs="Times New Roman"/>
          <w:b/>
          <w:bCs/>
          <w:u w:val="single"/>
        </w:rPr>
        <w:t>and</w:t>
      </w:r>
      <w:r w:rsidRPr="00491B7D">
        <w:rPr>
          <w:rFonts w:ascii="Arial" w:eastAsia="Arial" w:hAnsi="Arial" w:cs="Times New Roman"/>
          <w:b/>
          <w:bCs/>
          <w:spacing w:val="-7"/>
          <w:u w:val="single"/>
        </w:rPr>
        <w:t xml:space="preserve"> </w:t>
      </w:r>
      <w:r w:rsidRPr="00491B7D">
        <w:rPr>
          <w:rFonts w:ascii="Arial" w:eastAsia="Arial" w:hAnsi="Arial" w:cs="Times New Roman"/>
          <w:b/>
          <w:bCs/>
          <w:u w:val="single"/>
        </w:rPr>
        <w:t>Disclosure</w:t>
      </w:r>
      <w:r w:rsidRPr="00491B7D">
        <w:rPr>
          <w:rFonts w:ascii="Arial" w:eastAsia="Arial" w:hAnsi="Arial" w:cs="Times New Roman"/>
          <w:b/>
          <w:bCs/>
          <w:spacing w:val="-3"/>
          <w:u w:val="single"/>
        </w:rPr>
        <w:t xml:space="preserve"> </w:t>
      </w:r>
      <w:r w:rsidRPr="00491B7D">
        <w:rPr>
          <w:rFonts w:ascii="Arial" w:eastAsia="Arial" w:hAnsi="Arial" w:cs="Times New Roman"/>
          <w:b/>
          <w:bCs/>
          <w:u w:val="single"/>
        </w:rPr>
        <w:t>Provisions</w:t>
      </w:r>
    </w:p>
    <w:p w14:paraId="10C4F86C"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In accordance with the limitations in this Agreement, Business Associate may use PHI as necessary for the proper management and administration of Business Associate or to carry out the legal responsibilities of Business Associate,</w:t>
      </w:r>
      <w:r w:rsidRPr="00491B7D">
        <w:rPr>
          <w:rFonts w:ascii="Arial" w:eastAsia="Arial" w:hAnsi="Arial" w:cs="Times New Roman"/>
          <w:spacing w:val="-10"/>
        </w:rPr>
        <w:t xml:space="preserve"> </w:t>
      </w:r>
      <w:r w:rsidRPr="00491B7D">
        <w:rPr>
          <w:rFonts w:ascii="Arial" w:eastAsia="Arial" w:hAnsi="Arial" w:cs="Times New Roman"/>
        </w:rPr>
        <w:t>to</w:t>
      </w:r>
      <w:r w:rsidRPr="00491B7D">
        <w:rPr>
          <w:rFonts w:ascii="Arial" w:eastAsia="Arial" w:hAnsi="Arial" w:cs="Times New Roman"/>
          <w:spacing w:val="-7"/>
        </w:rPr>
        <w:t xml:space="preserve"> </w:t>
      </w:r>
      <w:r w:rsidRPr="00491B7D">
        <w:rPr>
          <w:rFonts w:ascii="Arial" w:eastAsia="Arial" w:hAnsi="Arial" w:cs="Times New Roman"/>
        </w:rPr>
        <w:t>the</w:t>
      </w:r>
      <w:r w:rsidRPr="00491B7D">
        <w:rPr>
          <w:rFonts w:ascii="Arial" w:eastAsia="Arial" w:hAnsi="Arial" w:cs="Times New Roman"/>
          <w:spacing w:val="-12"/>
        </w:rPr>
        <w:t xml:space="preserve"> </w:t>
      </w:r>
      <w:r w:rsidRPr="00491B7D">
        <w:rPr>
          <w:rFonts w:ascii="Arial" w:eastAsia="Arial" w:hAnsi="Arial" w:cs="Times New Roman"/>
        </w:rPr>
        <w:t>extent</w:t>
      </w:r>
      <w:r w:rsidRPr="00491B7D">
        <w:rPr>
          <w:rFonts w:ascii="Arial" w:eastAsia="Arial" w:hAnsi="Arial" w:cs="Times New Roman"/>
          <w:spacing w:val="-10"/>
        </w:rPr>
        <w:t xml:space="preserve"> </w:t>
      </w:r>
      <w:r w:rsidRPr="00491B7D">
        <w:rPr>
          <w:rFonts w:ascii="Arial" w:eastAsia="Arial" w:hAnsi="Arial" w:cs="Times New Roman"/>
        </w:rPr>
        <w:t>such</w:t>
      </w:r>
      <w:r w:rsidRPr="00491B7D">
        <w:rPr>
          <w:rFonts w:ascii="Arial" w:eastAsia="Arial" w:hAnsi="Arial" w:cs="Times New Roman"/>
          <w:spacing w:val="-12"/>
        </w:rPr>
        <w:t xml:space="preserve"> </w:t>
      </w:r>
      <w:r w:rsidRPr="00491B7D">
        <w:rPr>
          <w:rFonts w:ascii="Arial" w:eastAsia="Arial" w:hAnsi="Arial" w:cs="Times New Roman"/>
        </w:rPr>
        <w:t>use</w:t>
      </w:r>
      <w:r w:rsidRPr="00491B7D">
        <w:rPr>
          <w:rFonts w:ascii="Arial" w:eastAsia="Arial" w:hAnsi="Arial" w:cs="Times New Roman"/>
          <w:spacing w:val="-7"/>
        </w:rPr>
        <w:t xml:space="preserve"> </w:t>
      </w:r>
      <w:r w:rsidRPr="00491B7D">
        <w:rPr>
          <w:rFonts w:ascii="Arial" w:eastAsia="Arial" w:hAnsi="Arial" w:cs="Times New Roman"/>
        </w:rPr>
        <w:t>is</w:t>
      </w:r>
      <w:r w:rsidRPr="00491B7D">
        <w:rPr>
          <w:rFonts w:ascii="Arial" w:eastAsia="Arial" w:hAnsi="Arial" w:cs="Times New Roman"/>
          <w:spacing w:val="-13"/>
        </w:rPr>
        <w:t xml:space="preserve"> </w:t>
      </w:r>
      <w:r w:rsidRPr="00491B7D">
        <w:rPr>
          <w:rFonts w:ascii="Arial" w:eastAsia="Arial" w:hAnsi="Arial" w:cs="Times New Roman"/>
        </w:rPr>
        <w:t>permitted</w:t>
      </w:r>
      <w:r w:rsidRPr="00491B7D">
        <w:rPr>
          <w:rFonts w:ascii="Arial" w:eastAsia="Arial" w:hAnsi="Arial" w:cs="Times New Roman"/>
          <w:spacing w:val="-7"/>
        </w:rPr>
        <w:t xml:space="preserve"> </w:t>
      </w:r>
      <w:r w:rsidRPr="00491B7D">
        <w:rPr>
          <w:rFonts w:ascii="Arial" w:eastAsia="Arial" w:hAnsi="Arial" w:cs="Times New Roman"/>
        </w:rPr>
        <w:t>by</w:t>
      </w:r>
      <w:r w:rsidRPr="00491B7D">
        <w:rPr>
          <w:rFonts w:ascii="Arial" w:eastAsia="Arial" w:hAnsi="Arial" w:cs="Times New Roman"/>
          <w:spacing w:val="-13"/>
        </w:rPr>
        <w:t xml:space="preserve"> </w:t>
      </w:r>
      <w:r w:rsidRPr="00491B7D">
        <w:rPr>
          <w:rFonts w:ascii="Arial" w:eastAsia="Arial" w:hAnsi="Arial" w:cs="Times New Roman"/>
        </w:rPr>
        <w:t>the</w:t>
      </w:r>
      <w:r w:rsidRPr="00491B7D">
        <w:rPr>
          <w:rFonts w:ascii="Arial" w:eastAsia="Arial" w:hAnsi="Arial" w:cs="Times New Roman"/>
          <w:spacing w:val="-7"/>
        </w:rPr>
        <w:t xml:space="preserve"> </w:t>
      </w:r>
      <w:r w:rsidRPr="00491B7D">
        <w:rPr>
          <w:rFonts w:ascii="Arial" w:eastAsia="Arial" w:hAnsi="Arial" w:cs="Times New Roman"/>
        </w:rPr>
        <w:t>Privacy</w:t>
      </w:r>
      <w:r w:rsidRPr="00491B7D">
        <w:rPr>
          <w:rFonts w:ascii="Arial" w:eastAsia="Arial" w:hAnsi="Arial" w:cs="Times New Roman"/>
          <w:spacing w:val="-13"/>
        </w:rPr>
        <w:t xml:space="preserve"> </w:t>
      </w:r>
      <w:r w:rsidRPr="00491B7D">
        <w:rPr>
          <w:rFonts w:ascii="Arial" w:eastAsia="Arial" w:hAnsi="Arial" w:cs="Times New Roman"/>
        </w:rPr>
        <w:t>Rule,</w:t>
      </w:r>
      <w:r w:rsidRPr="00491B7D">
        <w:rPr>
          <w:rFonts w:ascii="Arial" w:eastAsia="Arial" w:hAnsi="Arial" w:cs="Times New Roman"/>
          <w:spacing w:val="-10"/>
        </w:rPr>
        <w:t xml:space="preserve"> </w:t>
      </w:r>
      <w:r w:rsidRPr="00491B7D">
        <w:rPr>
          <w:rFonts w:ascii="Arial" w:eastAsia="Arial" w:hAnsi="Arial" w:cs="Times New Roman"/>
        </w:rPr>
        <w:t>as</w:t>
      </w:r>
      <w:r w:rsidRPr="00491B7D">
        <w:rPr>
          <w:rFonts w:ascii="Arial" w:eastAsia="Arial" w:hAnsi="Arial" w:cs="Times New Roman"/>
          <w:spacing w:val="-8"/>
        </w:rPr>
        <w:t xml:space="preserve"> </w:t>
      </w:r>
      <w:r w:rsidRPr="00491B7D">
        <w:rPr>
          <w:rFonts w:ascii="Arial" w:eastAsia="Arial" w:hAnsi="Arial" w:cs="Times New Roman"/>
        </w:rPr>
        <w:t>it</w:t>
      </w:r>
      <w:r w:rsidRPr="00491B7D">
        <w:rPr>
          <w:rFonts w:ascii="Arial" w:eastAsia="Arial" w:hAnsi="Arial" w:cs="Times New Roman"/>
          <w:spacing w:val="-10"/>
        </w:rPr>
        <w:t xml:space="preserve"> </w:t>
      </w:r>
      <w:r w:rsidRPr="00491B7D">
        <w:rPr>
          <w:rFonts w:ascii="Arial" w:eastAsia="Arial" w:hAnsi="Arial" w:cs="Times New Roman"/>
        </w:rPr>
        <w:t>may</w:t>
      </w:r>
      <w:r w:rsidRPr="00491B7D">
        <w:rPr>
          <w:rFonts w:ascii="Arial" w:eastAsia="Arial" w:hAnsi="Arial" w:cs="Times New Roman"/>
          <w:spacing w:val="-13"/>
        </w:rPr>
        <w:t xml:space="preserve"> </w:t>
      </w:r>
      <w:r w:rsidRPr="00491B7D">
        <w:rPr>
          <w:rFonts w:ascii="Arial" w:eastAsia="Arial" w:hAnsi="Arial" w:cs="Times New Roman"/>
        </w:rPr>
        <w:t>be amended from time to time.</w:t>
      </w:r>
    </w:p>
    <w:p w14:paraId="6F7B10BD"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In accordance with the limitations in this Agreement, Business Associate may disclose PHI as necessary for the proper management and administration of Business Associate or to carry out the legal responsibilities of the Business Associate,</w:t>
      </w:r>
      <w:r w:rsidRPr="00491B7D">
        <w:rPr>
          <w:rFonts w:ascii="Arial" w:eastAsia="Arial" w:hAnsi="Arial" w:cs="Times New Roman"/>
          <w:spacing w:val="-17"/>
        </w:rPr>
        <w:t xml:space="preserve"> </w:t>
      </w:r>
      <w:r w:rsidRPr="00491B7D">
        <w:rPr>
          <w:rFonts w:ascii="Arial" w:eastAsia="Arial" w:hAnsi="Arial" w:cs="Times New Roman"/>
        </w:rPr>
        <w:t>provided</w:t>
      </w:r>
      <w:r w:rsidRPr="00491B7D">
        <w:rPr>
          <w:rFonts w:ascii="Arial" w:eastAsia="Arial" w:hAnsi="Arial" w:cs="Times New Roman"/>
          <w:spacing w:val="-17"/>
        </w:rPr>
        <w:t xml:space="preserve"> </w:t>
      </w:r>
      <w:r w:rsidRPr="00491B7D">
        <w:rPr>
          <w:rFonts w:ascii="Arial" w:eastAsia="Arial" w:hAnsi="Arial" w:cs="Times New Roman"/>
        </w:rPr>
        <w:t>that</w:t>
      </w:r>
      <w:r w:rsidRPr="00491B7D">
        <w:rPr>
          <w:rFonts w:ascii="Arial" w:eastAsia="Arial" w:hAnsi="Arial" w:cs="Times New Roman"/>
          <w:spacing w:val="-16"/>
        </w:rPr>
        <w:t xml:space="preserve"> </w:t>
      </w:r>
      <w:r w:rsidRPr="00491B7D">
        <w:rPr>
          <w:rFonts w:ascii="Arial" w:eastAsia="Arial" w:hAnsi="Arial" w:cs="Times New Roman"/>
        </w:rPr>
        <w:t>such</w:t>
      </w:r>
      <w:r w:rsidRPr="00491B7D">
        <w:rPr>
          <w:rFonts w:ascii="Arial" w:eastAsia="Arial" w:hAnsi="Arial" w:cs="Times New Roman"/>
          <w:spacing w:val="-17"/>
        </w:rPr>
        <w:t xml:space="preserve"> </w:t>
      </w:r>
      <w:r w:rsidRPr="00491B7D">
        <w:rPr>
          <w:rFonts w:ascii="Arial" w:eastAsia="Arial" w:hAnsi="Arial" w:cs="Times New Roman"/>
        </w:rPr>
        <w:t>disclosures</w:t>
      </w:r>
      <w:r w:rsidRPr="00491B7D">
        <w:rPr>
          <w:rFonts w:ascii="Arial" w:eastAsia="Arial" w:hAnsi="Arial" w:cs="Times New Roman"/>
          <w:spacing w:val="-17"/>
        </w:rPr>
        <w:t xml:space="preserve"> </w:t>
      </w:r>
      <w:r w:rsidRPr="00491B7D">
        <w:rPr>
          <w:rFonts w:ascii="Arial" w:eastAsia="Arial" w:hAnsi="Arial" w:cs="Times New Roman"/>
        </w:rPr>
        <w:t>are</w:t>
      </w:r>
      <w:r w:rsidRPr="00491B7D">
        <w:rPr>
          <w:rFonts w:ascii="Arial" w:eastAsia="Arial" w:hAnsi="Arial" w:cs="Times New Roman"/>
          <w:spacing w:val="-17"/>
        </w:rPr>
        <w:t xml:space="preserve"> </w:t>
      </w:r>
      <w:r w:rsidRPr="00491B7D">
        <w:rPr>
          <w:rFonts w:ascii="Arial" w:eastAsia="Arial" w:hAnsi="Arial" w:cs="Times New Roman"/>
        </w:rPr>
        <w:t>(i)</w:t>
      </w:r>
      <w:r w:rsidRPr="00491B7D">
        <w:rPr>
          <w:rFonts w:ascii="Arial" w:eastAsia="Arial" w:hAnsi="Arial" w:cs="Times New Roman"/>
          <w:spacing w:val="-16"/>
        </w:rPr>
        <w:t xml:space="preserve"> </w:t>
      </w:r>
      <w:r w:rsidRPr="00491B7D">
        <w:rPr>
          <w:rFonts w:ascii="Arial" w:eastAsia="Arial" w:hAnsi="Arial" w:cs="Times New Roman"/>
        </w:rPr>
        <w:t>Required</w:t>
      </w:r>
      <w:r w:rsidRPr="00491B7D">
        <w:rPr>
          <w:rFonts w:ascii="Arial" w:eastAsia="Arial" w:hAnsi="Arial" w:cs="Times New Roman"/>
          <w:spacing w:val="-17"/>
        </w:rPr>
        <w:t xml:space="preserve"> </w:t>
      </w:r>
      <w:r w:rsidRPr="00491B7D">
        <w:rPr>
          <w:rFonts w:ascii="Arial" w:eastAsia="Arial" w:hAnsi="Arial" w:cs="Times New Roman"/>
        </w:rPr>
        <w:t>By</w:t>
      </w:r>
      <w:r w:rsidRPr="00491B7D">
        <w:rPr>
          <w:rFonts w:ascii="Arial" w:eastAsia="Arial" w:hAnsi="Arial" w:cs="Times New Roman"/>
          <w:spacing w:val="-17"/>
        </w:rPr>
        <w:t xml:space="preserve"> </w:t>
      </w:r>
      <w:r w:rsidRPr="00491B7D">
        <w:rPr>
          <w:rFonts w:ascii="Arial" w:eastAsia="Arial" w:hAnsi="Arial" w:cs="Times New Roman"/>
        </w:rPr>
        <w:t>Law,</w:t>
      </w:r>
      <w:r w:rsidRPr="00491B7D">
        <w:rPr>
          <w:rFonts w:ascii="Arial" w:eastAsia="Arial" w:hAnsi="Arial" w:cs="Times New Roman"/>
          <w:spacing w:val="-16"/>
        </w:rPr>
        <w:t xml:space="preserve"> </w:t>
      </w:r>
      <w:r w:rsidRPr="00491B7D">
        <w:rPr>
          <w:rFonts w:ascii="Arial" w:eastAsia="Arial" w:hAnsi="Arial" w:cs="Times New Roman"/>
        </w:rPr>
        <w:t>(ii)</w:t>
      </w:r>
      <w:r w:rsidRPr="00491B7D">
        <w:rPr>
          <w:rFonts w:ascii="Arial" w:eastAsia="Arial" w:hAnsi="Arial" w:cs="Times New Roman"/>
          <w:spacing w:val="-17"/>
        </w:rPr>
        <w:t xml:space="preserve"> </w:t>
      </w:r>
      <w:r w:rsidRPr="00491B7D">
        <w:rPr>
          <w:rFonts w:ascii="Arial" w:eastAsia="Arial" w:hAnsi="Arial" w:cs="Times New Roman"/>
        </w:rPr>
        <w:t>Business Associate obtains reasonable assurances from the person to whom the information is disclosed that the information will remain confidential and used or further disclosed only as Required By Law or for the purposes for which it was</w:t>
      </w:r>
      <w:r w:rsidRPr="00491B7D">
        <w:rPr>
          <w:rFonts w:ascii="Arial" w:eastAsia="Arial" w:hAnsi="Arial" w:cs="Times New Roman"/>
          <w:spacing w:val="-14"/>
        </w:rPr>
        <w:t xml:space="preserve"> </w:t>
      </w:r>
      <w:r w:rsidRPr="00491B7D">
        <w:rPr>
          <w:rFonts w:ascii="Arial" w:eastAsia="Arial" w:hAnsi="Arial" w:cs="Times New Roman"/>
        </w:rPr>
        <w:t>disclosed</w:t>
      </w:r>
      <w:r w:rsidRPr="00491B7D">
        <w:rPr>
          <w:rFonts w:ascii="Arial" w:eastAsia="Arial" w:hAnsi="Arial" w:cs="Times New Roman"/>
          <w:spacing w:val="-13"/>
        </w:rPr>
        <w:t xml:space="preserve"> </w:t>
      </w:r>
      <w:r w:rsidRPr="00491B7D">
        <w:rPr>
          <w:rFonts w:ascii="Arial" w:eastAsia="Arial" w:hAnsi="Arial" w:cs="Times New Roman"/>
        </w:rPr>
        <w:t>to</w:t>
      </w:r>
      <w:r w:rsidRPr="00491B7D">
        <w:rPr>
          <w:rFonts w:ascii="Arial" w:eastAsia="Arial" w:hAnsi="Arial" w:cs="Times New Roman"/>
          <w:spacing w:val="-13"/>
        </w:rPr>
        <w:t xml:space="preserve"> </w:t>
      </w:r>
      <w:r w:rsidRPr="00491B7D">
        <w:rPr>
          <w:rFonts w:ascii="Arial" w:eastAsia="Arial" w:hAnsi="Arial" w:cs="Times New Roman"/>
        </w:rPr>
        <w:t>the</w:t>
      </w:r>
      <w:r w:rsidRPr="00491B7D">
        <w:rPr>
          <w:rFonts w:ascii="Arial" w:eastAsia="Arial" w:hAnsi="Arial" w:cs="Times New Roman"/>
          <w:spacing w:val="-13"/>
        </w:rPr>
        <w:t xml:space="preserve"> </w:t>
      </w:r>
      <w:r w:rsidRPr="00491B7D">
        <w:rPr>
          <w:rFonts w:ascii="Arial" w:eastAsia="Arial" w:hAnsi="Arial" w:cs="Times New Roman"/>
        </w:rPr>
        <w:t>person,</w:t>
      </w:r>
      <w:r w:rsidRPr="00491B7D">
        <w:rPr>
          <w:rFonts w:ascii="Arial" w:eastAsia="Arial" w:hAnsi="Arial" w:cs="Times New Roman"/>
          <w:spacing w:val="-16"/>
        </w:rPr>
        <w:t xml:space="preserve"> </w:t>
      </w:r>
      <w:r w:rsidRPr="00491B7D">
        <w:rPr>
          <w:rFonts w:ascii="Arial" w:eastAsia="Arial" w:hAnsi="Arial" w:cs="Times New Roman"/>
        </w:rPr>
        <w:t>and</w:t>
      </w:r>
      <w:r w:rsidRPr="00491B7D">
        <w:rPr>
          <w:rFonts w:ascii="Arial" w:eastAsia="Arial" w:hAnsi="Arial" w:cs="Times New Roman"/>
          <w:spacing w:val="-13"/>
        </w:rPr>
        <w:t xml:space="preserve"> </w:t>
      </w:r>
      <w:r w:rsidRPr="00491B7D">
        <w:rPr>
          <w:rFonts w:ascii="Arial" w:eastAsia="Arial" w:hAnsi="Arial" w:cs="Times New Roman"/>
        </w:rPr>
        <w:t>the</w:t>
      </w:r>
      <w:r w:rsidRPr="00491B7D">
        <w:rPr>
          <w:rFonts w:ascii="Arial" w:eastAsia="Arial" w:hAnsi="Arial" w:cs="Times New Roman"/>
          <w:spacing w:val="-13"/>
        </w:rPr>
        <w:t xml:space="preserve"> </w:t>
      </w:r>
      <w:r w:rsidRPr="00491B7D">
        <w:rPr>
          <w:rFonts w:ascii="Arial" w:eastAsia="Arial" w:hAnsi="Arial" w:cs="Times New Roman"/>
        </w:rPr>
        <w:t>person</w:t>
      </w:r>
      <w:r w:rsidRPr="00491B7D">
        <w:rPr>
          <w:rFonts w:ascii="Arial" w:eastAsia="Arial" w:hAnsi="Arial" w:cs="Times New Roman"/>
          <w:spacing w:val="-13"/>
        </w:rPr>
        <w:t xml:space="preserve"> </w:t>
      </w:r>
      <w:r w:rsidRPr="00491B7D">
        <w:rPr>
          <w:rFonts w:ascii="Arial" w:eastAsia="Arial" w:hAnsi="Arial" w:cs="Times New Roman"/>
        </w:rPr>
        <w:t>notifies</w:t>
      </w:r>
      <w:r w:rsidRPr="00491B7D">
        <w:rPr>
          <w:rFonts w:ascii="Arial" w:eastAsia="Arial" w:hAnsi="Arial" w:cs="Times New Roman"/>
          <w:spacing w:val="-14"/>
        </w:rPr>
        <w:t xml:space="preserve"> </w:t>
      </w:r>
      <w:r w:rsidRPr="00491B7D">
        <w:rPr>
          <w:rFonts w:ascii="Arial" w:eastAsia="Arial" w:hAnsi="Arial" w:cs="Times New Roman"/>
        </w:rPr>
        <w:t>Business</w:t>
      </w:r>
      <w:r w:rsidRPr="00491B7D">
        <w:rPr>
          <w:rFonts w:ascii="Arial" w:eastAsia="Arial" w:hAnsi="Arial" w:cs="Times New Roman"/>
          <w:spacing w:val="-14"/>
        </w:rPr>
        <w:t xml:space="preserve"> </w:t>
      </w:r>
      <w:r w:rsidRPr="00491B7D">
        <w:rPr>
          <w:rFonts w:ascii="Arial" w:eastAsia="Arial" w:hAnsi="Arial" w:cs="Times New Roman"/>
        </w:rPr>
        <w:t>Associate</w:t>
      </w:r>
      <w:r w:rsidRPr="00491B7D">
        <w:rPr>
          <w:rFonts w:ascii="Arial" w:eastAsia="Arial" w:hAnsi="Arial" w:cs="Times New Roman"/>
          <w:spacing w:val="-13"/>
        </w:rPr>
        <w:t xml:space="preserve"> </w:t>
      </w:r>
      <w:r w:rsidRPr="00491B7D">
        <w:rPr>
          <w:rFonts w:ascii="Arial" w:eastAsia="Arial" w:hAnsi="Arial" w:cs="Times New Roman"/>
        </w:rPr>
        <w:t>of</w:t>
      </w:r>
      <w:r w:rsidRPr="00491B7D">
        <w:rPr>
          <w:rFonts w:ascii="Arial" w:eastAsia="Arial" w:hAnsi="Arial" w:cs="Times New Roman"/>
          <w:spacing w:val="-6"/>
        </w:rPr>
        <w:t xml:space="preserve"> </w:t>
      </w:r>
      <w:r w:rsidRPr="00491B7D">
        <w:rPr>
          <w:rFonts w:ascii="Arial" w:eastAsia="Arial" w:hAnsi="Arial" w:cs="Times New Roman"/>
        </w:rPr>
        <w:t>any instances</w:t>
      </w:r>
      <w:r w:rsidRPr="00491B7D">
        <w:rPr>
          <w:rFonts w:ascii="Arial" w:eastAsia="Arial" w:hAnsi="Arial" w:cs="Times New Roman"/>
          <w:spacing w:val="-8"/>
        </w:rPr>
        <w:t xml:space="preserve"> </w:t>
      </w:r>
      <w:r w:rsidRPr="00491B7D">
        <w:rPr>
          <w:rFonts w:ascii="Arial" w:eastAsia="Arial" w:hAnsi="Arial" w:cs="Times New Roman"/>
        </w:rPr>
        <w:t>of</w:t>
      </w:r>
      <w:r w:rsidRPr="00491B7D">
        <w:rPr>
          <w:rFonts w:ascii="Arial" w:eastAsia="Arial" w:hAnsi="Arial" w:cs="Times New Roman"/>
          <w:spacing w:val="-10"/>
        </w:rPr>
        <w:t xml:space="preserve"> </w:t>
      </w:r>
      <w:r w:rsidRPr="00491B7D">
        <w:rPr>
          <w:rFonts w:ascii="Arial" w:eastAsia="Arial" w:hAnsi="Arial" w:cs="Times New Roman"/>
        </w:rPr>
        <w:t>which</w:t>
      </w:r>
      <w:r w:rsidRPr="00491B7D">
        <w:rPr>
          <w:rFonts w:ascii="Arial" w:eastAsia="Arial" w:hAnsi="Arial" w:cs="Times New Roman"/>
          <w:spacing w:val="-7"/>
        </w:rPr>
        <w:t xml:space="preserve"> </w:t>
      </w:r>
      <w:r w:rsidRPr="00491B7D">
        <w:rPr>
          <w:rFonts w:ascii="Arial" w:eastAsia="Arial" w:hAnsi="Arial" w:cs="Times New Roman"/>
        </w:rPr>
        <w:t>it</w:t>
      </w:r>
      <w:r w:rsidRPr="00491B7D">
        <w:rPr>
          <w:rFonts w:ascii="Arial" w:eastAsia="Arial" w:hAnsi="Arial" w:cs="Times New Roman"/>
          <w:spacing w:val="-10"/>
        </w:rPr>
        <w:t xml:space="preserve"> </w:t>
      </w:r>
      <w:r w:rsidRPr="00491B7D">
        <w:rPr>
          <w:rFonts w:ascii="Arial" w:eastAsia="Arial" w:hAnsi="Arial" w:cs="Times New Roman"/>
        </w:rPr>
        <w:t>is</w:t>
      </w:r>
      <w:r w:rsidRPr="00491B7D">
        <w:rPr>
          <w:rFonts w:ascii="Arial" w:eastAsia="Arial" w:hAnsi="Arial" w:cs="Times New Roman"/>
          <w:spacing w:val="-8"/>
        </w:rPr>
        <w:t xml:space="preserve"> </w:t>
      </w:r>
      <w:r w:rsidRPr="00491B7D">
        <w:rPr>
          <w:rFonts w:ascii="Arial" w:eastAsia="Arial" w:hAnsi="Arial" w:cs="Times New Roman"/>
        </w:rPr>
        <w:t>aware</w:t>
      </w:r>
      <w:r w:rsidRPr="00491B7D">
        <w:rPr>
          <w:rFonts w:ascii="Arial" w:eastAsia="Arial" w:hAnsi="Arial" w:cs="Times New Roman"/>
          <w:spacing w:val="-7"/>
        </w:rPr>
        <w:t xml:space="preserve"> </w:t>
      </w:r>
      <w:r w:rsidRPr="00491B7D">
        <w:rPr>
          <w:rFonts w:ascii="Arial" w:eastAsia="Arial" w:hAnsi="Arial" w:cs="Times New Roman"/>
        </w:rPr>
        <w:t>in</w:t>
      </w:r>
      <w:r w:rsidRPr="00491B7D">
        <w:rPr>
          <w:rFonts w:ascii="Arial" w:eastAsia="Arial" w:hAnsi="Arial" w:cs="Times New Roman"/>
          <w:spacing w:val="-7"/>
        </w:rPr>
        <w:t xml:space="preserve"> </w:t>
      </w:r>
      <w:r w:rsidRPr="00491B7D">
        <w:rPr>
          <w:rFonts w:ascii="Arial" w:eastAsia="Arial" w:hAnsi="Arial" w:cs="Times New Roman"/>
        </w:rPr>
        <w:t>which</w:t>
      </w:r>
      <w:r w:rsidRPr="00491B7D">
        <w:rPr>
          <w:rFonts w:ascii="Arial" w:eastAsia="Arial" w:hAnsi="Arial" w:cs="Times New Roman"/>
          <w:spacing w:val="-7"/>
        </w:rPr>
        <w:t xml:space="preserve"> </w:t>
      </w:r>
      <w:r w:rsidRPr="00491B7D">
        <w:rPr>
          <w:rFonts w:ascii="Arial" w:eastAsia="Arial" w:hAnsi="Arial" w:cs="Times New Roman"/>
        </w:rPr>
        <w:t>the</w:t>
      </w:r>
      <w:r w:rsidRPr="00491B7D">
        <w:rPr>
          <w:rFonts w:ascii="Arial" w:eastAsia="Arial" w:hAnsi="Arial" w:cs="Times New Roman"/>
          <w:spacing w:val="-7"/>
        </w:rPr>
        <w:t xml:space="preserve"> </w:t>
      </w:r>
      <w:r w:rsidRPr="00491B7D">
        <w:rPr>
          <w:rFonts w:ascii="Arial" w:eastAsia="Arial" w:hAnsi="Arial" w:cs="Times New Roman"/>
        </w:rPr>
        <w:t>confidentiality</w:t>
      </w:r>
      <w:r w:rsidRPr="00491B7D">
        <w:rPr>
          <w:rFonts w:ascii="Arial" w:eastAsia="Arial" w:hAnsi="Arial" w:cs="Times New Roman"/>
          <w:spacing w:val="-8"/>
        </w:rPr>
        <w:t xml:space="preserve"> </w:t>
      </w:r>
      <w:r w:rsidRPr="00491B7D">
        <w:rPr>
          <w:rFonts w:ascii="Arial" w:eastAsia="Arial" w:hAnsi="Arial" w:cs="Times New Roman"/>
        </w:rPr>
        <w:lastRenderedPageBreak/>
        <w:t>of</w:t>
      </w:r>
      <w:r w:rsidRPr="00491B7D">
        <w:rPr>
          <w:rFonts w:ascii="Arial" w:eastAsia="Arial" w:hAnsi="Arial" w:cs="Times New Roman"/>
          <w:spacing w:val="-10"/>
        </w:rPr>
        <w:t xml:space="preserve"> </w:t>
      </w:r>
      <w:r w:rsidRPr="00491B7D">
        <w:rPr>
          <w:rFonts w:ascii="Arial" w:eastAsia="Arial" w:hAnsi="Arial" w:cs="Times New Roman"/>
        </w:rPr>
        <w:t>the</w:t>
      </w:r>
      <w:r w:rsidRPr="00491B7D">
        <w:rPr>
          <w:rFonts w:ascii="Arial" w:eastAsia="Arial" w:hAnsi="Arial" w:cs="Times New Roman"/>
          <w:spacing w:val="-7"/>
        </w:rPr>
        <w:t xml:space="preserve"> </w:t>
      </w:r>
      <w:r w:rsidRPr="00491B7D">
        <w:rPr>
          <w:rFonts w:ascii="Arial" w:eastAsia="Arial" w:hAnsi="Arial" w:cs="Times New Roman"/>
        </w:rPr>
        <w:t>information</w:t>
      </w:r>
      <w:r w:rsidRPr="00491B7D">
        <w:rPr>
          <w:rFonts w:ascii="Arial" w:eastAsia="Arial" w:hAnsi="Arial" w:cs="Times New Roman"/>
          <w:spacing w:val="-7"/>
        </w:rPr>
        <w:t xml:space="preserve"> </w:t>
      </w:r>
      <w:r w:rsidRPr="00491B7D">
        <w:rPr>
          <w:rFonts w:ascii="Arial" w:eastAsia="Arial" w:hAnsi="Arial" w:cs="Times New Roman"/>
        </w:rPr>
        <w:t>has been Breached, or (iii) are otherwise permitted by the Privacy Rule, as it may be amended from time to time.</w:t>
      </w:r>
    </w:p>
    <w:p w14:paraId="5F3E03C4"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Business Associate may use PHI as necessary to report violations of law to appropriate federal and state authorities, to the extent permitted by 45 CFR 164.502(j)(1).</w:t>
      </w:r>
    </w:p>
    <w:p w14:paraId="69235FA0"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In accordance with 45 CFR 164.504(e)(2)(i)(B), Business Associate may use PHI to provide data aggregation services.</w:t>
      </w:r>
    </w:p>
    <w:p w14:paraId="0D186CC6" w14:textId="77777777" w:rsidR="00DC6D6F" w:rsidRPr="00491B7D" w:rsidRDefault="00DC6D6F" w:rsidP="00DC6D6F">
      <w:pPr>
        <w:jc w:val="both"/>
        <w:rPr>
          <w:rFonts w:ascii="Arial" w:eastAsia="Arial" w:hAnsi="Arial" w:cs="Times New Roman"/>
          <w:b/>
          <w:bCs/>
        </w:rPr>
      </w:pPr>
      <w:r w:rsidRPr="00491B7D">
        <w:rPr>
          <w:rFonts w:ascii="Arial" w:eastAsia="Arial" w:hAnsi="Arial" w:cs="Times New Roman"/>
          <w:b/>
          <w:bCs/>
          <w:u w:val="single"/>
        </w:rPr>
        <w:t>Specific</w:t>
      </w:r>
      <w:r w:rsidRPr="00491B7D">
        <w:rPr>
          <w:rFonts w:ascii="Arial" w:eastAsia="Arial" w:hAnsi="Arial" w:cs="Times New Roman"/>
          <w:b/>
          <w:bCs/>
          <w:spacing w:val="-4"/>
          <w:u w:val="single"/>
        </w:rPr>
        <w:t xml:space="preserve"> </w:t>
      </w:r>
      <w:r w:rsidRPr="00491B7D">
        <w:rPr>
          <w:rFonts w:ascii="Arial" w:eastAsia="Arial" w:hAnsi="Arial" w:cs="Times New Roman"/>
          <w:b/>
          <w:bCs/>
          <w:u w:val="single"/>
        </w:rPr>
        <w:t>Use</w:t>
      </w:r>
      <w:r w:rsidRPr="00491B7D">
        <w:rPr>
          <w:rFonts w:ascii="Arial" w:eastAsia="Arial" w:hAnsi="Arial" w:cs="Times New Roman"/>
          <w:b/>
          <w:bCs/>
          <w:spacing w:val="-3"/>
          <w:u w:val="single"/>
        </w:rPr>
        <w:t xml:space="preserve"> </w:t>
      </w:r>
      <w:r w:rsidRPr="00491B7D">
        <w:rPr>
          <w:rFonts w:ascii="Arial" w:eastAsia="Arial" w:hAnsi="Arial" w:cs="Times New Roman"/>
          <w:b/>
          <w:bCs/>
          <w:u w:val="single"/>
        </w:rPr>
        <w:t>and</w:t>
      </w:r>
      <w:r w:rsidRPr="00491B7D">
        <w:rPr>
          <w:rFonts w:ascii="Arial" w:eastAsia="Arial" w:hAnsi="Arial" w:cs="Times New Roman"/>
          <w:b/>
          <w:bCs/>
          <w:spacing w:val="-7"/>
          <w:u w:val="single"/>
        </w:rPr>
        <w:t xml:space="preserve"> </w:t>
      </w:r>
      <w:r w:rsidRPr="00491B7D">
        <w:rPr>
          <w:rFonts w:ascii="Arial" w:eastAsia="Arial" w:hAnsi="Arial" w:cs="Times New Roman"/>
          <w:b/>
          <w:bCs/>
          <w:u w:val="single"/>
        </w:rPr>
        <w:t>Disclosure</w:t>
      </w:r>
      <w:r w:rsidRPr="00491B7D">
        <w:rPr>
          <w:rFonts w:ascii="Arial" w:eastAsia="Arial" w:hAnsi="Arial" w:cs="Times New Roman"/>
          <w:b/>
          <w:bCs/>
          <w:spacing w:val="-3"/>
          <w:u w:val="single"/>
        </w:rPr>
        <w:t xml:space="preserve"> </w:t>
      </w:r>
      <w:r w:rsidRPr="00491B7D">
        <w:rPr>
          <w:rFonts w:ascii="Arial" w:eastAsia="Arial" w:hAnsi="Arial" w:cs="Times New Roman"/>
          <w:b/>
          <w:bCs/>
          <w:u w:val="single"/>
        </w:rPr>
        <w:t>Restrictions</w:t>
      </w:r>
    </w:p>
    <w:p w14:paraId="7D118DC4"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Business Associate will restrict the disclosure of an Individual’s PHI in accordance with 45 CFR 164.522(a)(1)(i)(A), notwithstanding paragraph (a)(1)(ii) of that section, when, except as otherwise Required By Law, the Covered Entity notifies Business Associate that the Individual has made such a restriction request, and each of the following conditions is satisfied:</w:t>
      </w:r>
    </w:p>
    <w:p w14:paraId="25788DFE"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The</w:t>
      </w:r>
      <w:r w:rsidRPr="00491B7D">
        <w:rPr>
          <w:rFonts w:ascii="Arial" w:eastAsia="Arial" w:hAnsi="Arial" w:cs="Times New Roman"/>
          <w:spacing w:val="-12"/>
        </w:rPr>
        <w:t xml:space="preserve"> </w:t>
      </w:r>
      <w:r w:rsidRPr="00491B7D">
        <w:rPr>
          <w:rFonts w:ascii="Arial" w:eastAsia="Arial" w:hAnsi="Arial" w:cs="Times New Roman"/>
        </w:rPr>
        <w:t>disclosure</w:t>
      </w:r>
      <w:r w:rsidRPr="00491B7D">
        <w:rPr>
          <w:rFonts w:ascii="Arial" w:eastAsia="Arial" w:hAnsi="Arial" w:cs="Times New Roman"/>
          <w:spacing w:val="-12"/>
        </w:rPr>
        <w:t xml:space="preserve"> </w:t>
      </w:r>
      <w:r w:rsidRPr="00491B7D">
        <w:rPr>
          <w:rFonts w:ascii="Arial" w:eastAsia="Arial" w:hAnsi="Arial" w:cs="Times New Roman"/>
        </w:rPr>
        <w:t>would</w:t>
      </w:r>
      <w:r w:rsidRPr="00491B7D">
        <w:rPr>
          <w:rFonts w:ascii="Arial" w:eastAsia="Arial" w:hAnsi="Arial" w:cs="Times New Roman"/>
          <w:spacing w:val="-12"/>
        </w:rPr>
        <w:t xml:space="preserve"> </w:t>
      </w:r>
      <w:r w:rsidRPr="00491B7D">
        <w:rPr>
          <w:rFonts w:ascii="Arial" w:eastAsia="Arial" w:hAnsi="Arial" w:cs="Times New Roman"/>
        </w:rPr>
        <w:t>be</w:t>
      </w:r>
      <w:r w:rsidRPr="00491B7D">
        <w:rPr>
          <w:rFonts w:ascii="Arial" w:eastAsia="Arial" w:hAnsi="Arial" w:cs="Times New Roman"/>
          <w:spacing w:val="-12"/>
        </w:rPr>
        <w:t xml:space="preserve"> </w:t>
      </w:r>
      <w:r w:rsidRPr="00491B7D">
        <w:rPr>
          <w:rFonts w:ascii="Arial" w:eastAsia="Arial" w:hAnsi="Arial" w:cs="Times New Roman"/>
        </w:rPr>
        <w:t>to</w:t>
      </w:r>
      <w:r w:rsidRPr="00491B7D">
        <w:rPr>
          <w:rFonts w:ascii="Arial" w:eastAsia="Arial" w:hAnsi="Arial" w:cs="Times New Roman"/>
          <w:spacing w:val="-12"/>
        </w:rPr>
        <w:t xml:space="preserve"> </w:t>
      </w:r>
      <w:r w:rsidRPr="00491B7D">
        <w:rPr>
          <w:rFonts w:ascii="Arial" w:eastAsia="Arial" w:hAnsi="Arial" w:cs="Times New Roman"/>
        </w:rPr>
        <w:t>a</w:t>
      </w:r>
      <w:r w:rsidRPr="00491B7D">
        <w:rPr>
          <w:rFonts w:ascii="Arial" w:eastAsia="Arial" w:hAnsi="Arial" w:cs="Times New Roman"/>
          <w:spacing w:val="-12"/>
        </w:rPr>
        <w:t xml:space="preserve"> </w:t>
      </w:r>
      <w:r w:rsidRPr="00491B7D">
        <w:rPr>
          <w:rFonts w:ascii="Arial" w:eastAsia="Arial" w:hAnsi="Arial" w:cs="Times New Roman"/>
        </w:rPr>
        <w:t>health</w:t>
      </w:r>
      <w:r w:rsidRPr="00491B7D">
        <w:rPr>
          <w:rFonts w:ascii="Arial" w:eastAsia="Arial" w:hAnsi="Arial" w:cs="Times New Roman"/>
          <w:spacing w:val="-12"/>
        </w:rPr>
        <w:t xml:space="preserve"> </w:t>
      </w:r>
      <w:r w:rsidRPr="00491B7D">
        <w:rPr>
          <w:rFonts w:ascii="Arial" w:eastAsia="Arial" w:hAnsi="Arial" w:cs="Times New Roman"/>
        </w:rPr>
        <w:t>plan</w:t>
      </w:r>
      <w:r w:rsidRPr="00491B7D">
        <w:rPr>
          <w:rFonts w:ascii="Arial" w:eastAsia="Arial" w:hAnsi="Arial" w:cs="Times New Roman"/>
          <w:spacing w:val="-12"/>
        </w:rPr>
        <w:t xml:space="preserve"> </w:t>
      </w:r>
      <w:r w:rsidRPr="00491B7D">
        <w:rPr>
          <w:rFonts w:ascii="Arial" w:eastAsia="Arial" w:hAnsi="Arial" w:cs="Times New Roman"/>
        </w:rPr>
        <w:t>for</w:t>
      </w:r>
      <w:r w:rsidRPr="00491B7D">
        <w:rPr>
          <w:rFonts w:ascii="Arial" w:eastAsia="Arial" w:hAnsi="Arial" w:cs="Times New Roman"/>
          <w:spacing w:val="-13"/>
        </w:rPr>
        <w:t xml:space="preserve"> </w:t>
      </w:r>
      <w:r w:rsidRPr="00491B7D">
        <w:rPr>
          <w:rFonts w:ascii="Arial" w:eastAsia="Arial" w:hAnsi="Arial" w:cs="Times New Roman"/>
        </w:rPr>
        <w:t>the</w:t>
      </w:r>
      <w:r w:rsidRPr="00491B7D">
        <w:rPr>
          <w:rFonts w:ascii="Arial" w:eastAsia="Arial" w:hAnsi="Arial" w:cs="Times New Roman"/>
          <w:spacing w:val="-12"/>
        </w:rPr>
        <w:t xml:space="preserve"> </w:t>
      </w:r>
      <w:r w:rsidRPr="00491B7D">
        <w:rPr>
          <w:rFonts w:ascii="Arial" w:eastAsia="Arial" w:hAnsi="Arial" w:cs="Times New Roman"/>
        </w:rPr>
        <w:t>purposes</w:t>
      </w:r>
      <w:r w:rsidRPr="00491B7D">
        <w:rPr>
          <w:rFonts w:ascii="Arial" w:eastAsia="Arial" w:hAnsi="Arial" w:cs="Times New Roman"/>
          <w:spacing w:val="-13"/>
        </w:rPr>
        <w:t xml:space="preserve"> </w:t>
      </w:r>
      <w:r w:rsidRPr="00491B7D">
        <w:rPr>
          <w:rFonts w:ascii="Arial" w:eastAsia="Arial" w:hAnsi="Arial" w:cs="Times New Roman"/>
        </w:rPr>
        <w:t>of</w:t>
      </w:r>
      <w:r w:rsidRPr="00491B7D">
        <w:rPr>
          <w:rFonts w:ascii="Arial" w:eastAsia="Arial" w:hAnsi="Arial" w:cs="Times New Roman"/>
          <w:spacing w:val="-15"/>
        </w:rPr>
        <w:t xml:space="preserve"> </w:t>
      </w:r>
      <w:r w:rsidRPr="00491B7D">
        <w:rPr>
          <w:rFonts w:ascii="Arial" w:eastAsia="Arial" w:hAnsi="Arial" w:cs="Times New Roman"/>
        </w:rPr>
        <w:t>carrying</w:t>
      </w:r>
      <w:r w:rsidRPr="00491B7D">
        <w:rPr>
          <w:rFonts w:ascii="Arial" w:eastAsia="Arial" w:hAnsi="Arial" w:cs="Times New Roman"/>
          <w:spacing w:val="-12"/>
        </w:rPr>
        <w:t xml:space="preserve"> </w:t>
      </w:r>
      <w:r w:rsidRPr="00491B7D">
        <w:rPr>
          <w:rFonts w:ascii="Arial" w:eastAsia="Arial" w:hAnsi="Arial" w:cs="Times New Roman"/>
        </w:rPr>
        <w:t>out payment</w:t>
      </w:r>
      <w:r w:rsidRPr="00491B7D">
        <w:rPr>
          <w:rFonts w:ascii="Arial" w:eastAsia="Arial" w:hAnsi="Arial" w:cs="Times New Roman"/>
          <w:spacing w:val="-1"/>
        </w:rPr>
        <w:t xml:space="preserve"> </w:t>
      </w:r>
      <w:r w:rsidRPr="00491B7D">
        <w:rPr>
          <w:rFonts w:ascii="Arial" w:eastAsia="Arial" w:hAnsi="Arial" w:cs="Times New Roman"/>
        </w:rPr>
        <w:t>or health</w:t>
      </w:r>
      <w:r>
        <w:rPr>
          <w:rFonts w:ascii="Arial" w:eastAsia="Arial" w:hAnsi="Arial" w:cs="Times New Roman"/>
        </w:rPr>
        <w:t>care</w:t>
      </w:r>
      <w:r w:rsidRPr="00491B7D">
        <w:rPr>
          <w:rFonts w:ascii="Arial" w:eastAsia="Arial" w:hAnsi="Arial" w:cs="Times New Roman"/>
        </w:rPr>
        <w:t xml:space="preserve"> operations,</w:t>
      </w:r>
      <w:r w:rsidRPr="00491B7D">
        <w:rPr>
          <w:rFonts w:ascii="Arial" w:eastAsia="Arial" w:hAnsi="Arial" w:cs="Times New Roman"/>
          <w:spacing w:val="-1"/>
        </w:rPr>
        <w:t xml:space="preserve"> </w:t>
      </w:r>
      <w:r w:rsidRPr="00491B7D">
        <w:rPr>
          <w:rFonts w:ascii="Arial" w:eastAsia="Arial" w:hAnsi="Arial" w:cs="Times New Roman"/>
        </w:rPr>
        <w:t>as that</w:t>
      </w:r>
      <w:r w:rsidRPr="00491B7D">
        <w:rPr>
          <w:rFonts w:ascii="Arial" w:eastAsia="Arial" w:hAnsi="Arial" w:cs="Times New Roman"/>
          <w:spacing w:val="-1"/>
        </w:rPr>
        <w:t xml:space="preserve"> </w:t>
      </w:r>
      <w:r w:rsidRPr="00491B7D">
        <w:rPr>
          <w:rFonts w:ascii="Arial" w:eastAsia="Arial" w:hAnsi="Arial" w:cs="Times New Roman"/>
        </w:rPr>
        <w:t>term may be amended from time to time, and</w:t>
      </w:r>
    </w:p>
    <w:p w14:paraId="1CEC116F"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The PHI pertains solely to a health</w:t>
      </w:r>
      <w:r>
        <w:rPr>
          <w:rFonts w:ascii="Arial" w:eastAsia="Arial" w:hAnsi="Arial" w:cs="Times New Roman"/>
        </w:rPr>
        <w:t>care</w:t>
      </w:r>
      <w:r w:rsidRPr="00491B7D">
        <w:rPr>
          <w:rFonts w:ascii="Arial" w:eastAsia="Arial" w:hAnsi="Arial" w:cs="Times New Roman"/>
        </w:rPr>
        <w:t xml:space="preserve"> item or service for which the health</w:t>
      </w:r>
      <w:r>
        <w:rPr>
          <w:rFonts w:ascii="Arial" w:eastAsia="Arial" w:hAnsi="Arial" w:cs="Times New Roman"/>
        </w:rPr>
        <w:t>care</w:t>
      </w:r>
      <w:r w:rsidRPr="00491B7D">
        <w:rPr>
          <w:rFonts w:ascii="Arial" w:eastAsia="Arial" w:hAnsi="Arial" w:cs="Times New Roman"/>
        </w:rPr>
        <w:t xml:space="preserve"> provider involved has been paid out-of-pocket in full.</w:t>
      </w:r>
    </w:p>
    <w:p w14:paraId="27657FBB"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In accordance with 45 CFR 164.502(b)(1), Business Associate will limit to the extent practicable the use, disclosure, or request of PHI to the minimum necessary</w:t>
      </w:r>
      <w:r w:rsidRPr="00491B7D">
        <w:rPr>
          <w:rFonts w:ascii="Arial" w:eastAsia="Arial" w:hAnsi="Arial" w:cs="Times New Roman"/>
          <w:spacing w:val="33"/>
        </w:rPr>
        <w:t xml:space="preserve"> </w:t>
      </w:r>
      <w:r w:rsidRPr="00491B7D">
        <w:rPr>
          <w:rFonts w:ascii="Arial" w:eastAsia="Arial" w:hAnsi="Arial" w:cs="Times New Roman"/>
        </w:rPr>
        <w:t>to</w:t>
      </w:r>
      <w:r w:rsidRPr="00491B7D">
        <w:rPr>
          <w:rFonts w:ascii="Arial" w:eastAsia="Arial" w:hAnsi="Arial" w:cs="Times New Roman"/>
          <w:spacing w:val="33"/>
        </w:rPr>
        <w:t xml:space="preserve"> </w:t>
      </w:r>
      <w:r w:rsidRPr="00491B7D">
        <w:rPr>
          <w:rFonts w:ascii="Arial" w:eastAsia="Arial" w:hAnsi="Arial" w:cs="Times New Roman"/>
        </w:rPr>
        <w:t>accomplish</w:t>
      </w:r>
      <w:r w:rsidRPr="00491B7D">
        <w:rPr>
          <w:rFonts w:ascii="Arial" w:eastAsia="Arial" w:hAnsi="Arial" w:cs="Times New Roman"/>
          <w:spacing w:val="33"/>
        </w:rPr>
        <w:t xml:space="preserve"> </w:t>
      </w:r>
      <w:r w:rsidRPr="00491B7D">
        <w:rPr>
          <w:rFonts w:ascii="Arial" w:eastAsia="Arial" w:hAnsi="Arial" w:cs="Times New Roman"/>
        </w:rPr>
        <w:t>the</w:t>
      </w:r>
      <w:r w:rsidRPr="00491B7D">
        <w:rPr>
          <w:rFonts w:ascii="Arial" w:eastAsia="Arial" w:hAnsi="Arial" w:cs="Times New Roman"/>
          <w:spacing w:val="33"/>
        </w:rPr>
        <w:t xml:space="preserve"> </w:t>
      </w:r>
      <w:r w:rsidRPr="00491B7D">
        <w:rPr>
          <w:rFonts w:ascii="Arial" w:eastAsia="Arial" w:hAnsi="Arial" w:cs="Times New Roman"/>
        </w:rPr>
        <w:t>intended</w:t>
      </w:r>
      <w:r w:rsidRPr="00491B7D">
        <w:rPr>
          <w:rFonts w:ascii="Arial" w:eastAsia="Arial" w:hAnsi="Arial" w:cs="Times New Roman"/>
          <w:spacing w:val="33"/>
        </w:rPr>
        <w:t xml:space="preserve"> </w:t>
      </w:r>
      <w:r w:rsidRPr="00491B7D">
        <w:rPr>
          <w:rFonts w:ascii="Arial" w:eastAsia="Arial" w:hAnsi="Arial" w:cs="Times New Roman"/>
        </w:rPr>
        <w:t>purposes</w:t>
      </w:r>
      <w:r w:rsidRPr="00491B7D">
        <w:rPr>
          <w:rFonts w:ascii="Arial" w:eastAsia="Arial" w:hAnsi="Arial" w:cs="Times New Roman"/>
          <w:spacing w:val="33"/>
        </w:rPr>
        <w:t xml:space="preserve"> </w:t>
      </w:r>
      <w:r w:rsidRPr="00491B7D">
        <w:rPr>
          <w:rFonts w:ascii="Arial" w:eastAsia="Arial" w:hAnsi="Arial" w:cs="Times New Roman"/>
        </w:rPr>
        <w:t>of</w:t>
      </w:r>
      <w:r w:rsidRPr="00491B7D">
        <w:rPr>
          <w:rFonts w:ascii="Arial" w:eastAsia="Arial" w:hAnsi="Arial" w:cs="Times New Roman"/>
          <w:spacing w:val="31"/>
        </w:rPr>
        <w:t xml:space="preserve"> </w:t>
      </w:r>
      <w:r w:rsidRPr="00491B7D">
        <w:rPr>
          <w:rFonts w:ascii="Arial" w:eastAsia="Arial" w:hAnsi="Arial" w:cs="Times New Roman"/>
        </w:rPr>
        <w:t>such</w:t>
      </w:r>
      <w:r w:rsidRPr="00491B7D">
        <w:rPr>
          <w:rFonts w:ascii="Arial" w:eastAsia="Arial" w:hAnsi="Arial" w:cs="Times New Roman"/>
          <w:spacing w:val="33"/>
        </w:rPr>
        <w:t xml:space="preserve"> </w:t>
      </w:r>
      <w:r w:rsidRPr="00491B7D">
        <w:rPr>
          <w:rFonts w:ascii="Arial" w:eastAsia="Arial" w:hAnsi="Arial" w:cs="Times New Roman"/>
        </w:rPr>
        <w:t>use,</w:t>
      </w:r>
      <w:r w:rsidRPr="00491B7D">
        <w:rPr>
          <w:rFonts w:ascii="Arial" w:eastAsia="Arial" w:hAnsi="Arial" w:cs="Times New Roman"/>
          <w:spacing w:val="31"/>
        </w:rPr>
        <w:t xml:space="preserve"> </w:t>
      </w:r>
      <w:r w:rsidRPr="00491B7D">
        <w:rPr>
          <w:rFonts w:ascii="Arial" w:eastAsia="Arial" w:hAnsi="Arial" w:cs="Times New Roman"/>
        </w:rPr>
        <w:t>disclosure,</w:t>
      </w:r>
      <w:r w:rsidRPr="00491B7D">
        <w:rPr>
          <w:rFonts w:ascii="Arial" w:eastAsia="Arial" w:hAnsi="Arial" w:cs="Times New Roman"/>
          <w:spacing w:val="31"/>
        </w:rPr>
        <w:t xml:space="preserve"> </w:t>
      </w:r>
      <w:r w:rsidRPr="00491B7D">
        <w:rPr>
          <w:rFonts w:ascii="Arial" w:eastAsia="Arial" w:hAnsi="Arial" w:cs="Times New Roman"/>
        </w:rPr>
        <w:t>or request,</w:t>
      </w:r>
      <w:r w:rsidRPr="00491B7D">
        <w:rPr>
          <w:rFonts w:ascii="Arial" w:eastAsia="Arial" w:hAnsi="Arial" w:cs="Times New Roman"/>
          <w:spacing w:val="-17"/>
        </w:rPr>
        <w:t xml:space="preserve"> </w:t>
      </w:r>
      <w:r w:rsidRPr="00491B7D">
        <w:rPr>
          <w:rFonts w:ascii="Arial" w:eastAsia="Arial" w:hAnsi="Arial" w:cs="Times New Roman"/>
        </w:rPr>
        <w:t>respectively,</w:t>
      </w:r>
      <w:r w:rsidRPr="00491B7D">
        <w:rPr>
          <w:rFonts w:ascii="Arial" w:eastAsia="Arial" w:hAnsi="Arial" w:cs="Times New Roman"/>
          <w:spacing w:val="-16"/>
        </w:rPr>
        <w:t xml:space="preserve"> </w:t>
      </w:r>
      <w:r w:rsidRPr="00491B7D">
        <w:rPr>
          <w:rFonts w:ascii="Arial" w:eastAsia="Arial" w:hAnsi="Arial" w:cs="Times New Roman"/>
        </w:rPr>
        <w:t>except</w:t>
      </w:r>
      <w:r w:rsidRPr="00491B7D">
        <w:rPr>
          <w:rFonts w:ascii="Arial" w:eastAsia="Arial" w:hAnsi="Arial" w:cs="Times New Roman"/>
          <w:spacing w:val="-16"/>
        </w:rPr>
        <w:t xml:space="preserve"> </w:t>
      </w:r>
      <w:r w:rsidRPr="00491B7D">
        <w:rPr>
          <w:rFonts w:ascii="Arial" w:eastAsia="Arial" w:hAnsi="Arial" w:cs="Times New Roman"/>
        </w:rPr>
        <w:t>that</w:t>
      </w:r>
      <w:r w:rsidRPr="00491B7D">
        <w:rPr>
          <w:rFonts w:ascii="Arial" w:eastAsia="Arial" w:hAnsi="Arial" w:cs="Times New Roman"/>
          <w:spacing w:val="-16"/>
        </w:rPr>
        <w:t xml:space="preserve"> </w:t>
      </w:r>
      <w:r w:rsidRPr="00491B7D">
        <w:rPr>
          <w:rFonts w:ascii="Arial" w:eastAsia="Arial" w:hAnsi="Arial" w:cs="Times New Roman"/>
        </w:rPr>
        <w:t>the</w:t>
      </w:r>
      <w:r w:rsidRPr="00491B7D">
        <w:rPr>
          <w:rFonts w:ascii="Arial" w:eastAsia="Arial" w:hAnsi="Arial" w:cs="Times New Roman"/>
          <w:spacing w:val="-13"/>
        </w:rPr>
        <w:t xml:space="preserve"> </w:t>
      </w:r>
      <w:r w:rsidRPr="00491B7D">
        <w:rPr>
          <w:rFonts w:ascii="Arial" w:eastAsia="Arial" w:hAnsi="Arial" w:cs="Times New Roman"/>
        </w:rPr>
        <w:t>restrictions</w:t>
      </w:r>
      <w:r w:rsidRPr="00491B7D">
        <w:rPr>
          <w:rFonts w:ascii="Arial" w:eastAsia="Arial" w:hAnsi="Arial" w:cs="Times New Roman"/>
          <w:spacing w:val="-17"/>
        </w:rPr>
        <w:t xml:space="preserve"> </w:t>
      </w:r>
      <w:r w:rsidRPr="00491B7D">
        <w:rPr>
          <w:rFonts w:ascii="Arial" w:eastAsia="Arial" w:hAnsi="Arial" w:cs="Times New Roman"/>
        </w:rPr>
        <w:t>set</w:t>
      </w:r>
      <w:r w:rsidRPr="00491B7D">
        <w:rPr>
          <w:rFonts w:ascii="Arial" w:eastAsia="Arial" w:hAnsi="Arial" w:cs="Times New Roman"/>
          <w:spacing w:val="-16"/>
        </w:rPr>
        <w:t xml:space="preserve"> </w:t>
      </w:r>
      <w:r w:rsidRPr="00491B7D">
        <w:rPr>
          <w:rFonts w:ascii="Arial" w:eastAsia="Arial" w:hAnsi="Arial" w:cs="Times New Roman"/>
        </w:rPr>
        <w:t>forth</w:t>
      </w:r>
      <w:r w:rsidRPr="00491B7D">
        <w:rPr>
          <w:rFonts w:ascii="Arial" w:eastAsia="Arial" w:hAnsi="Arial" w:cs="Times New Roman"/>
          <w:spacing w:val="-13"/>
        </w:rPr>
        <w:t xml:space="preserve"> </w:t>
      </w:r>
      <w:r w:rsidRPr="00491B7D">
        <w:rPr>
          <w:rFonts w:ascii="Arial" w:eastAsia="Arial" w:hAnsi="Arial" w:cs="Times New Roman"/>
        </w:rPr>
        <w:t>herein</w:t>
      </w:r>
      <w:r w:rsidRPr="00491B7D">
        <w:rPr>
          <w:rFonts w:ascii="Arial" w:eastAsia="Arial" w:hAnsi="Arial" w:cs="Times New Roman"/>
          <w:spacing w:val="-13"/>
        </w:rPr>
        <w:t xml:space="preserve"> </w:t>
      </w:r>
      <w:r w:rsidRPr="00491B7D">
        <w:rPr>
          <w:rFonts w:ascii="Arial" w:eastAsia="Arial" w:hAnsi="Arial" w:cs="Times New Roman"/>
        </w:rPr>
        <w:t>shall</w:t>
      </w:r>
      <w:r w:rsidRPr="00491B7D">
        <w:rPr>
          <w:rFonts w:ascii="Arial" w:eastAsia="Arial" w:hAnsi="Arial" w:cs="Times New Roman"/>
          <w:spacing w:val="-17"/>
        </w:rPr>
        <w:t xml:space="preserve"> </w:t>
      </w:r>
      <w:r w:rsidRPr="00491B7D">
        <w:rPr>
          <w:rFonts w:ascii="Arial" w:eastAsia="Arial" w:hAnsi="Arial" w:cs="Times New Roman"/>
        </w:rPr>
        <w:t>not</w:t>
      </w:r>
      <w:r w:rsidRPr="00491B7D">
        <w:rPr>
          <w:rFonts w:ascii="Arial" w:eastAsia="Arial" w:hAnsi="Arial" w:cs="Times New Roman"/>
          <w:spacing w:val="-15"/>
        </w:rPr>
        <w:t xml:space="preserve"> </w:t>
      </w:r>
      <w:r w:rsidRPr="00491B7D">
        <w:rPr>
          <w:rFonts w:ascii="Arial" w:eastAsia="Arial" w:hAnsi="Arial" w:cs="Times New Roman"/>
        </w:rPr>
        <w:t>apply to the exceptions set forth in CFR 164.502(b)(2).</w:t>
      </w:r>
    </w:p>
    <w:p w14:paraId="7BE1E972"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Business Associate shall not directly or indirectly receive remuneration in exchange for any PHI unless the Business Associate obtains written authorization (from the Individual) that includes a specification of whether the PHI</w:t>
      </w:r>
      <w:r w:rsidRPr="00491B7D">
        <w:rPr>
          <w:rFonts w:ascii="Arial" w:eastAsia="Arial" w:hAnsi="Arial" w:cs="Times New Roman"/>
          <w:spacing w:val="-5"/>
        </w:rPr>
        <w:t xml:space="preserve"> </w:t>
      </w:r>
      <w:r w:rsidRPr="00491B7D">
        <w:rPr>
          <w:rFonts w:ascii="Arial" w:eastAsia="Arial" w:hAnsi="Arial" w:cs="Times New Roman"/>
        </w:rPr>
        <w:t>can be further</w:t>
      </w:r>
      <w:r w:rsidRPr="00491B7D">
        <w:rPr>
          <w:rFonts w:ascii="Arial" w:eastAsia="Arial" w:hAnsi="Arial" w:cs="Times New Roman"/>
          <w:spacing w:val="-3"/>
        </w:rPr>
        <w:t xml:space="preserve"> </w:t>
      </w:r>
      <w:r w:rsidRPr="00491B7D">
        <w:rPr>
          <w:rFonts w:ascii="Arial" w:eastAsia="Arial" w:hAnsi="Arial" w:cs="Times New Roman"/>
        </w:rPr>
        <w:t>exchanged for</w:t>
      </w:r>
      <w:r w:rsidRPr="00491B7D">
        <w:rPr>
          <w:rFonts w:ascii="Arial" w:eastAsia="Arial" w:hAnsi="Arial" w:cs="Times New Roman"/>
          <w:spacing w:val="-3"/>
        </w:rPr>
        <w:t xml:space="preserve"> </w:t>
      </w:r>
      <w:r w:rsidRPr="00491B7D">
        <w:rPr>
          <w:rFonts w:ascii="Arial" w:eastAsia="Arial" w:hAnsi="Arial" w:cs="Times New Roman"/>
        </w:rPr>
        <w:t>remuneration by</w:t>
      </w:r>
      <w:r w:rsidRPr="00491B7D">
        <w:rPr>
          <w:rFonts w:ascii="Arial" w:eastAsia="Arial" w:hAnsi="Arial" w:cs="Times New Roman"/>
          <w:spacing w:val="-3"/>
        </w:rPr>
        <w:t xml:space="preserve"> </w:t>
      </w:r>
      <w:r w:rsidRPr="00491B7D">
        <w:rPr>
          <w:rFonts w:ascii="Arial" w:eastAsia="Arial" w:hAnsi="Arial" w:cs="Times New Roman"/>
        </w:rPr>
        <w:t>the entity</w:t>
      </w:r>
      <w:r w:rsidRPr="00491B7D">
        <w:rPr>
          <w:rFonts w:ascii="Arial" w:eastAsia="Arial" w:hAnsi="Arial" w:cs="Times New Roman"/>
          <w:spacing w:val="-3"/>
        </w:rPr>
        <w:t xml:space="preserve"> </w:t>
      </w:r>
      <w:r w:rsidRPr="00491B7D">
        <w:rPr>
          <w:rFonts w:ascii="Arial" w:eastAsia="Arial" w:hAnsi="Arial" w:cs="Times New Roman"/>
        </w:rPr>
        <w:t>receiving the PHI of that Individual, except that this prohibition shall not apply in the following cases,</w:t>
      </w:r>
      <w:r w:rsidRPr="00491B7D">
        <w:rPr>
          <w:rFonts w:ascii="Arial" w:eastAsia="Arial" w:hAnsi="Arial" w:cs="Times New Roman"/>
          <w:spacing w:val="-5"/>
        </w:rPr>
        <w:t xml:space="preserve"> </w:t>
      </w:r>
      <w:r w:rsidRPr="00491B7D">
        <w:rPr>
          <w:rFonts w:ascii="Arial" w:eastAsia="Arial" w:hAnsi="Arial" w:cs="Times New Roman"/>
        </w:rPr>
        <w:t>which Business</w:t>
      </w:r>
      <w:r w:rsidRPr="00491B7D">
        <w:rPr>
          <w:rFonts w:ascii="Arial" w:eastAsia="Arial" w:hAnsi="Arial" w:cs="Times New Roman"/>
          <w:spacing w:val="-3"/>
        </w:rPr>
        <w:t xml:space="preserve"> </w:t>
      </w:r>
      <w:r w:rsidRPr="00491B7D">
        <w:rPr>
          <w:rFonts w:ascii="Arial" w:eastAsia="Arial" w:hAnsi="Arial" w:cs="Times New Roman"/>
        </w:rPr>
        <w:t>Associate will limit</w:t>
      </w:r>
      <w:r w:rsidRPr="00491B7D">
        <w:rPr>
          <w:rFonts w:ascii="Arial" w:eastAsia="Arial" w:hAnsi="Arial" w:cs="Times New Roman"/>
          <w:spacing w:val="-5"/>
        </w:rPr>
        <w:t xml:space="preserve"> </w:t>
      </w:r>
      <w:r w:rsidRPr="00491B7D">
        <w:rPr>
          <w:rFonts w:ascii="Arial" w:eastAsia="Arial" w:hAnsi="Arial" w:cs="Times New Roman"/>
        </w:rPr>
        <w:t>remuneration to a reasonable,</w:t>
      </w:r>
      <w:r w:rsidRPr="00491B7D">
        <w:rPr>
          <w:rFonts w:ascii="Arial" w:eastAsia="Arial" w:hAnsi="Arial" w:cs="Times New Roman"/>
          <w:spacing w:val="-5"/>
        </w:rPr>
        <w:t xml:space="preserve"> </w:t>
      </w:r>
      <w:r w:rsidRPr="00491B7D">
        <w:rPr>
          <w:rFonts w:ascii="Arial" w:eastAsia="Arial" w:hAnsi="Arial" w:cs="Times New Roman"/>
        </w:rPr>
        <w:t xml:space="preserve">cost- based fee to cover the cost to prepare and transmit the Protected Health Information for such purpose or a fee otherwise expressly permitted by other </w:t>
      </w:r>
      <w:r w:rsidRPr="00491B7D">
        <w:rPr>
          <w:rFonts w:ascii="Arial" w:eastAsia="Arial" w:hAnsi="Arial" w:cs="Times New Roman"/>
          <w:spacing w:val="-4"/>
        </w:rPr>
        <w:t>law:</w:t>
      </w:r>
    </w:p>
    <w:p w14:paraId="24C5A351"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The purpose of the exchange is for research or public health activities, as described at 45 CFR 154.501, 164.512(i), 164.512(b) and 164.514(e), or</w:t>
      </w:r>
    </w:p>
    <w:p w14:paraId="4D17194A"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The purpose of the exchange is for the treatment of the Individual, subject to 164.506(a) and any regulation that the Secretary may promulgate</w:t>
      </w:r>
      <w:r w:rsidRPr="00491B7D">
        <w:rPr>
          <w:rFonts w:ascii="Arial" w:eastAsia="Arial" w:hAnsi="Arial" w:cs="Times New Roman"/>
          <w:spacing w:val="-13"/>
        </w:rPr>
        <w:t xml:space="preserve"> </w:t>
      </w:r>
      <w:r w:rsidRPr="00491B7D">
        <w:rPr>
          <w:rFonts w:ascii="Arial" w:eastAsia="Arial" w:hAnsi="Arial" w:cs="Times New Roman"/>
        </w:rPr>
        <w:t>to</w:t>
      </w:r>
      <w:r w:rsidRPr="00491B7D">
        <w:rPr>
          <w:rFonts w:ascii="Arial" w:eastAsia="Arial" w:hAnsi="Arial" w:cs="Times New Roman"/>
          <w:spacing w:val="-13"/>
        </w:rPr>
        <w:t xml:space="preserve"> </w:t>
      </w:r>
      <w:r w:rsidRPr="00491B7D">
        <w:rPr>
          <w:rFonts w:ascii="Arial" w:eastAsia="Arial" w:hAnsi="Arial" w:cs="Times New Roman"/>
        </w:rPr>
        <w:t>prevent</w:t>
      </w:r>
      <w:r w:rsidRPr="00491B7D">
        <w:rPr>
          <w:rFonts w:ascii="Arial" w:eastAsia="Arial" w:hAnsi="Arial" w:cs="Times New Roman"/>
          <w:spacing w:val="-16"/>
        </w:rPr>
        <w:t xml:space="preserve"> </w:t>
      </w:r>
      <w:r w:rsidRPr="00491B7D">
        <w:rPr>
          <w:rFonts w:ascii="Arial" w:eastAsia="Arial" w:hAnsi="Arial" w:cs="Times New Roman"/>
        </w:rPr>
        <w:t>PHI</w:t>
      </w:r>
      <w:r w:rsidRPr="00491B7D">
        <w:rPr>
          <w:rFonts w:ascii="Arial" w:eastAsia="Arial" w:hAnsi="Arial" w:cs="Times New Roman"/>
          <w:spacing w:val="-15"/>
        </w:rPr>
        <w:t xml:space="preserve"> </w:t>
      </w:r>
      <w:r w:rsidRPr="00491B7D">
        <w:rPr>
          <w:rFonts w:ascii="Arial" w:eastAsia="Arial" w:hAnsi="Arial" w:cs="Times New Roman"/>
        </w:rPr>
        <w:t>from</w:t>
      </w:r>
      <w:r w:rsidRPr="00491B7D">
        <w:rPr>
          <w:rFonts w:ascii="Arial" w:eastAsia="Arial" w:hAnsi="Arial" w:cs="Times New Roman"/>
          <w:spacing w:val="-13"/>
        </w:rPr>
        <w:t xml:space="preserve"> </w:t>
      </w:r>
      <w:r w:rsidRPr="00491B7D">
        <w:rPr>
          <w:rFonts w:ascii="Arial" w:eastAsia="Arial" w:hAnsi="Arial" w:cs="Times New Roman"/>
        </w:rPr>
        <w:t>inappropriate</w:t>
      </w:r>
      <w:r w:rsidRPr="00491B7D">
        <w:rPr>
          <w:rFonts w:ascii="Arial" w:eastAsia="Arial" w:hAnsi="Arial" w:cs="Times New Roman"/>
          <w:spacing w:val="-12"/>
        </w:rPr>
        <w:t xml:space="preserve"> </w:t>
      </w:r>
      <w:r w:rsidRPr="00491B7D">
        <w:rPr>
          <w:rFonts w:ascii="Arial" w:eastAsia="Arial" w:hAnsi="Arial" w:cs="Times New Roman"/>
        </w:rPr>
        <w:t>access,</w:t>
      </w:r>
      <w:r w:rsidRPr="00491B7D">
        <w:rPr>
          <w:rFonts w:ascii="Arial" w:eastAsia="Arial" w:hAnsi="Arial" w:cs="Times New Roman"/>
          <w:spacing w:val="-15"/>
        </w:rPr>
        <w:t xml:space="preserve"> </w:t>
      </w:r>
      <w:r w:rsidRPr="00491B7D">
        <w:rPr>
          <w:rFonts w:ascii="Arial" w:eastAsia="Arial" w:hAnsi="Arial" w:cs="Times New Roman"/>
        </w:rPr>
        <w:t>use</w:t>
      </w:r>
      <w:r w:rsidRPr="00491B7D">
        <w:rPr>
          <w:rFonts w:ascii="Arial" w:eastAsia="Arial" w:hAnsi="Arial" w:cs="Times New Roman"/>
          <w:spacing w:val="-12"/>
        </w:rPr>
        <w:t xml:space="preserve"> </w:t>
      </w:r>
      <w:r w:rsidRPr="00491B7D">
        <w:rPr>
          <w:rFonts w:ascii="Arial" w:eastAsia="Arial" w:hAnsi="Arial" w:cs="Times New Roman"/>
        </w:rPr>
        <w:t>or</w:t>
      </w:r>
      <w:r w:rsidRPr="00491B7D">
        <w:rPr>
          <w:rFonts w:ascii="Arial" w:eastAsia="Arial" w:hAnsi="Arial" w:cs="Times New Roman"/>
          <w:spacing w:val="-13"/>
        </w:rPr>
        <w:t xml:space="preserve"> </w:t>
      </w:r>
      <w:r w:rsidRPr="00491B7D">
        <w:rPr>
          <w:rFonts w:ascii="Arial" w:eastAsia="Arial" w:hAnsi="Arial" w:cs="Times New Roman"/>
        </w:rPr>
        <w:t xml:space="preserve">disclosure, </w:t>
      </w:r>
      <w:r w:rsidRPr="00491B7D">
        <w:rPr>
          <w:rFonts w:ascii="Arial" w:eastAsia="Arial" w:hAnsi="Arial" w:cs="Times New Roman"/>
          <w:spacing w:val="-6"/>
        </w:rPr>
        <w:t>or</w:t>
      </w:r>
    </w:p>
    <w:p w14:paraId="0A3214F0"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The purpose of the exchange is the health</w:t>
      </w:r>
      <w:r>
        <w:rPr>
          <w:rFonts w:ascii="Arial" w:eastAsia="Arial" w:hAnsi="Arial" w:cs="Times New Roman"/>
        </w:rPr>
        <w:t>care</w:t>
      </w:r>
      <w:r w:rsidRPr="00491B7D">
        <w:rPr>
          <w:rFonts w:ascii="Arial" w:eastAsia="Arial" w:hAnsi="Arial" w:cs="Times New Roman"/>
        </w:rPr>
        <w:t xml:space="preserve"> operation specifically described</w:t>
      </w:r>
      <w:r w:rsidRPr="00491B7D">
        <w:rPr>
          <w:rFonts w:ascii="Arial" w:eastAsia="Arial" w:hAnsi="Arial" w:cs="Times New Roman"/>
          <w:spacing w:val="-17"/>
        </w:rPr>
        <w:t xml:space="preserve"> </w:t>
      </w:r>
      <w:r w:rsidRPr="00491B7D">
        <w:rPr>
          <w:rFonts w:ascii="Arial" w:eastAsia="Arial" w:hAnsi="Arial" w:cs="Times New Roman"/>
        </w:rPr>
        <w:t>in</w:t>
      </w:r>
      <w:r w:rsidRPr="00491B7D">
        <w:rPr>
          <w:rFonts w:ascii="Arial" w:eastAsia="Arial" w:hAnsi="Arial" w:cs="Times New Roman"/>
          <w:spacing w:val="-17"/>
        </w:rPr>
        <w:t xml:space="preserve"> </w:t>
      </w:r>
      <w:r w:rsidRPr="00491B7D">
        <w:rPr>
          <w:rFonts w:ascii="Arial" w:eastAsia="Arial" w:hAnsi="Arial" w:cs="Times New Roman"/>
        </w:rPr>
        <w:t>subparagraph</w:t>
      </w:r>
      <w:r w:rsidRPr="00491B7D">
        <w:rPr>
          <w:rFonts w:ascii="Arial" w:eastAsia="Arial" w:hAnsi="Arial" w:cs="Times New Roman"/>
          <w:spacing w:val="-16"/>
        </w:rPr>
        <w:t xml:space="preserve"> </w:t>
      </w:r>
      <w:r w:rsidRPr="00491B7D">
        <w:rPr>
          <w:rFonts w:ascii="Arial" w:eastAsia="Arial" w:hAnsi="Arial" w:cs="Times New Roman"/>
        </w:rPr>
        <w:t>(iv)</w:t>
      </w:r>
      <w:r w:rsidRPr="00491B7D">
        <w:rPr>
          <w:rFonts w:ascii="Arial" w:eastAsia="Arial" w:hAnsi="Arial" w:cs="Times New Roman"/>
          <w:spacing w:val="-17"/>
        </w:rPr>
        <w:t xml:space="preserve"> </w:t>
      </w:r>
      <w:r w:rsidRPr="00491B7D">
        <w:rPr>
          <w:rFonts w:ascii="Arial" w:eastAsia="Arial" w:hAnsi="Arial" w:cs="Times New Roman"/>
        </w:rPr>
        <w:t>of</w:t>
      </w:r>
      <w:r w:rsidRPr="00491B7D">
        <w:rPr>
          <w:rFonts w:ascii="Arial" w:eastAsia="Arial" w:hAnsi="Arial" w:cs="Times New Roman"/>
          <w:spacing w:val="-17"/>
        </w:rPr>
        <w:t xml:space="preserve"> </w:t>
      </w:r>
      <w:r w:rsidRPr="00491B7D">
        <w:rPr>
          <w:rFonts w:ascii="Arial" w:eastAsia="Arial" w:hAnsi="Arial" w:cs="Times New Roman"/>
        </w:rPr>
        <w:t>paragraph</w:t>
      </w:r>
      <w:r w:rsidRPr="00491B7D">
        <w:rPr>
          <w:rFonts w:ascii="Arial" w:eastAsia="Arial" w:hAnsi="Arial" w:cs="Times New Roman"/>
          <w:spacing w:val="-17"/>
        </w:rPr>
        <w:t xml:space="preserve"> </w:t>
      </w:r>
      <w:r w:rsidRPr="00491B7D">
        <w:rPr>
          <w:rFonts w:ascii="Arial" w:eastAsia="Arial" w:hAnsi="Arial" w:cs="Times New Roman"/>
        </w:rPr>
        <w:t>(6)</w:t>
      </w:r>
      <w:r w:rsidRPr="00491B7D">
        <w:rPr>
          <w:rFonts w:ascii="Arial" w:eastAsia="Arial" w:hAnsi="Arial" w:cs="Times New Roman"/>
          <w:spacing w:val="-16"/>
        </w:rPr>
        <w:t xml:space="preserve"> </w:t>
      </w:r>
      <w:r w:rsidRPr="00491B7D">
        <w:rPr>
          <w:rFonts w:ascii="Arial" w:eastAsia="Arial" w:hAnsi="Arial" w:cs="Times New Roman"/>
        </w:rPr>
        <w:t>of</w:t>
      </w:r>
      <w:r w:rsidRPr="00491B7D">
        <w:rPr>
          <w:rFonts w:ascii="Arial" w:eastAsia="Arial" w:hAnsi="Arial" w:cs="Times New Roman"/>
          <w:spacing w:val="-17"/>
        </w:rPr>
        <w:t xml:space="preserve"> </w:t>
      </w:r>
      <w:r w:rsidRPr="00491B7D">
        <w:rPr>
          <w:rFonts w:ascii="Arial" w:eastAsia="Arial" w:hAnsi="Arial" w:cs="Times New Roman"/>
        </w:rPr>
        <w:t>the</w:t>
      </w:r>
      <w:r w:rsidRPr="00491B7D">
        <w:rPr>
          <w:rFonts w:ascii="Arial" w:eastAsia="Arial" w:hAnsi="Arial" w:cs="Times New Roman"/>
          <w:spacing w:val="-17"/>
        </w:rPr>
        <w:t xml:space="preserve"> </w:t>
      </w:r>
      <w:r w:rsidRPr="00491B7D">
        <w:rPr>
          <w:rFonts w:ascii="Arial" w:eastAsia="Arial" w:hAnsi="Arial" w:cs="Times New Roman"/>
        </w:rPr>
        <w:t>definition</w:t>
      </w:r>
      <w:r w:rsidRPr="00491B7D">
        <w:rPr>
          <w:rFonts w:ascii="Arial" w:eastAsia="Arial" w:hAnsi="Arial" w:cs="Times New Roman"/>
          <w:spacing w:val="-16"/>
        </w:rPr>
        <w:t xml:space="preserve"> </w:t>
      </w:r>
      <w:r w:rsidRPr="00491B7D">
        <w:rPr>
          <w:rFonts w:ascii="Arial" w:eastAsia="Arial" w:hAnsi="Arial" w:cs="Times New Roman"/>
        </w:rPr>
        <w:t>of</w:t>
      </w:r>
      <w:r w:rsidRPr="00491B7D">
        <w:rPr>
          <w:rFonts w:ascii="Arial" w:eastAsia="Arial" w:hAnsi="Arial" w:cs="Times New Roman"/>
          <w:spacing w:val="-17"/>
        </w:rPr>
        <w:t xml:space="preserve"> </w:t>
      </w:r>
      <w:r w:rsidRPr="00491B7D">
        <w:rPr>
          <w:rFonts w:ascii="Arial" w:eastAsia="Arial" w:hAnsi="Arial" w:cs="Times New Roman"/>
        </w:rPr>
        <w:t>health</w:t>
      </w:r>
      <w:r>
        <w:rPr>
          <w:rFonts w:ascii="Arial" w:eastAsia="Arial" w:hAnsi="Arial" w:cs="Times New Roman"/>
        </w:rPr>
        <w:t>care</w:t>
      </w:r>
      <w:r w:rsidRPr="00491B7D">
        <w:rPr>
          <w:rFonts w:ascii="Arial" w:eastAsia="Arial" w:hAnsi="Arial" w:cs="Times New Roman"/>
        </w:rPr>
        <w:t xml:space="preserve"> operations at 45 CFR 164.501 and pursuant to 164.506(a), or</w:t>
      </w:r>
    </w:p>
    <w:p w14:paraId="3E59E1A0"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The purpose of the exchange is for remuneration that is provided by Covered Entity to the Business Associate for activities involving the exchange of PHI that Business Associate undertakes on behalf of and at the specific request of the Covered Entity as set forth in this Agreement, or</w:t>
      </w:r>
    </w:p>
    <w:p w14:paraId="193197EF"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lastRenderedPageBreak/>
        <w:t>The purpose of the exchange is to provide an Individual with a copy of the Individual’s PHI pursuant to 45 CFR 164.524 or an accounting of disclosures pursuant to 164.528, or</w:t>
      </w:r>
    </w:p>
    <w:p w14:paraId="1E9E7961"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The purpose of</w:t>
      </w:r>
      <w:r w:rsidRPr="00491B7D">
        <w:rPr>
          <w:rFonts w:ascii="Arial" w:eastAsia="Arial" w:hAnsi="Arial" w:cs="Times New Roman"/>
          <w:spacing w:val="-5"/>
        </w:rPr>
        <w:t xml:space="preserve"> </w:t>
      </w:r>
      <w:r w:rsidRPr="00491B7D">
        <w:rPr>
          <w:rFonts w:ascii="Arial" w:eastAsia="Arial" w:hAnsi="Arial" w:cs="Times New Roman"/>
        </w:rPr>
        <w:t>the exchange is</w:t>
      </w:r>
      <w:r w:rsidRPr="00491B7D">
        <w:rPr>
          <w:rFonts w:ascii="Arial" w:eastAsia="Arial" w:hAnsi="Arial" w:cs="Times New Roman"/>
          <w:spacing w:val="-3"/>
        </w:rPr>
        <w:t xml:space="preserve"> </w:t>
      </w:r>
      <w:r w:rsidRPr="00491B7D">
        <w:rPr>
          <w:rFonts w:ascii="Arial" w:eastAsia="Arial" w:hAnsi="Arial" w:cs="Times New Roman"/>
        </w:rPr>
        <w:t>otherwise determined by</w:t>
      </w:r>
      <w:r w:rsidRPr="00491B7D">
        <w:rPr>
          <w:rFonts w:ascii="Arial" w:eastAsia="Arial" w:hAnsi="Arial" w:cs="Times New Roman"/>
          <w:spacing w:val="-3"/>
        </w:rPr>
        <w:t xml:space="preserve"> </w:t>
      </w:r>
      <w:r w:rsidRPr="00491B7D">
        <w:rPr>
          <w:rFonts w:ascii="Arial" w:eastAsia="Arial" w:hAnsi="Arial" w:cs="Times New Roman"/>
        </w:rPr>
        <w:t>the Secretary in regulations to be similarly necessary and appropriate.</w:t>
      </w:r>
    </w:p>
    <w:p w14:paraId="40A331A4" w14:textId="77777777" w:rsidR="00DC6D6F" w:rsidRPr="00491B7D" w:rsidRDefault="00DC6D6F" w:rsidP="00DC6D6F">
      <w:pPr>
        <w:jc w:val="both"/>
        <w:rPr>
          <w:rFonts w:ascii="Arial" w:eastAsia="Arial" w:hAnsi="Arial" w:cs="Times New Roman"/>
          <w:b/>
          <w:bCs/>
        </w:rPr>
      </w:pPr>
      <w:r w:rsidRPr="00491B7D">
        <w:rPr>
          <w:rFonts w:ascii="Arial" w:eastAsia="Arial" w:hAnsi="Arial" w:cs="Times New Roman"/>
          <w:b/>
          <w:bCs/>
          <w:u w:val="single"/>
        </w:rPr>
        <w:t>Obligations of</w:t>
      </w:r>
      <w:r w:rsidRPr="00491B7D">
        <w:rPr>
          <w:rFonts w:ascii="Arial" w:eastAsia="Arial" w:hAnsi="Arial" w:cs="Times New Roman"/>
          <w:b/>
          <w:bCs/>
          <w:spacing w:val="-6"/>
          <w:u w:val="single"/>
        </w:rPr>
        <w:t xml:space="preserve"> </w:t>
      </w:r>
      <w:r w:rsidRPr="00491B7D">
        <w:rPr>
          <w:rFonts w:ascii="Arial" w:eastAsia="Arial" w:hAnsi="Arial" w:cs="Times New Roman"/>
          <w:b/>
          <w:bCs/>
          <w:u w:val="single"/>
        </w:rPr>
        <w:t>Covered</w:t>
      </w:r>
      <w:r w:rsidRPr="00491B7D">
        <w:rPr>
          <w:rFonts w:ascii="Arial" w:eastAsia="Arial" w:hAnsi="Arial" w:cs="Times New Roman"/>
          <w:b/>
          <w:bCs/>
          <w:spacing w:val="-7"/>
          <w:u w:val="single"/>
        </w:rPr>
        <w:t xml:space="preserve"> </w:t>
      </w:r>
      <w:r w:rsidRPr="00491B7D">
        <w:rPr>
          <w:rFonts w:ascii="Arial" w:eastAsia="Arial" w:hAnsi="Arial" w:cs="Times New Roman"/>
          <w:b/>
          <w:bCs/>
          <w:u w:val="single"/>
        </w:rPr>
        <w:t>Entity</w:t>
      </w:r>
    </w:p>
    <w:p w14:paraId="4FB42B48"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Covered</w:t>
      </w:r>
      <w:r w:rsidRPr="00491B7D">
        <w:rPr>
          <w:rFonts w:ascii="Arial" w:eastAsia="Arial" w:hAnsi="Arial" w:cs="Times New Roman"/>
          <w:spacing w:val="-11"/>
        </w:rPr>
        <w:t xml:space="preserve"> </w:t>
      </w:r>
      <w:r w:rsidRPr="00491B7D">
        <w:rPr>
          <w:rFonts w:ascii="Arial" w:eastAsia="Arial" w:hAnsi="Arial" w:cs="Times New Roman"/>
        </w:rPr>
        <w:t>Entity</w:t>
      </w:r>
      <w:r w:rsidRPr="00491B7D">
        <w:rPr>
          <w:rFonts w:ascii="Arial" w:eastAsia="Arial" w:hAnsi="Arial" w:cs="Times New Roman"/>
          <w:spacing w:val="-12"/>
        </w:rPr>
        <w:t xml:space="preserve"> </w:t>
      </w:r>
      <w:r w:rsidRPr="00491B7D">
        <w:rPr>
          <w:rFonts w:ascii="Arial" w:eastAsia="Arial" w:hAnsi="Arial" w:cs="Times New Roman"/>
        </w:rPr>
        <w:t>shall</w:t>
      </w:r>
      <w:r w:rsidRPr="00491B7D">
        <w:rPr>
          <w:rFonts w:ascii="Arial" w:eastAsia="Arial" w:hAnsi="Arial" w:cs="Times New Roman"/>
          <w:spacing w:val="-11"/>
        </w:rPr>
        <w:t xml:space="preserve"> </w:t>
      </w:r>
      <w:r w:rsidRPr="00491B7D">
        <w:rPr>
          <w:rFonts w:ascii="Arial" w:eastAsia="Arial" w:hAnsi="Arial" w:cs="Times New Roman"/>
        </w:rPr>
        <w:t>notify</w:t>
      </w:r>
      <w:r w:rsidRPr="00491B7D">
        <w:rPr>
          <w:rFonts w:ascii="Arial" w:eastAsia="Arial" w:hAnsi="Arial" w:cs="Times New Roman"/>
          <w:spacing w:val="-12"/>
        </w:rPr>
        <w:t xml:space="preserve"> </w:t>
      </w:r>
      <w:r w:rsidRPr="00491B7D">
        <w:rPr>
          <w:rFonts w:ascii="Arial" w:eastAsia="Arial" w:hAnsi="Arial" w:cs="Times New Roman"/>
        </w:rPr>
        <w:t>Business</w:t>
      </w:r>
      <w:r w:rsidRPr="00491B7D">
        <w:rPr>
          <w:rFonts w:ascii="Arial" w:eastAsia="Arial" w:hAnsi="Arial" w:cs="Times New Roman"/>
          <w:spacing w:val="-12"/>
        </w:rPr>
        <w:t xml:space="preserve"> </w:t>
      </w:r>
      <w:r w:rsidRPr="00491B7D">
        <w:rPr>
          <w:rFonts w:ascii="Arial" w:eastAsia="Arial" w:hAnsi="Arial" w:cs="Times New Roman"/>
        </w:rPr>
        <w:t>Associate</w:t>
      </w:r>
      <w:r w:rsidRPr="00491B7D">
        <w:rPr>
          <w:rFonts w:ascii="Arial" w:eastAsia="Arial" w:hAnsi="Arial" w:cs="Times New Roman"/>
          <w:spacing w:val="-11"/>
        </w:rPr>
        <w:t xml:space="preserve"> </w:t>
      </w:r>
      <w:r w:rsidRPr="00491B7D">
        <w:rPr>
          <w:rFonts w:ascii="Arial" w:eastAsia="Arial" w:hAnsi="Arial" w:cs="Times New Roman"/>
        </w:rPr>
        <w:t>of</w:t>
      </w:r>
      <w:r w:rsidRPr="00491B7D">
        <w:rPr>
          <w:rFonts w:ascii="Arial" w:eastAsia="Arial" w:hAnsi="Arial" w:cs="Times New Roman"/>
          <w:spacing w:val="-14"/>
        </w:rPr>
        <w:t xml:space="preserve"> </w:t>
      </w:r>
      <w:r w:rsidRPr="00491B7D">
        <w:rPr>
          <w:rFonts w:ascii="Arial" w:eastAsia="Arial" w:hAnsi="Arial" w:cs="Times New Roman"/>
        </w:rPr>
        <w:t>any</w:t>
      </w:r>
      <w:r w:rsidRPr="00491B7D">
        <w:rPr>
          <w:rFonts w:ascii="Arial" w:eastAsia="Arial" w:hAnsi="Arial" w:cs="Times New Roman"/>
          <w:spacing w:val="-12"/>
        </w:rPr>
        <w:t xml:space="preserve"> </w:t>
      </w:r>
      <w:r w:rsidRPr="00491B7D">
        <w:rPr>
          <w:rFonts w:ascii="Arial" w:eastAsia="Arial" w:hAnsi="Arial" w:cs="Times New Roman"/>
        </w:rPr>
        <w:t>limitation(s)</w:t>
      </w:r>
      <w:r w:rsidRPr="00491B7D">
        <w:rPr>
          <w:rFonts w:ascii="Arial" w:eastAsia="Arial" w:hAnsi="Arial" w:cs="Times New Roman"/>
          <w:spacing w:val="-12"/>
        </w:rPr>
        <w:t xml:space="preserve"> </w:t>
      </w:r>
      <w:r w:rsidRPr="00491B7D">
        <w:rPr>
          <w:rFonts w:ascii="Arial" w:eastAsia="Arial" w:hAnsi="Arial" w:cs="Times New Roman"/>
        </w:rPr>
        <w:t>in</w:t>
      </w:r>
      <w:r w:rsidRPr="00491B7D">
        <w:rPr>
          <w:rFonts w:ascii="Arial" w:eastAsia="Arial" w:hAnsi="Arial" w:cs="Times New Roman"/>
          <w:spacing w:val="-11"/>
        </w:rPr>
        <w:t xml:space="preserve"> </w:t>
      </w:r>
      <w:r w:rsidRPr="00491B7D">
        <w:rPr>
          <w:rFonts w:ascii="Arial" w:eastAsia="Arial" w:hAnsi="Arial" w:cs="Times New Roman"/>
        </w:rPr>
        <w:t>a</w:t>
      </w:r>
      <w:r w:rsidRPr="00491B7D">
        <w:rPr>
          <w:rFonts w:ascii="Arial" w:eastAsia="Arial" w:hAnsi="Arial" w:cs="Times New Roman"/>
          <w:spacing w:val="-11"/>
        </w:rPr>
        <w:t xml:space="preserve"> </w:t>
      </w:r>
      <w:r w:rsidRPr="00491B7D">
        <w:rPr>
          <w:rFonts w:ascii="Arial" w:eastAsia="Arial" w:hAnsi="Arial" w:cs="Times New Roman"/>
        </w:rPr>
        <w:t>Covered Entity’s</w:t>
      </w:r>
      <w:r w:rsidRPr="00491B7D">
        <w:rPr>
          <w:rFonts w:ascii="Arial" w:eastAsia="Arial" w:hAnsi="Arial" w:cs="Times New Roman"/>
          <w:spacing w:val="-4"/>
        </w:rPr>
        <w:t xml:space="preserve"> </w:t>
      </w:r>
      <w:r w:rsidRPr="00491B7D">
        <w:rPr>
          <w:rFonts w:ascii="Arial" w:eastAsia="Arial" w:hAnsi="Arial" w:cs="Times New Roman"/>
        </w:rPr>
        <w:t>notice</w:t>
      </w:r>
      <w:r w:rsidRPr="00491B7D">
        <w:rPr>
          <w:rFonts w:ascii="Arial" w:eastAsia="Arial" w:hAnsi="Arial" w:cs="Times New Roman"/>
          <w:spacing w:val="-3"/>
        </w:rPr>
        <w:t xml:space="preserve"> </w:t>
      </w:r>
      <w:r w:rsidRPr="00491B7D">
        <w:rPr>
          <w:rFonts w:ascii="Arial" w:eastAsia="Arial" w:hAnsi="Arial" w:cs="Times New Roman"/>
        </w:rPr>
        <w:t>of</w:t>
      </w:r>
      <w:r w:rsidRPr="00491B7D">
        <w:rPr>
          <w:rFonts w:ascii="Arial" w:eastAsia="Arial" w:hAnsi="Arial" w:cs="Times New Roman"/>
          <w:spacing w:val="-6"/>
        </w:rPr>
        <w:t xml:space="preserve"> </w:t>
      </w:r>
      <w:r w:rsidRPr="00491B7D">
        <w:rPr>
          <w:rFonts w:ascii="Arial" w:eastAsia="Arial" w:hAnsi="Arial" w:cs="Times New Roman"/>
        </w:rPr>
        <w:t>privacy</w:t>
      </w:r>
      <w:r w:rsidRPr="00491B7D">
        <w:rPr>
          <w:rFonts w:ascii="Arial" w:eastAsia="Arial" w:hAnsi="Arial" w:cs="Times New Roman"/>
          <w:spacing w:val="-4"/>
        </w:rPr>
        <w:t xml:space="preserve"> </w:t>
      </w:r>
      <w:r w:rsidRPr="00491B7D">
        <w:rPr>
          <w:rFonts w:ascii="Arial" w:eastAsia="Arial" w:hAnsi="Arial" w:cs="Times New Roman"/>
        </w:rPr>
        <w:t>practices,</w:t>
      </w:r>
      <w:r w:rsidRPr="00491B7D">
        <w:rPr>
          <w:rFonts w:ascii="Arial" w:eastAsia="Arial" w:hAnsi="Arial" w:cs="Times New Roman"/>
          <w:spacing w:val="-6"/>
        </w:rPr>
        <w:t xml:space="preserve"> </w:t>
      </w:r>
      <w:r w:rsidRPr="00491B7D">
        <w:rPr>
          <w:rFonts w:ascii="Arial" w:eastAsia="Arial" w:hAnsi="Arial" w:cs="Times New Roman"/>
        </w:rPr>
        <w:t>in</w:t>
      </w:r>
      <w:r w:rsidRPr="00491B7D">
        <w:rPr>
          <w:rFonts w:ascii="Arial" w:eastAsia="Arial" w:hAnsi="Arial" w:cs="Times New Roman"/>
          <w:spacing w:val="-3"/>
        </w:rPr>
        <w:t xml:space="preserve"> </w:t>
      </w:r>
      <w:r w:rsidRPr="00491B7D">
        <w:rPr>
          <w:rFonts w:ascii="Arial" w:eastAsia="Arial" w:hAnsi="Arial" w:cs="Times New Roman"/>
        </w:rPr>
        <w:t>accordance</w:t>
      </w:r>
      <w:r w:rsidRPr="00491B7D">
        <w:rPr>
          <w:rFonts w:ascii="Arial" w:eastAsia="Arial" w:hAnsi="Arial" w:cs="Times New Roman"/>
          <w:spacing w:val="-3"/>
        </w:rPr>
        <w:t xml:space="preserve"> </w:t>
      </w:r>
      <w:r w:rsidRPr="00491B7D">
        <w:rPr>
          <w:rFonts w:ascii="Arial" w:eastAsia="Arial" w:hAnsi="Arial" w:cs="Times New Roman"/>
        </w:rPr>
        <w:t>with</w:t>
      </w:r>
      <w:r w:rsidRPr="00491B7D">
        <w:rPr>
          <w:rFonts w:ascii="Arial" w:eastAsia="Arial" w:hAnsi="Arial" w:cs="Times New Roman"/>
          <w:spacing w:val="-3"/>
        </w:rPr>
        <w:t xml:space="preserve"> </w:t>
      </w:r>
      <w:r w:rsidRPr="00491B7D">
        <w:rPr>
          <w:rFonts w:ascii="Arial" w:eastAsia="Arial" w:hAnsi="Arial" w:cs="Times New Roman"/>
        </w:rPr>
        <w:t>45</w:t>
      </w:r>
      <w:r w:rsidRPr="00491B7D">
        <w:rPr>
          <w:rFonts w:ascii="Arial" w:eastAsia="Arial" w:hAnsi="Arial" w:cs="Times New Roman"/>
          <w:spacing w:val="-3"/>
        </w:rPr>
        <w:t xml:space="preserve"> </w:t>
      </w:r>
      <w:r w:rsidRPr="00491B7D">
        <w:rPr>
          <w:rFonts w:ascii="Arial" w:eastAsia="Arial" w:hAnsi="Arial" w:cs="Times New Roman"/>
        </w:rPr>
        <w:t>CFR</w:t>
      </w:r>
      <w:r w:rsidRPr="00491B7D">
        <w:rPr>
          <w:rFonts w:ascii="Arial" w:eastAsia="Arial" w:hAnsi="Arial" w:cs="Times New Roman"/>
          <w:spacing w:val="-3"/>
        </w:rPr>
        <w:t xml:space="preserve"> </w:t>
      </w:r>
      <w:r w:rsidRPr="00491B7D">
        <w:rPr>
          <w:rFonts w:ascii="Arial" w:eastAsia="Arial" w:hAnsi="Arial" w:cs="Times New Roman"/>
        </w:rPr>
        <w:t>164.520,</w:t>
      </w:r>
      <w:r w:rsidRPr="00491B7D">
        <w:rPr>
          <w:rFonts w:ascii="Arial" w:eastAsia="Arial" w:hAnsi="Arial" w:cs="Times New Roman"/>
          <w:spacing w:val="-6"/>
        </w:rPr>
        <w:t xml:space="preserve"> </w:t>
      </w:r>
      <w:r w:rsidRPr="00491B7D">
        <w:rPr>
          <w:rFonts w:ascii="Arial" w:eastAsia="Arial" w:hAnsi="Arial" w:cs="Times New Roman"/>
        </w:rPr>
        <w:t>to</w:t>
      </w:r>
      <w:r w:rsidRPr="00491B7D">
        <w:rPr>
          <w:rFonts w:ascii="Arial" w:eastAsia="Arial" w:hAnsi="Arial" w:cs="Times New Roman"/>
          <w:spacing w:val="-3"/>
        </w:rPr>
        <w:t xml:space="preserve"> </w:t>
      </w:r>
      <w:r w:rsidRPr="00491B7D">
        <w:rPr>
          <w:rFonts w:ascii="Arial" w:eastAsia="Arial" w:hAnsi="Arial" w:cs="Times New Roman"/>
        </w:rPr>
        <w:t>the extent</w:t>
      </w:r>
      <w:r w:rsidRPr="00491B7D">
        <w:rPr>
          <w:rFonts w:ascii="Arial" w:eastAsia="Arial" w:hAnsi="Arial" w:cs="Times New Roman"/>
          <w:spacing w:val="-11"/>
        </w:rPr>
        <w:t xml:space="preserve"> </w:t>
      </w:r>
      <w:r w:rsidRPr="00491B7D">
        <w:rPr>
          <w:rFonts w:ascii="Arial" w:eastAsia="Arial" w:hAnsi="Arial" w:cs="Times New Roman"/>
        </w:rPr>
        <w:t>that</w:t>
      </w:r>
      <w:r w:rsidRPr="00491B7D">
        <w:rPr>
          <w:rFonts w:ascii="Arial" w:eastAsia="Arial" w:hAnsi="Arial" w:cs="Times New Roman"/>
          <w:spacing w:val="-11"/>
        </w:rPr>
        <w:t xml:space="preserve"> </w:t>
      </w:r>
      <w:r w:rsidRPr="00491B7D">
        <w:rPr>
          <w:rFonts w:ascii="Arial" w:eastAsia="Arial" w:hAnsi="Arial" w:cs="Times New Roman"/>
        </w:rPr>
        <w:t>such</w:t>
      </w:r>
      <w:r w:rsidRPr="00491B7D">
        <w:rPr>
          <w:rFonts w:ascii="Arial" w:eastAsia="Arial" w:hAnsi="Arial" w:cs="Times New Roman"/>
          <w:spacing w:val="-8"/>
        </w:rPr>
        <w:t xml:space="preserve"> </w:t>
      </w:r>
      <w:r w:rsidRPr="00491B7D">
        <w:rPr>
          <w:rFonts w:ascii="Arial" w:eastAsia="Arial" w:hAnsi="Arial" w:cs="Times New Roman"/>
        </w:rPr>
        <w:t>limitation</w:t>
      </w:r>
      <w:r w:rsidRPr="00491B7D">
        <w:rPr>
          <w:rFonts w:ascii="Arial" w:eastAsia="Arial" w:hAnsi="Arial" w:cs="Times New Roman"/>
          <w:spacing w:val="-8"/>
        </w:rPr>
        <w:t xml:space="preserve"> </w:t>
      </w:r>
      <w:r w:rsidRPr="00491B7D">
        <w:rPr>
          <w:rFonts w:ascii="Arial" w:eastAsia="Arial" w:hAnsi="Arial" w:cs="Times New Roman"/>
        </w:rPr>
        <w:t>may</w:t>
      </w:r>
      <w:r w:rsidRPr="00491B7D">
        <w:rPr>
          <w:rFonts w:ascii="Arial" w:eastAsia="Arial" w:hAnsi="Arial" w:cs="Times New Roman"/>
          <w:spacing w:val="-14"/>
        </w:rPr>
        <w:t xml:space="preserve"> </w:t>
      </w:r>
      <w:r w:rsidRPr="00491B7D">
        <w:rPr>
          <w:rFonts w:ascii="Arial" w:eastAsia="Arial" w:hAnsi="Arial" w:cs="Times New Roman"/>
        </w:rPr>
        <w:t>affect</w:t>
      </w:r>
      <w:r w:rsidRPr="00491B7D">
        <w:rPr>
          <w:rFonts w:ascii="Arial" w:eastAsia="Arial" w:hAnsi="Arial" w:cs="Times New Roman"/>
          <w:spacing w:val="-11"/>
        </w:rPr>
        <w:t xml:space="preserve"> </w:t>
      </w:r>
      <w:r w:rsidRPr="00491B7D">
        <w:rPr>
          <w:rFonts w:ascii="Arial" w:eastAsia="Arial" w:hAnsi="Arial" w:cs="Times New Roman"/>
        </w:rPr>
        <w:t>Business</w:t>
      </w:r>
      <w:r w:rsidRPr="00491B7D">
        <w:rPr>
          <w:rFonts w:ascii="Arial" w:eastAsia="Arial" w:hAnsi="Arial" w:cs="Times New Roman"/>
          <w:spacing w:val="-9"/>
        </w:rPr>
        <w:t xml:space="preserve"> </w:t>
      </w:r>
      <w:r w:rsidRPr="00491B7D">
        <w:rPr>
          <w:rFonts w:ascii="Arial" w:eastAsia="Arial" w:hAnsi="Arial" w:cs="Times New Roman"/>
        </w:rPr>
        <w:t>Associate’s</w:t>
      </w:r>
      <w:r w:rsidRPr="00491B7D">
        <w:rPr>
          <w:rFonts w:ascii="Arial" w:eastAsia="Arial" w:hAnsi="Arial" w:cs="Times New Roman"/>
          <w:spacing w:val="-14"/>
        </w:rPr>
        <w:t xml:space="preserve"> </w:t>
      </w:r>
      <w:r w:rsidRPr="00491B7D">
        <w:rPr>
          <w:rFonts w:ascii="Arial" w:eastAsia="Arial" w:hAnsi="Arial" w:cs="Times New Roman"/>
        </w:rPr>
        <w:t>use</w:t>
      </w:r>
      <w:r w:rsidRPr="00491B7D">
        <w:rPr>
          <w:rFonts w:ascii="Arial" w:eastAsia="Arial" w:hAnsi="Arial" w:cs="Times New Roman"/>
          <w:spacing w:val="-8"/>
        </w:rPr>
        <w:t xml:space="preserve"> </w:t>
      </w:r>
      <w:r w:rsidRPr="00491B7D">
        <w:rPr>
          <w:rFonts w:ascii="Arial" w:eastAsia="Arial" w:hAnsi="Arial" w:cs="Times New Roman"/>
        </w:rPr>
        <w:t>or</w:t>
      </w:r>
      <w:r w:rsidRPr="00491B7D">
        <w:rPr>
          <w:rFonts w:ascii="Arial" w:eastAsia="Arial" w:hAnsi="Arial" w:cs="Times New Roman"/>
          <w:spacing w:val="-9"/>
        </w:rPr>
        <w:t xml:space="preserve"> </w:t>
      </w:r>
      <w:r w:rsidRPr="00491B7D">
        <w:rPr>
          <w:rFonts w:ascii="Arial" w:eastAsia="Arial" w:hAnsi="Arial" w:cs="Times New Roman"/>
        </w:rPr>
        <w:t>disclosure</w:t>
      </w:r>
      <w:r w:rsidRPr="00491B7D">
        <w:rPr>
          <w:rFonts w:ascii="Arial" w:eastAsia="Arial" w:hAnsi="Arial" w:cs="Times New Roman"/>
          <w:spacing w:val="-8"/>
        </w:rPr>
        <w:t xml:space="preserve"> </w:t>
      </w:r>
      <w:r w:rsidRPr="00491B7D">
        <w:rPr>
          <w:rFonts w:ascii="Arial" w:eastAsia="Arial" w:hAnsi="Arial" w:cs="Times New Roman"/>
        </w:rPr>
        <w:t xml:space="preserve">of </w:t>
      </w:r>
      <w:r w:rsidRPr="00491B7D">
        <w:rPr>
          <w:rFonts w:ascii="Arial" w:eastAsia="Arial" w:hAnsi="Arial" w:cs="Times New Roman"/>
          <w:spacing w:val="-4"/>
        </w:rPr>
        <w:t>PHI.</w:t>
      </w:r>
    </w:p>
    <w:p w14:paraId="4DED46AB"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Covered</w:t>
      </w:r>
      <w:r w:rsidRPr="00491B7D">
        <w:rPr>
          <w:rFonts w:ascii="Arial" w:eastAsia="Arial" w:hAnsi="Arial" w:cs="Times New Roman"/>
          <w:spacing w:val="-13"/>
        </w:rPr>
        <w:t xml:space="preserve"> </w:t>
      </w:r>
      <w:r w:rsidRPr="00491B7D">
        <w:rPr>
          <w:rFonts w:ascii="Arial" w:eastAsia="Arial" w:hAnsi="Arial" w:cs="Times New Roman"/>
        </w:rPr>
        <w:t>Entity</w:t>
      </w:r>
      <w:r w:rsidRPr="00491B7D">
        <w:rPr>
          <w:rFonts w:ascii="Arial" w:eastAsia="Arial" w:hAnsi="Arial" w:cs="Times New Roman"/>
          <w:spacing w:val="-14"/>
        </w:rPr>
        <w:t xml:space="preserve"> </w:t>
      </w:r>
      <w:r w:rsidRPr="00491B7D">
        <w:rPr>
          <w:rFonts w:ascii="Arial" w:eastAsia="Arial" w:hAnsi="Arial" w:cs="Times New Roman"/>
        </w:rPr>
        <w:t>shall</w:t>
      </w:r>
      <w:r w:rsidRPr="00491B7D">
        <w:rPr>
          <w:rFonts w:ascii="Arial" w:eastAsia="Arial" w:hAnsi="Arial" w:cs="Times New Roman"/>
          <w:spacing w:val="-13"/>
        </w:rPr>
        <w:t xml:space="preserve"> </w:t>
      </w:r>
      <w:r w:rsidRPr="00491B7D">
        <w:rPr>
          <w:rFonts w:ascii="Arial" w:eastAsia="Arial" w:hAnsi="Arial" w:cs="Times New Roman"/>
        </w:rPr>
        <w:t>notify</w:t>
      </w:r>
      <w:r w:rsidRPr="00491B7D">
        <w:rPr>
          <w:rFonts w:ascii="Arial" w:eastAsia="Arial" w:hAnsi="Arial" w:cs="Times New Roman"/>
          <w:spacing w:val="-14"/>
        </w:rPr>
        <w:t xml:space="preserve"> </w:t>
      </w:r>
      <w:r w:rsidRPr="00491B7D">
        <w:rPr>
          <w:rFonts w:ascii="Arial" w:eastAsia="Arial" w:hAnsi="Arial" w:cs="Times New Roman"/>
        </w:rPr>
        <w:t>Business</w:t>
      </w:r>
      <w:r w:rsidRPr="00491B7D">
        <w:rPr>
          <w:rFonts w:ascii="Arial" w:eastAsia="Arial" w:hAnsi="Arial" w:cs="Times New Roman"/>
          <w:spacing w:val="-14"/>
        </w:rPr>
        <w:t xml:space="preserve"> </w:t>
      </w:r>
      <w:r w:rsidRPr="00491B7D">
        <w:rPr>
          <w:rFonts w:ascii="Arial" w:eastAsia="Arial" w:hAnsi="Arial" w:cs="Times New Roman"/>
        </w:rPr>
        <w:t>Associate</w:t>
      </w:r>
      <w:r w:rsidRPr="00491B7D">
        <w:rPr>
          <w:rFonts w:ascii="Arial" w:eastAsia="Arial" w:hAnsi="Arial" w:cs="Times New Roman"/>
          <w:spacing w:val="-13"/>
        </w:rPr>
        <w:t xml:space="preserve"> </w:t>
      </w:r>
      <w:r w:rsidRPr="00491B7D">
        <w:rPr>
          <w:rFonts w:ascii="Arial" w:eastAsia="Arial" w:hAnsi="Arial" w:cs="Times New Roman"/>
        </w:rPr>
        <w:t>of</w:t>
      </w:r>
      <w:r w:rsidRPr="00491B7D">
        <w:rPr>
          <w:rFonts w:ascii="Arial" w:eastAsia="Arial" w:hAnsi="Arial" w:cs="Times New Roman"/>
          <w:spacing w:val="-16"/>
        </w:rPr>
        <w:t xml:space="preserve"> </w:t>
      </w:r>
      <w:r w:rsidRPr="00491B7D">
        <w:rPr>
          <w:rFonts w:ascii="Arial" w:eastAsia="Arial" w:hAnsi="Arial" w:cs="Times New Roman"/>
        </w:rPr>
        <w:t>any</w:t>
      </w:r>
      <w:r w:rsidRPr="00491B7D">
        <w:rPr>
          <w:rFonts w:ascii="Arial" w:eastAsia="Arial" w:hAnsi="Arial" w:cs="Times New Roman"/>
          <w:spacing w:val="-14"/>
        </w:rPr>
        <w:t xml:space="preserve"> </w:t>
      </w:r>
      <w:r w:rsidRPr="00491B7D">
        <w:rPr>
          <w:rFonts w:ascii="Arial" w:eastAsia="Arial" w:hAnsi="Arial" w:cs="Times New Roman"/>
        </w:rPr>
        <w:t>changes</w:t>
      </w:r>
      <w:r w:rsidRPr="00491B7D">
        <w:rPr>
          <w:rFonts w:ascii="Arial" w:eastAsia="Arial" w:hAnsi="Arial" w:cs="Times New Roman"/>
          <w:spacing w:val="-14"/>
        </w:rPr>
        <w:t xml:space="preserve"> </w:t>
      </w:r>
      <w:r w:rsidRPr="00491B7D">
        <w:rPr>
          <w:rFonts w:ascii="Arial" w:eastAsia="Arial" w:hAnsi="Arial" w:cs="Times New Roman"/>
        </w:rPr>
        <w:t>in,</w:t>
      </w:r>
      <w:r w:rsidRPr="00491B7D">
        <w:rPr>
          <w:rFonts w:ascii="Arial" w:eastAsia="Arial" w:hAnsi="Arial" w:cs="Times New Roman"/>
          <w:spacing w:val="-16"/>
        </w:rPr>
        <w:t xml:space="preserve"> </w:t>
      </w:r>
      <w:r w:rsidRPr="00491B7D">
        <w:rPr>
          <w:rFonts w:ascii="Arial" w:eastAsia="Arial" w:hAnsi="Arial" w:cs="Times New Roman"/>
        </w:rPr>
        <w:t>or</w:t>
      </w:r>
      <w:r w:rsidRPr="00491B7D">
        <w:rPr>
          <w:rFonts w:ascii="Arial" w:eastAsia="Arial" w:hAnsi="Arial" w:cs="Times New Roman"/>
          <w:spacing w:val="-14"/>
        </w:rPr>
        <w:t xml:space="preserve"> </w:t>
      </w:r>
      <w:r w:rsidRPr="00491B7D">
        <w:rPr>
          <w:rFonts w:ascii="Arial" w:eastAsia="Arial" w:hAnsi="Arial" w:cs="Times New Roman"/>
        </w:rPr>
        <w:t>revocation of, permission by an Individual to use or disclose PHI, to the extent that such changes may affect Business Associate’s use or disclosure of PHI.</w:t>
      </w:r>
    </w:p>
    <w:p w14:paraId="22BCDBF9"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Covered Entity shall notify Business Associate of any restriction to the use or disclosure</w:t>
      </w:r>
      <w:r w:rsidRPr="00491B7D">
        <w:rPr>
          <w:rFonts w:ascii="Arial" w:eastAsia="Arial" w:hAnsi="Arial" w:cs="Times New Roman"/>
          <w:spacing w:val="-8"/>
        </w:rPr>
        <w:t xml:space="preserve"> </w:t>
      </w:r>
      <w:r w:rsidRPr="00491B7D">
        <w:rPr>
          <w:rFonts w:ascii="Arial" w:eastAsia="Arial" w:hAnsi="Arial" w:cs="Times New Roman"/>
        </w:rPr>
        <w:t>of</w:t>
      </w:r>
      <w:r w:rsidRPr="00491B7D">
        <w:rPr>
          <w:rFonts w:ascii="Arial" w:eastAsia="Arial" w:hAnsi="Arial" w:cs="Times New Roman"/>
          <w:spacing w:val="-11"/>
        </w:rPr>
        <w:t xml:space="preserve"> </w:t>
      </w:r>
      <w:r w:rsidRPr="00491B7D">
        <w:rPr>
          <w:rFonts w:ascii="Arial" w:eastAsia="Arial" w:hAnsi="Arial" w:cs="Times New Roman"/>
        </w:rPr>
        <w:t>PHI</w:t>
      </w:r>
      <w:r w:rsidRPr="00491B7D">
        <w:rPr>
          <w:rFonts w:ascii="Arial" w:eastAsia="Arial" w:hAnsi="Arial" w:cs="Times New Roman"/>
          <w:spacing w:val="-11"/>
        </w:rPr>
        <w:t xml:space="preserve"> </w:t>
      </w:r>
      <w:r w:rsidRPr="00491B7D">
        <w:rPr>
          <w:rFonts w:ascii="Arial" w:eastAsia="Arial" w:hAnsi="Arial" w:cs="Times New Roman"/>
        </w:rPr>
        <w:t>that</w:t>
      </w:r>
      <w:r w:rsidRPr="00491B7D">
        <w:rPr>
          <w:rFonts w:ascii="Arial" w:eastAsia="Arial" w:hAnsi="Arial" w:cs="Times New Roman"/>
          <w:spacing w:val="-11"/>
        </w:rPr>
        <w:t xml:space="preserve"> </w:t>
      </w:r>
      <w:r w:rsidRPr="00491B7D">
        <w:rPr>
          <w:rFonts w:ascii="Arial" w:eastAsia="Arial" w:hAnsi="Arial" w:cs="Times New Roman"/>
        </w:rPr>
        <w:t>a</w:t>
      </w:r>
      <w:r w:rsidRPr="00491B7D">
        <w:rPr>
          <w:rFonts w:ascii="Arial" w:eastAsia="Arial" w:hAnsi="Arial" w:cs="Times New Roman"/>
          <w:spacing w:val="-8"/>
        </w:rPr>
        <w:t xml:space="preserve"> </w:t>
      </w:r>
      <w:r w:rsidRPr="00491B7D">
        <w:rPr>
          <w:rFonts w:ascii="Arial" w:eastAsia="Arial" w:hAnsi="Arial" w:cs="Times New Roman"/>
        </w:rPr>
        <w:t>Covered</w:t>
      </w:r>
      <w:r w:rsidRPr="00491B7D">
        <w:rPr>
          <w:rFonts w:ascii="Arial" w:eastAsia="Arial" w:hAnsi="Arial" w:cs="Times New Roman"/>
          <w:spacing w:val="-8"/>
        </w:rPr>
        <w:t xml:space="preserve"> </w:t>
      </w:r>
      <w:r w:rsidRPr="00491B7D">
        <w:rPr>
          <w:rFonts w:ascii="Arial" w:eastAsia="Arial" w:hAnsi="Arial" w:cs="Times New Roman"/>
        </w:rPr>
        <w:t>Entity</w:t>
      </w:r>
      <w:r w:rsidRPr="00491B7D">
        <w:rPr>
          <w:rFonts w:ascii="Arial" w:eastAsia="Arial" w:hAnsi="Arial" w:cs="Times New Roman"/>
          <w:spacing w:val="-9"/>
        </w:rPr>
        <w:t xml:space="preserve"> </w:t>
      </w:r>
      <w:r w:rsidRPr="00491B7D">
        <w:rPr>
          <w:rFonts w:ascii="Arial" w:eastAsia="Arial" w:hAnsi="Arial" w:cs="Times New Roman"/>
        </w:rPr>
        <w:t>has</w:t>
      </w:r>
      <w:r w:rsidRPr="00491B7D">
        <w:rPr>
          <w:rFonts w:ascii="Arial" w:eastAsia="Arial" w:hAnsi="Arial" w:cs="Times New Roman"/>
          <w:spacing w:val="-9"/>
        </w:rPr>
        <w:t xml:space="preserve"> </w:t>
      </w:r>
      <w:r w:rsidRPr="00491B7D">
        <w:rPr>
          <w:rFonts w:ascii="Arial" w:eastAsia="Arial" w:hAnsi="Arial" w:cs="Times New Roman"/>
        </w:rPr>
        <w:t>agreed to</w:t>
      </w:r>
      <w:r w:rsidRPr="00491B7D">
        <w:rPr>
          <w:rFonts w:ascii="Arial" w:eastAsia="Arial" w:hAnsi="Arial" w:cs="Times New Roman"/>
          <w:spacing w:val="-8"/>
        </w:rPr>
        <w:t xml:space="preserve"> </w:t>
      </w:r>
      <w:r w:rsidRPr="00491B7D">
        <w:rPr>
          <w:rFonts w:ascii="Arial" w:eastAsia="Arial" w:hAnsi="Arial" w:cs="Times New Roman"/>
        </w:rPr>
        <w:t>or</w:t>
      </w:r>
      <w:r w:rsidRPr="00491B7D">
        <w:rPr>
          <w:rFonts w:ascii="Arial" w:eastAsia="Arial" w:hAnsi="Arial" w:cs="Times New Roman"/>
          <w:spacing w:val="-9"/>
        </w:rPr>
        <w:t xml:space="preserve"> </w:t>
      </w:r>
      <w:r w:rsidRPr="00491B7D">
        <w:rPr>
          <w:rFonts w:ascii="Arial" w:eastAsia="Arial" w:hAnsi="Arial" w:cs="Times New Roman"/>
        </w:rPr>
        <w:t>is</w:t>
      </w:r>
      <w:r w:rsidRPr="00491B7D">
        <w:rPr>
          <w:rFonts w:ascii="Arial" w:eastAsia="Arial" w:hAnsi="Arial" w:cs="Times New Roman"/>
          <w:spacing w:val="-9"/>
        </w:rPr>
        <w:t xml:space="preserve"> </w:t>
      </w:r>
      <w:r w:rsidRPr="00491B7D">
        <w:rPr>
          <w:rFonts w:ascii="Arial" w:eastAsia="Arial" w:hAnsi="Arial" w:cs="Times New Roman"/>
        </w:rPr>
        <w:t>required</w:t>
      </w:r>
      <w:r w:rsidRPr="00491B7D">
        <w:rPr>
          <w:rFonts w:ascii="Arial" w:eastAsia="Arial" w:hAnsi="Arial" w:cs="Times New Roman"/>
          <w:spacing w:val="-8"/>
        </w:rPr>
        <w:t xml:space="preserve"> </w:t>
      </w:r>
      <w:r w:rsidRPr="00491B7D">
        <w:rPr>
          <w:rFonts w:ascii="Arial" w:eastAsia="Arial" w:hAnsi="Arial" w:cs="Times New Roman"/>
        </w:rPr>
        <w:t>to</w:t>
      </w:r>
      <w:r w:rsidRPr="00491B7D">
        <w:rPr>
          <w:rFonts w:ascii="Arial" w:eastAsia="Arial" w:hAnsi="Arial" w:cs="Times New Roman"/>
          <w:spacing w:val="-8"/>
        </w:rPr>
        <w:t xml:space="preserve"> </w:t>
      </w:r>
      <w:r w:rsidRPr="00491B7D">
        <w:rPr>
          <w:rFonts w:ascii="Arial" w:eastAsia="Arial" w:hAnsi="Arial" w:cs="Times New Roman"/>
        </w:rPr>
        <w:t>abide</w:t>
      </w:r>
      <w:r w:rsidRPr="00491B7D">
        <w:rPr>
          <w:rFonts w:ascii="Arial" w:eastAsia="Arial" w:hAnsi="Arial" w:cs="Times New Roman"/>
          <w:spacing w:val="-8"/>
        </w:rPr>
        <w:t xml:space="preserve"> </w:t>
      </w:r>
      <w:r w:rsidRPr="00491B7D">
        <w:rPr>
          <w:rFonts w:ascii="Arial" w:eastAsia="Arial" w:hAnsi="Arial" w:cs="Times New Roman"/>
        </w:rPr>
        <w:t>by in</w:t>
      </w:r>
      <w:r w:rsidRPr="00491B7D">
        <w:rPr>
          <w:rFonts w:ascii="Arial" w:eastAsia="Arial" w:hAnsi="Arial" w:cs="Times New Roman"/>
          <w:spacing w:val="80"/>
        </w:rPr>
        <w:t xml:space="preserve"> </w:t>
      </w:r>
      <w:r w:rsidRPr="00491B7D">
        <w:rPr>
          <w:rFonts w:ascii="Arial" w:eastAsia="Arial" w:hAnsi="Arial" w:cs="Times New Roman"/>
        </w:rPr>
        <w:t>accordance</w:t>
      </w:r>
      <w:r w:rsidRPr="00491B7D">
        <w:rPr>
          <w:rFonts w:ascii="Arial" w:eastAsia="Arial" w:hAnsi="Arial" w:cs="Times New Roman"/>
          <w:spacing w:val="80"/>
        </w:rPr>
        <w:t xml:space="preserve"> </w:t>
      </w:r>
      <w:r w:rsidRPr="00491B7D">
        <w:rPr>
          <w:rFonts w:ascii="Arial" w:eastAsia="Arial" w:hAnsi="Arial" w:cs="Times New Roman"/>
        </w:rPr>
        <w:t>with</w:t>
      </w:r>
      <w:r w:rsidRPr="00491B7D">
        <w:rPr>
          <w:rFonts w:ascii="Arial" w:eastAsia="Arial" w:hAnsi="Arial" w:cs="Times New Roman"/>
          <w:spacing w:val="80"/>
        </w:rPr>
        <w:t xml:space="preserve"> </w:t>
      </w:r>
      <w:r w:rsidRPr="00491B7D">
        <w:rPr>
          <w:rFonts w:ascii="Arial" w:eastAsia="Arial" w:hAnsi="Arial" w:cs="Times New Roman"/>
        </w:rPr>
        <w:t>45</w:t>
      </w:r>
      <w:r w:rsidRPr="00491B7D">
        <w:rPr>
          <w:rFonts w:ascii="Arial" w:eastAsia="Arial" w:hAnsi="Arial" w:cs="Times New Roman"/>
          <w:spacing w:val="80"/>
        </w:rPr>
        <w:t xml:space="preserve"> </w:t>
      </w:r>
      <w:r w:rsidRPr="00491B7D">
        <w:rPr>
          <w:rFonts w:ascii="Arial" w:eastAsia="Arial" w:hAnsi="Arial" w:cs="Times New Roman"/>
        </w:rPr>
        <w:t>CFR</w:t>
      </w:r>
      <w:r w:rsidRPr="00491B7D">
        <w:rPr>
          <w:rFonts w:ascii="Arial" w:eastAsia="Arial" w:hAnsi="Arial" w:cs="Times New Roman"/>
          <w:spacing w:val="80"/>
        </w:rPr>
        <w:t xml:space="preserve"> </w:t>
      </w:r>
      <w:r w:rsidRPr="00491B7D">
        <w:rPr>
          <w:rFonts w:ascii="Arial" w:eastAsia="Arial" w:hAnsi="Arial" w:cs="Times New Roman"/>
        </w:rPr>
        <w:t>164.522,</w:t>
      </w:r>
      <w:r w:rsidRPr="00491B7D">
        <w:rPr>
          <w:rFonts w:ascii="Arial" w:eastAsia="Arial" w:hAnsi="Arial" w:cs="Times New Roman"/>
          <w:spacing w:val="80"/>
        </w:rPr>
        <w:t xml:space="preserve"> </w:t>
      </w:r>
      <w:r w:rsidRPr="00491B7D">
        <w:rPr>
          <w:rFonts w:ascii="Arial" w:eastAsia="Arial" w:hAnsi="Arial" w:cs="Times New Roman"/>
        </w:rPr>
        <w:t>or</w:t>
      </w:r>
      <w:r w:rsidRPr="00491B7D">
        <w:rPr>
          <w:rFonts w:ascii="Arial" w:eastAsia="Arial" w:hAnsi="Arial" w:cs="Times New Roman"/>
          <w:spacing w:val="80"/>
        </w:rPr>
        <w:t xml:space="preserve"> </w:t>
      </w:r>
      <w:r w:rsidRPr="00491B7D">
        <w:rPr>
          <w:rFonts w:ascii="Arial" w:eastAsia="Arial" w:hAnsi="Arial" w:cs="Times New Roman"/>
        </w:rPr>
        <w:t>as</w:t>
      </w:r>
      <w:r w:rsidRPr="00491B7D">
        <w:rPr>
          <w:rFonts w:ascii="Arial" w:eastAsia="Arial" w:hAnsi="Arial" w:cs="Times New Roman"/>
          <w:spacing w:val="80"/>
        </w:rPr>
        <w:t xml:space="preserve"> </w:t>
      </w:r>
      <w:r w:rsidRPr="00491B7D">
        <w:rPr>
          <w:rFonts w:ascii="Arial" w:eastAsia="Arial" w:hAnsi="Arial" w:cs="Times New Roman"/>
        </w:rPr>
        <w:t>mandated</w:t>
      </w:r>
      <w:r w:rsidRPr="00491B7D">
        <w:rPr>
          <w:rFonts w:ascii="Arial" w:eastAsia="Arial" w:hAnsi="Arial" w:cs="Times New Roman"/>
          <w:spacing w:val="80"/>
        </w:rPr>
        <w:t xml:space="preserve"> </w:t>
      </w:r>
      <w:r w:rsidRPr="00491B7D">
        <w:rPr>
          <w:rFonts w:ascii="Arial" w:eastAsia="Arial" w:hAnsi="Arial" w:cs="Times New Roman"/>
        </w:rPr>
        <w:t>pursuant</w:t>
      </w:r>
      <w:r w:rsidRPr="00491B7D">
        <w:rPr>
          <w:rFonts w:ascii="Arial" w:eastAsia="Arial" w:hAnsi="Arial" w:cs="Times New Roman"/>
          <w:spacing w:val="80"/>
        </w:rPr>
        <w:t xml:space="preserve"> </w:t>
      </w:r>
      <w:r w:rsidRPr="00491B7D">
        <w:rPr>
          <w:rFonts w:ascii="Arial" w:eastAsia="Arial" w:hAnsi="Arial" w:cs="Times New Roman"/>
        </w:rPr>
        <w:t>to Section</w:t>
      </w:r>
      <w:r w:rsidRPr="00491B7D">
        <w:rPr>
          <w:rFonts w:ascii="Arial" w:eastAsia="Arial" w:hAnsi="Arial" w:cs="Times New Roman"/>
          <w:spacing w:val="-1"/>
        </w:rPr>
        <w:t xml:space="preserve"> </w:t>
      </w:r>
      <w:r w:rsidRPr="00491B7D">
        <w:rPr>
          <w:rFonts w:ascii="Arial" w:eastAsia="Arial" w:hAnsi="Arial" w:cs="Times New Roman"/>
        </w:rPr>
        <w:t>13405(c) of the HITECH Act, to the extent that such restriction may affect Business Associate’s use or disclosure of PHI.</w:t>
      </w:r>
    </w:p>
    <w:p w14:paraId="424FAEBB"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Covered Entity agrees to disclose to Business Associate only the minimum amount of PHI necessary to accomplish the services covered in the Transaction Document.</w:t>
      </w:r>
    </w:p>
    <w:p w14:paraId="05EF1C85"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Covered</w:t>
      </w:r>
      <w:r w:rsidRPr="00491B7D">
        <w:rPr>
          <w:rFonts w:ascii="Arial" w:eastAsia="Arial" w:hAnsi="Arial" w:cs="Times New Roman"/>
          <w:spacing w:val="-13"/>
        </w:rPr>
        <w:t xml:space="preserve"> </w:t>
      </w:r>
      <w:r w:rsidRPr="00491B7D">
        <w:rPr>
          <w:rFonts w:ascii="Arial" w:eastAsia="Arial" w:hAnsi="Arial" w:cs="Times New Roman"/>
        </w:rPr>
        <w:t>Entity</w:t>
      </w:r>
      <w:r w:rsidRPr="00491B7D">
        <w:rPr>
          <w:rFonts w:ascii="Arial" w:eastAsia="Arial" w:hAnsi="Arial" w:cs="Times New Roman"/>
          <w:spacing w:val="-14"/>
        </w:rPr>
        <w:t xml:space="preserve"> </w:t>
      </w:r>
      <w:r w:rsidRPr="00491B7D">
        <w:rPr>
          <w:rFonts w:ascii="Arial" w:eastAsia="Arial" w:hAnsi="Arial" w:cs="Times New Roman"/>
        </w:rPr>
        <w:t>understands</w:t>
      </w:r>
      <w:r w:rsidRPr="00491B7D">
        <w:rPr>
          <w:rFonts w:ascii="Arial" w:eastAsia="Arial" w:hAnsi="Arial" w:cs="Times New Roman"/>
          <w:spacing w:val="-14"/>
        </w:rPr>
        <w:t xml:space="preserve"> </w:t>
      </w:r>
      <w:r w:rsidRPr="00491B7D">
        <w:rPr>
          <w:rFonts w:ascii="Arial" w:eastAsia="Arial" w:hAnsi="Arial" w:cs="Times New Roman"/>
        </w:rPr>
        <w:t>and</w:t>
      </w:r>
      <w:r w:rsidRPr="00491B7D">
        <w:rPr>
          <w:rFonts w:ascii="Arial" w:eastAsia="Arial" w:hAnsi="Arial" w:cs="Times New Roman"/>
          <w:spacing w:val="-13"/>
        </w:rPr>
        <w:t xml:space="preserve"> </w:t>
      </w:r>
      <w:r w:rsidRPr="00491B7D">
        <w:rPr>
          <w:rFonts w:ascii="Arial" w:eastAsia="Arial" w:hAnsi="Arial" w:cs="Times New Roman"/>
        </w:rPr>
        <w:t>agrees</w:t>
      </w:r>
      <w:r w:rsidRPr="00491B7D">
        <w:rPr>
          <w:rFonts w:ascii="Arial" w:eastAsia="Arial" w:hAnsi="Arial" w:cs="Times New Roman"/>
          <w:spacing w:val="-14"/>
        </w:rPr>
        <w:t xml:space="preserve"> </w:t>
      </w:r>
      <w:r w:rsidRPr="00491B7D">
        <w:rPr>
          <w:rFonts w:ascii="Arial" w:eastAsia="Arial" w:hAnsi="Arial" w:cs="Times New Roman"/>
        </w:rPr>
        <w:t>that</w:t>
      </w:r>
      <w:r w:rsidRPr="00491B7D">
        <w:rPr>
          <w:rFonts w:ascii="Arial" w:eastAsia="Arial" w:hAnsi="Arial" w:cs="Times New Roman"/>
          <w:spacing w:val="-16"/>
        </w:rPr>
        <w:t xml:space="preserve"> </w:t>
      </w:r>
      <w:r w:rsidRPr="00491B7D">
        <w:rPr>
          <w:rFonts w:ascii="Arial" w:eastAsia="Arial" w:hAnsi="Arial" w:cs="Times New Roman"/>
        </w:rPr>
        <w:t>in</w:t>
      </w:r>
      <w:r w:rsidRPr="00491B7D">
        <w:rPr>
          <w:rFonts w:ascii="Arial" w:eastAsia="Arial" w:hAnsi="Arial" w:cs="Times New Roman"/>
          <w:spacing w:val="-13"/>
        </w:rPr>
        <w:t xml:space="preserve"> </w:t>
      </w:r>
      <w:r w:rsidRPr="00491B7D">
        <w:rPr>
          <w:rFonts w:ascii="Arial" w:eastAsia="Arial" w:hAnsi="Arial" w:cs="Times New Roman"/>
        </w:rPr>
        <w:t>addition</w:t>
      </w:r>
      <w:r w:rsidRPr="00491B7D">
        <w:rPr>
          <w:rFonts w:ascii="Arial" w:eastAsia="Arial" w:hAnsi="Arial" w:cs="Times New Roman"/>
          <w:spacing w:val="-13"/>
        </w:rPr>
        <w:t xml:space="preserve"> </w:t>
      </w:r>
      <w:r w:rsidRPr="00491B7D">
        <w:rPr>
          <w:rFonts w:ascii="Arial" w:eastAsia="Arial" w:hAnsi="Arial" w:cs="Times New Roman"/>
        </w:rPr>
        <w:t>to</w:t>
      </w:r>
      <w:r w:rsidRPr="00491B7D">
        <w:rPr>
          <w:rFonts w:ascii="Arial" w:eastAsia="Arial" w:hAnsi="Arial" w:cs="Times New Roman"/>
          <w:spacing w:val="-13"/>
        </w:rPr>
        <w:t xml:space="preserve"> </w:t>
      </w:r>
      <w:r w:rsidRPr="00491B7D">
        <w:rPr>
          <w:rFonts w:ascii="Arial" w:eastAsia="Arial" w:hAnsi="Arial" w:cs="Times New Roman"/>
        </w:rPr>
        <w:t>obligations</w:t>
      </w:r>
      <w:r w:rsidRPr="00491B7D">
        <w:rPr>
          <w:rFonts w:ascii="Arial" w:eastAsia="Arial" w:hAnsi="Arial" w:cs="Times New Roman"/>
          <w:spacing w:val="-14"/>
        </w:rPr>
        <w:t xml:space="preserve"> </w:t>
      </w:r>
      <w:r w:rsidRPr="00491B7D">
        <w:rPr>
          <w:rFonts w:ascii="Arial" w:eastAsia="Arial" w:hAnsi="Arial" w:cs="Times New Roman"/>
        </w:rPr>
        <w:t>Required By</w:t>
      </w:r>
      <w:r w:rsidRPr="00491B7D">
        <w:rPr>
          <w:rFonts w:ascii="Arial" w:eastAsia="Arial" w:hAnsi="Arial" w:cs="Times New Roman"/>
          <w:spacing w:val="-16"/>
        </w:rPr>
        <w:t xml:space="preserve"> </w:t>
      </w:r>
      <w:r w:rsidRPr="00491B7D">
        <w:rPr>
          <w:rFonts w:ascii="Arial" w:eastAsia="Arial" w:hAnsi="Arial" w:cs="Times New Roman"/>
        </w:rPr>
        <w:t>Law,</w:t>
      </w:r>
      <w:r w:rsidRPr="00491B7D">
        <w:rPr>
          <w:rFonts w:ascii="Arial" w:eastAsia="Arial" w:hAnsi="Arial" w:cs="Times New Roman"/>
          <w:spacing w:val="-17"/>
        </w:rPr>
        <w:t xml:space="preserve"> </w:t>
      </w:r>
      <w:r w:rsidRPr="00491B7D">
        <w:rPr>
          <w:rFonts w:ascii="Arial" w:eastAsia="Arial" w:hAnsi="Arial" w:cs="Times New Roman"/>
        </w:rPr>
        <w:t>Business</w:t>
      </w:r>
      <w:r w:rsidRPr="00491B7D">
        <w:rPr>
          <w:rFonts w:ascii="Arial" w:eastAsia="Arial" w:hAnsi="Arial" w:cs="Times New Roman"/>
          <w:spacing w:val="-14"/>
        </w:rPr>
        <w:t xml:space="preserve"> </w:t>
      </w:r>
      <w:r w:rsidRPr="00491B7D">
        <w:rPr>
          <w:rFonts w:ascii="Arial" w:eastAsia="Arial" w:hAnsi="Arial" w:cs="Times New Roman"/>
        </w:rPr>
        <w:t>Associate</w:t>
      </w:r>
      <w:r w:rsidRPr="00491B7D">
        <w:rPr>
          <w:rFonts w:ascii="Arial" w:eastAsia="Arial" w:hAnsi="Arial" w:cs="Times New Roman"/>
          <w:spacing w:val="-17"/>
        </w:rPr>
        <w:t xml:space="preserve"> </w:t>
      </w:r>
      <w:r w:rsidRPr="00491B7D">
        <w:rPr>
          <w:rFonts w:ascii="Arial" w:eastAsia="Arial" w:hAnsi="Arial" w:cs="Times New Roman"/>
        </w:rPr>
        <w:t>provides</w:t>
      </w:r>
      <w:r w:rsidRPr="00491B7D">
        <w:rPr>
          <w:rFonts w:ascii="Arial" w:eastAsia="Arial" w:hAnsi="Arial" w:cs="Times New Roman"/>
          <w:spacing w:val="-14"/>
        </w:rPr>
        <w:t xml:space="preserve"> </w:t>
      </w:r>
      <w:r w:rsidRPr="00491B7D">
        <w:rPr>
          <w:rFonts w:ascii="Arial" w:eastAsia="Arial" w:hAnsi="Arial" w:cs="Times New Roman"/>
        </w:rPr>
        <w:t>services</w:t>
      </w:r>
      <w:r w:rsidRPr="00491B7D">
        <w:rPr>
          <w:rFonts w:ascii="Arial" w:eastAsia="Arial" w:hAnsi="Arial" w:cs="Times New Roman"/>
          <w:spacing w:val="-15"/>
        </w:rPr>
        <w:t xml:space="preserve"> </w:t>
      </w:r>
      <w:r w:rsidRPr="00491B7D">
        <w:rPr>
          <w:rFonts w:ascii="Arial" w:eastAsia="Arial" w:hAnsi="Arial" w:cs="Times New Roman"/>
        </w:rPr>
        <w:t>in</w:t>
      </w:r>
      <w:r w:rsidRPr="00491B7D">
        <w:rPr>
          <w:rFonts w:ascii="Arial" w:eastAsia="Arial" w:hAnsi="Arial" w:cs="Times New Roman"/>
          <w:spacing w:val="-13"/>
        </w:rPr>
        <w:t xml:space="preserve"> </w:t>
      </w:r>
      <w:r w:rsidRPr="00491B7D">
        <w:rPr>
          <w:rFonts w:ascii="Arial" w:eastAsia="Arial" w:hAnsi="Arial" w:cs="Times New Roman"/>
        </w:rPr>
        <w:t>the</w:t>
      </w:r>
      <w:r w:rsidRPr="00491B7D">
        <w:rPr>
          <w:rFonts w:ascii="Arial" w:eastAsia="Arial" w:hAnsi="Arial" w:cs="Times New Roman"/>
          <w:spacing w:val="-14"/>
        </w:rPr>
        <w:t xml:space="preserve"> </w:t>
      </w:r>
      <w:r w:rsidRPr="00491B7D">
        <w:rPr>
          <w:rFonts w:ascii="Arial" w:eastAsia="Arial" w:hAnsi="Arial" w:cs="Times New Roman"/>
        </w:rPr>
        <w:t>Transaction</w:t>
      </w:r>
      <w:r w:rsidRPr="00491B7D">
        <w:rPr>
          <w:rFonts w:ascii="Arial" w:eastAsia="Arial" w:hAnsi="Arial" w:cs="Times New Roman"/>
          <w:spacing w:val="-14"/>
        </w:rPr>
        <w:t xml:space="preserve"> </w:t>
      </w:r>
      <w:r w:rsidRPr="00491B7D">
        <w:rPr>
          <w:rFonts w:ascii="Arial" w:eastAsia="Arial" w:hAnsi="Arial" w:cs="Times New Roman"/>
        </w:rPr>
        <w:t>Document</w:t>
      </w:r>
      <w:r w:rsidRPr="00491B7D">
        <w:rPr>
          <w:rFonts w:ascii="Arial" w:eastAsia="Arial" w:hAnsi="Arial" w:cs="Times New Roman"/>
          <w:spacing w:val="-17"/>
        </w:rPr>
        <w:t xml:space="preserve"> </w:t>
      </w:r>
      <w:r w:rsidRPr="00491B7D">
        <w:rPr>
          <w:rFonts w:ascii="Arial" w:eastAsia="Arial" w:hAnsi="Arial" w:cs="Times New Roman"/>
        </w:rPr>
        <w:t>on the express condition that the Covered Entity fulfills its additional obligations set forth therein.</w:t>
      </w:r>
    </w:p>
    <w:p w14:paraId="4125D2F6" w14:textId="77777777" w:rsidR="00DC6D6F" w:rsidRPr="00491B7D" w:rsidRDefault="00DC6D6F" w:rsidP="00DC6D6F">
      <w:pPr>
        <w:jc w:val="both"/>
        <w:rPr>
          <w:rFonts w:ascii="Arial" w:eastAsia="Arial" w:hAnsi="Arial" w:cs="Times New Roman"/>
          <w:b/>
          <w:bCs/>
        </w:rPr>
      </w:pPr>
      <w:r w:rsidRPr="00491B7D">
        <w:rPr>
          <w:rFonts w:ascii="Arial" w:eastAsia="Arial" w:hAnsi="Arial" w:cs="Times New Roman"/>
          <w:b/>
          <w:bCs/>
          <w:u w:val="single"/>
        </w:rPr>
        <w:t>Permissible</w:t>
      </w:r>
      <w:r w:rsidRPr="00491B7D">
        <w:rPr>
          <w:rFonts w:ascii="Arial" w:eastAsia="Arial" w:hAnsi="Arial" w:cs="Times New Roman"/>
          <w:b/>
          <w:bCs/>
          <w:spacing w:val="-3"/>
          <w:u w:val="single"/>
        </w:rPr>
        <w:t xml:space="preserve"> </w:t>
      </w:r>
      <w:r w:rsidRPr="00491B7D">
        <w:rPr>
          <w:rFonts w:ascii="Arial" w:eastAsia="Arial" w:hAnsi="Arial" w:cs="Times New Roman"/>
          <w:b/>
          <w:bCs/>
          <w:u w:val="single"/>
        </w:rPr>
        <w:t>Requests</w:t>
      </w:r>
      <w:r w:rsidRPr="00491B7D">
        <w:rPr>
          <w:rFonts w:ascii="Arial" w:eastAsia="Arial" w:hAnsi="Arial" w:cs="Times New Roman"/>
          <w:b/>
          <w:bCs/>
          <w:spacing w:val="-3"/>
          <w:u w:val="single"/>
        </w:rPr>
        <w:t xml:space="preserve"> </w:t>
      </w:r>
      <w:r w:rsidRPr="00491B7D">
        <w:rPr>
          <w:rFonts w:ascii="Arial" w:eastAsia="Arial" w:hAnsi="Arial" w:cs="Times New Roman"/>
          <w:b/>
          <w:bCs/>
          <w:u w:val="single"/>
        </w:rPr>
        <w:t>by</w:t>
      </w:r>
      <w:r w:rsidRPr="00491B7D">
        <w:rPr>
          <w:rFonts w:ascii="Arial" w:eastAsia="Arial" w:hAnsi="Arial" w:cs="Times New Roman"/>
          <w:b/>
          <w:bCs/>
          <w:spacing w:val="-8"/>
          <w:u w:val="single"/>
        </w:rPr>
        <w:t xml:space="preserve"> </w:t>
      </w:r>
      <w:r w:rsidRPr="00491B7D">
        <w:rPr>
          <w:rFonts w:ascii="Arial" w:eastAsia="Arial" w:hAnsi="Arial" w:cs="Times New Roman"/>
          <w:b/>
          <w:bCs/>
          <w:u w:val="single"/>
        </w:rPr>
        <w:t>Covered</w:t>
      </w:r>
      <w:r w:rsidRPr="00491B7D">
        <w:rPr>
          <w:rFonts w:ascii="Arial" w:eastAsia="Arial" w:hAnsi="Arial" w:cs="Times New Roman"/>
          <w:b/>
          <w:bCs/>
          <w:spacing w:val="-6"/>
          <w:u w:val="single"/>
        </w:rPr>
        <w:t xml:space="preserve"> </w:t>
      </w:r>
      <w:r w:rsidRPr="00491B7D">
        <w:rPr>
          <w:rFonts w:ascii="Arial" w:eastAsia="Arial" w:hAnsi="Arial" w:cs="Times New Roman"/>
          <w:b/>
          <w:bCs/>
          <w:u w:val="single"/>
        </w:rPr>
        <w:t>Entity</w:t>
      </w:r>
    </w:p>
    <w:p w14:paraId="631B0D7E"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Covered</w:t>
      </w:r>
      <w:r w:rsidRPr="00491B7D">
        <w:rPr>
          <w:rFonts w:ascii="Arial" w:eastAsia="Arial" w:hAnsi="Arial" w:cs="Times New Roman"/>
          <w:spacing w:val="-3"/>
        </w:rPr>
        <w:t xml:space="preserve"> </w:t>
      </w:r>
      <w:r w:rsidRPr="00491B7D">
        <w:rPr>
          <w:rFonts w:ascii="Arial" w:eastAsia="Arial" w:hAnsi="Arial" w:cs="Times New Roman"/>
        </w:rPr>
        <w:t>Entity</w:t>
      </w:r>
      <w:r w:rsidRPr="00491B7D">
        <w:rPr>
          <w:rFonts w:ascii="Arial" w:eastAsia="Arial" w:hAnsi="Arial" w:cs="Times New Roman"/>
          <w:spacing w:val="-4"/>
        </w:rPr>
        <w:t xml:space="preserve"> </w:t>
      </w:r>
      <w:r w:rsidRPr="00491B7D">
        <w:rPr>
          <w:rFonts w:ascii="Arial" w:eastAsia="Arial" w:hAnsi="Arial" w:cs="Times New Roman"/>
        </w:rPr>
        <w:t>shall</w:t>
      </w:r>
      <w:r w:rsidRPr="00491B7D">
        <w:rPr>
          <w:rFonts w:ascii="Arial" w:eastAsia="Arial" w:hAnsi="Arial" w:cs="Times New Roman"/>
          <w:spacing w:val="-3"/>
        </w:rPr>
        <w:t xml:space="preserve"> </w:t>
      </w:r>
      <w:r w:rsidRPr="00491B7D">
        <w:rPr>
          <w:rFonts w:ascii="Arial" w:eastAsia="Arial" w:hAnsi="Arial" w:cs="Times New Roman"/>
        </w:rPr>
        <w:t>not</w:t>
      </w:r>
      <w:r w:rsidRPr="00491B7D">
        <w:rPr>
          <w:rFonts w:ascii="Arial" w:eastAsia="Arial" w:hAnsi="Arial" w:cs="Times New Roman"/>
          <w:spacing w:val="-6"/>
        </w:rPr>
        <w:t xml:space="preserve"> </w:t>
      </w:r>
      <w:r w:rsidRPr="00491B7D">
        <w:rPr>
          <w:rFonts w:ascii="Arial" w:eastAsia="Arial" w:hAnsi="Arial" w:cs="Times New Roman"/>
        </w:rPr>
        <w:t>request</w:t>
      </w:r>
      <w:r w:rsidRPr="00491B7D">
        <w:rPr>
          <w:rFonts w:ascii="Arial" w:eastAsia="Arial" w:hAnsi="Arial" w:cs="Times New Roman"/>
          <w:spacing w:val="-6"/>
        </w:rPr>
        <w:t xml:space="preserve"> </w:t>
      </w:r>
      <w:r w:rsidRPr="00491B7D">
        <w:rPr>
          <w:rFonts w:ascii="Arial" w:eastAsia="Arial" w:hAnsi="Arial" w:cs="Times New Roman"/>
        </w:rPr>
        <w:t>Business</w:t>
      </w:r>
      <w:r w:rsidRPr="00491B7D">
        <w:rPr>
          <w:rFonts w:ascii="Arial" w:eastAsia="Arial" w:hAnsi="Arial" w:cs="Times New Roman"/>
          <w:spacing w:val="-4"/>
        </w:rPr>
        <w:t xml:space="preserve"> </w:t>
      </w:r>
      <w:r w:rsidRPr="00491B7D">
        <w:rPr>
          <w:rFonts w:ascii="Arial" w:eastAsia="Arial" w:hAnsi="Arial" w:cs="Times New Roman"/>
        </w:rPr>
        <w:t>Associate</w:t>
      </w:r>
      <w:r w:rsidRPr="00491B7D">
        <w:rPr>
          <w:rFonts w:ascii="Arial" w:eastAsia="Arial" w:hAnsi="Arial" w:cs="Times New Roman"/>
          <w:spacing w:val="-3"/>
        </w:rPr>
        <w:t xml:space="preserve"> </w:t>
      </w:r>
      <w:r w:rsidRPr="00491B7D">
        <w:rPr>
          <w:rFonts w:ascii="Arial" w:eastAsia="Arial" w:hAnsi="Arial" w:cs="Times New Roman"/>
        </w:rPr>
        <w:t>to</w:t>
      </w:r>
      <w:r w:rsidRPr="00491B7D">
        <w:rPr>
          <w:rFonts w:ascii="Arial" w:eastAsia="Arial" w:hAnsi="Arial" w:cs="Times New Roman"/>
          <w:spacing w:val="-3"/>
        </w:rPr>
        <w:t xml:space="preserve"> </w:t>
      </w:r>
      <w:r w:rsidRPr="00491B7D">
        <w:rPr>
          <w:rFonts w:ascii="Arial" w:eastAsia="Arial" w:hAnsi="Arial" w:cs="Times New Roman"/>
        </w:rPr>
        <w:t>use</w:t>
      </w:r>
      <w:r w:rsidRPr="00491B7D">
        <w:rPr>
          <w:rFonts w:ascii="Arial" w:eastAsia="Arial" w:hAnsi="Arial" w:cs="Times New Roman"/>
          <w:spacing w:val="-3"/>
        </w:rPr>
        <w:t xml:space="preserve"> </w:t>
      </w:r>
      <w:r w:rsidRPr="00491B7D">
        <w:rPr>
          <w:rFonts w:ascii="Arial" w:eastAsia="Arial" w:hAnsi="Arial" w:cs="Times New Roman"/>
        </w:rPr>
        <w:t>or</w:t>
      </w:r>
      <w:r w:rsidRPr="00491B7D">
        <w:rPr>
          <w:rFonts w:ascii="Arial" w:eastAsia="Arial" w:hAnsi="Arial" w:cs="Times New Roman"/>
          <w:spacing w:val="-9"/>
        </w:rPr>
        <w:t xml:space="preserve"> </w:t>
      </w:r>
      <w:r w:rsidRPr="00491B7D">
        <w:rPr>
          <w:rFonts w:ascii="Arial" w:eastAsia="Arial" w:hAnsi="Arial" w:cs="Times New Roman"/>
        </w:rPr>
        <w:t>disclose</w:t>
      </w:r>
      <w:r w:rsidRPr="00491B7D">
        <w:rPr>
          <w:rFonts w:ascii="Arial" w:eastAsia="Arial" w:hAnsi="Arial" w:cs="Times New Roman"/>
          <w:spacing w:val="-3"/>
        </w:rPr>
        <w:t xml:space="preserve"> </w:t>
      </w:r>
      <w:r w:rsidRPr="00491B7D">
        <w:rPr>
          <w:rFonts w:ascii="Arial" w:eastAsia="Arial" w:hAnsi="Arial" w:cs="Times New Roman"/>
        </w:rPr>
        <w:t>PHI</w:t>
      </w:r>
      <w:r w:rsidRPr="00491B7D">
        <w:rPr>
          <w:rFonts w:ascii="Arial" w:eastAsia="Arial" w:hAnsi="Arial" w:cs="Times New Roman"/>
          <w:spacing w:val="-6"/>
        </w:rPr>
        <w:t xml:space="preserve"> </w:t>
      </w:r>
      <w:r w:rsidRPr="00491B7D">
        <w:rPr>
          <w:rFonts w:ascii="Arial" w:eastAsia="Arial" w:hAnsi="Arial" w:cs="Times New Roman"/>
        </w:rPr>
        <w:t>in</w:t>
      </w:r>
      <w:r w:rsidRPr="00491B7D">
        <w:rPr>
          <w:rFonts w:ascii="Arial" w:eastAsia="Arial" w:hAnsi="Arial" w:cs="Times New Roman"/>
          <w:spacing w:val="-8"/>
        </w:rPr>
        <w:t xml:space="preserve"> </w:t>
      </w:r>
      <w:r w:rsidRPr="00491B7D">
        <w:rPr>
          <w:rFonts w:ascii="Arial" w:eastAsia="Arial" w:hAnsi="Arial" w:cs="Times New Roman"/>
        </w:rPr>
        <w:t>any manner that</w:t>
      </w:r>
      <w:r w:rsidRPr="00491B7D">
        <w:rPr>
          <w:rFonts w:ascii="Arial" w:eastAsia="Arial" w:hAnsi="Arial" w:cs="Times New Roman"/>
          <w:spacing w:val="-1"/>
        </w:rPr>
        <w:t xml:space="preserve"> </w:t>
      </w:r>
      <w:r w:rsidRPr="00491B7D">
        <w:rPr>
          <w:rFonts w:ascii="Arial" w:eastAsia="Arial" w:hAnsi="Arial" w:cs="Times New Roman"/>
        </w:rPr>
        <w:t>would not</w:t>
      </w:r>
      <w:r w:rsidRPr="00491B7D">
        <w:rPr>
          <w:rFonts w:ascii="Arial" w:eastAsia="Arial" w:hAnsi="Arial" w:cs="Times New Roman"/>
          <w:spacing w:val="-1"/>
        </w:rPr>
        <w:t xml:space="preserve"> </w:t>
      </w:r>
      <w:r w:rsidRPr="00491B7D">
        <w:rPr>
          <w:rFonts w:ascii="Arial" w:eastAsia="Arial" w:hAnsi="Arial" w:cs="Times New Roman"/>
        </w:rPr>
        <w:t>be</w:t>
      </w:r>
      <w:r w:rsidRPr="00491B7D">
        <w:rPr>
          <w:rFonts w:ascii="Arial" w:eastAsia="Arial" w:hAnsi="Arial" w:cs="Times New Roman"/>
          <w:spacing w:val="-3"/>
        </w:rPr>
        <w:t xml:space="preserve"> </w:t>
      </w:r>
      <w:r w:rsidRPr="00491B7D">
        <w:rPr>
          <w:rFonts w:ascii="Arial" w:eastAsia="Arial" w:hAnsi="Arial" w:cs="Times New Roman"/>
        </w:rPr>
        <w:t>permissible</w:t>
      </w:r>
      <w:r w:rsidRPr="00491B7D">
        <w:rPr>
          <w:rFonts w:ascii="Arial" w:eastAsia="Arial" w:hAnsi="Arial" w:cs="Times New Roman"/>
          <w:spacing w:val="-3"/>
        </w:rPr>
        <w:t xml:space="preserve"> </w:t>
      </w:r>
      <w:r w:rsidRPr="00491B7D">
        <w:rPr>
          <w:rFonts w:ascii="Arial" w:eastAsia="Arial" w:hAnsi="Arial" w:cs="Times New Roman"/>
        </w:rPr>
        <w:t>under the</w:t>
      </w:r>
      <w:r w:rsidRPr="00491B7D">
        <w:rPr>
          <w:rFonts w:ascii="Arial" w:eastAsia="Arial" w:hAnsi="Arial" w:cs="Times New Roman"/>
          <w:spacing w:val="-3"/>
        </w:rPr>
        <w:t xml:space="preserve"> </w:t>
      </w:r>
      <w:r w:rsidRPr="00491B7D">
        <w:rPr>
          <w:rFonts w:ascii="Arial" w:eastAsia="Arial" w:hAnsi="Arial" w:cs="Times New Roman"/>
        </w:rPr>
        <w:t>Privacy or Security Rules</w:t>
      </w:r>
      <w:r w:rsidRPr="00491B7D">
        <w:rPr>
          <w:rFonts w:ascii="Arial" w:eastAsia="Arial" w:hAnsi="Arial" w:cs="Times New Roman"/>
          <w:spacing w:val="-4"/>
        </w:rPr>
        <w:t xml:space="preserve"> </w:t>
      </w:r>
      <w:r w:rsidRPr="00491B7D">
        <w:rPr>
          <w:rFonts w:ascii="Arial" w:eastAsia="Arial" w:hAnsi="Arial" w:cs="Times New Roman"/>
        </w:rPr>
        <w:t>if</w:t>
      </w:r>
      <w:r w:rsidRPr="00491B7D">
        <w:rPr>
          <w:rFonts w:ascii="Arial" w:eastAsia="Arial" w:hAnsi="Arial" w:cs="Times New Roman"/>
          <w:spacing w:val="-1"/>
        </w:rPr>
        <w:t xml:space="preserve"> </w:t>
      </w:r>
      <w:r w:rsidRPr="00491B7D">
        <w:rPr>
          <w:rFonts w:ascii="Arial" w:eastAsia="Arial" w:hAnsi="Arial" w:cs="Times New Roman"/>
        </w:rPr>
        <w:t>done by Covered Entity.</w:t>
      </w:r>
    </w:p>
    <w:p w14:paraId="1FE18AB8" w14:textId="77777777" w:rsidR="00DC6D6F" w:rsidRPr="00491B7D" w:rsidRDefault="00DC6D6F" w:rsidP="00DC6D6F">
      <w:pPr>
        <w:jc w:val="both"/>
        <w:rPr>
          <w:rFonts w:ascii="Arial" w:eastAsia="Arial" w:hAnsi="Arial" w:cs="Times New Roman"/>
          <w:b/>
          <w:bCs/>
        </w:rPr>
      </w:pPr>
      <w:r w:rsidRPr="00491B7D">
        <w:rPr>
          <w:rFonts w:ascii="Arial" w:eastAsia="Arial" w:hAnsi="Arial" w:cs="Times New Roman"/>
          <w:b/>
          <w:bCs/>
          <w:u w:val="single"/>
        </w:rPr>
        <w:t>Term and</w:t>
      </w:r>
      <w:r w:rsidRPr="00491B7D">
        <w:rPr>
          <w:rFonts w:ascii="Arial" w:eastAsia="Arial" w:hAnsi="Arial" w:cs="Times New Roman"/>
          <w:b/>
          <w:bCs/>
          <w:spacing w:val="-4"/>
          <w:u w:val="single"/>
        </w:rPr>
        <w:t xml:space="preserve"> </w:t>
      </w:r>
      <w:r w:rsidRPr="00491B7D">
        <w:rPr>
          <w:rFonts w:ascii="Arial" w:eastAsia="Arial" w:hAnsi="Arial" w:cs="Times New Roman"/>
          <w:b/>
          <w:bCs/>
          <w:u w:val="single"/>
        </w:rPr>
        <w:t>Termination</w:t>
      </w:r>
    </w:p>
    <w:p w14:paraId="2A93768F" w14:textId="77777777" w:rsidR="00DC6D6F" w:rsidRPr="00491B7D" w:rsidRDefault="00DC6D6F" w:rsidP="00DC6D6F">
      <w:pPr>
        <w:jc w:val="both"/>
        <w:rPr>
          <w:rFonts w:ascii="Arial" w:eastAsia="Arial" w:hAnsi="Arial" w:cs="Times New Roman"/>
        </w:rPr>
      </w:pPr>
      <w:r w:rsidRPr="00491B7D">
        <w:rPr>
          <w:rFonts w:ascii="Arial" w:eastAsia="Arial" w:hAnsi="Arial" w:cs="Times New Roman"/>
          <w:b/>
          <w:bCs/>
          <w:u w:val="single"/>
        </w:rPr>
        <w:t>Term</w:t>
      </w:r>
      <w:r w:rsidRPr="00491B7D">
        <w:rPr>
          <w:rFonts w:ascii="Arial" w:eastAsia="Arial" w:hAnsi="Arial" w:cs="Times New Roman"/>
          <w:b/>
          <w:bCs/>
        </w:rPr>
        <w:t>.</w:t>
      </w:r>
      <w:r w:rsidRPr="00491B7D">
        <w:rPr>
          <w:rFonts w:ascii="Arial" w:eastAsia="Arial" w:hAnsi="Arial" w:cs="Times New Roman"/>
          <w:spacing w:val="40"/>
        </w:rPr>
        <w:t xml:space="preserve"> </w:t>
      </w:r>
      <w:r w:rsidRPr="00491B7D">
        <w:rPr>
          <w:rFonts w:ascii="Arial" w:eastAsia="Arial" w:hAnsi="Arial" w:cs="Times New Roman"/>
        </w:rPr>
        <w:t>This Agreement shall be effective as of Effective Date, and shall continue until terminated.</w:t>
      </w:r>
      <w:r w:rsidRPr="00491B7D">
        <w:rPr>
          <w:rFonts w:ascii="Arial" w:eastAsia="Arial" w:hAnsi="Arial" w:cs="Times New Roman"/>
          <w:spacing w:val="40"/>
        </w:rPr>
        <w:t xml:space="preserve"> </w:t>
      </w:r>
      <w:r w:rsidRPr="00491B7D">
        <w:rPr>
          <w:rFonts w:ascii="Arial" w:eastAsia="Arial" w:hAnsi="Arial" w:cs="Times New Roman"/>
        </w:rPr>
        <w:t>The obligations</w:t>
      </w:r>
      <w:r w:rsidRPr="00491B7D">
        <w:rPr>
          <w:rFonts w:ascii="Arial" w:eastAsia="Arial" w:hAnsi="Arial" w:cs="Times New Roman"/>
          <w:spacing w:val="-3"/>
        </w:rPr>
        <w:t xml:space="preserve"> </w:t>
      </w:r>
      <w:r w:rsidRPr="00491B7D">
        <w:rPr>
          <w:rFonts w:ascii="Arial" w:eastAsia="Arial" w:hAnsi="Arial" w:cs="Times New Roman"/>
        </w:rPr>
        <w:t>under</w:t>
      </w:r>
      <w:r w:rsidRPr="00491B7D">
        <w:rPr>
          <w:rFonts w:ascii="Arial" w:eastAsia="Arial" w:hAnsi="Arial" w:cs="Times New Roman"/>
          <w:spacing w:val="-3"/>
        </w:rPr>
        <w:t xml:space="preserve"> </w:t>
      </w:r>
      <w:r w:rsidRPr="00491B7D">
        <w:rPr>
          <w:rFonts w:ascii="Arial" w:eastAsia="Arial" w:hAnsi="Arial" w:cs="Times New Roman"/>
        </w:rPr>
        <w:t>this Agreement</w:t>
      </w:r>
      <w:r w:rsidRPr="00491B7D">
        <w:rPr>
          <w:rFonts w:ascii="Arial" w:eastAsia="Arial" w:hAnsi="Arial" w:cs="Times New Roman"/>
          <w:spacing w:val="-5"/>
        </w:rPr>
        <w:t xml:space="preserve"> </w:t>
      </w:r>
      <w:r w:rsidRPr="00491B7D">
        <w:rPr>
          <w:rFonts w:ascii="Arial" w:eastAsia="Arial" w:hAnsi="Arial" w:cs="Times New Roman"/>
        </w:rPr>
        <w:t>shall apply</w:t>
      </w:r>
      <w:r w:rsidRPr="00491B7D">
        <w:rPr>
          <w:rFonts w:ascii="Arial" w:eastAsia="Arial" w:hAnsi="Arial" w:cs="Times New Roman"/>
          <w:spacing w:val="-3"/>
        </w:rPr>
        <w:t xml:space="preserve"> </w:t>
      </w:r>
      <w:r w:rsidRPr="00491B7D">
        <w:rPr>
          <w:rFonts w:ascii="Arial" w:eastAsia="Arial" w:hAnsi="Arial" w:cs="Times New Roman"/>
        </w:rPr>
        <w:t>to each Transaction Document referencing this Agreement until the later of (i) completion,</w:t>
      </w:r>
      <w:r w:rsidRPr="00491B7D">
        <w:rPr>
          <w:rFonts w:ascii="Arial" w:eastAsia="Arial" w:hAnsi="Arial" w:cs="Times New Roman"/>
          <w:spacing w:val="-17"/>
        </w:rPr>
        <w:t xml:space="preserve"> </w:t>
      </w:r>
      <w:r w:rsidRPr="00491B7D">
        <w:rPr>
          <w:rFonts w:ascii="Arial" w:eastAsia="Arial" w:hAnsi="Arial" w:cs="Times New Roman"/>
        </w:rPr>
        <w:t>termination,</w:t>
      </w:r>
      <w:r w:rsidRPr="00491B7D">
        <w:rPr>
          <w:rFonts w:ascii="Arial" w:eastAsia="Arial" w:hAnsi="Arial" w:cs="Times New Roman"/>
          <w:spacing w:val="-17"/>
        </w:rPr>
        <w:t xml:space="preserve"> </w:t>
      </w:r>
      <w:r w:rsidRPr="00491B7D">
        <w:rPr>
          <w:rFonts w:ascii="Arial" w:eastAsia="Arial" w:hAnsi="Arial" w:cs="Times New Roman"/>
        </w:rPr>
        <w:t>or</w:t>
      </w:r>
      <w:r w:rsidRPr="00491B7D">
        <w:rPr>
          <w:rFonts w:ascii="Arial" w:eastAsia="Arial" w:hAnsi="Arial" w:cs="Times New Roman"/>
          <w:spacing w:val="-16"/>
        </w:rPr>
        <w:t xml:space="preserve"> </w:t>
      </w:r>
      <w:r w:rsidRPr="00491B7D">
        <w:rPr>
          <w:rFonts w:ascii="Arial" w:eastAsia="Arial" w:hAnsi="Arial" w:cs="Times New Roman"/>
        </w:rPr>
        <w:t>expiration</w:t>
      </w:r>
      <w:r w:rsidRPr="00491B7D">
        <w:rPr>
          <w:rFonts w:ascii="Arial" w:eastAsia="Arial" w:hAnsi="Arial" w:cs="Times New Roman"/>
          <w:spacing w:val="-17"/>
        </w:rPr>
        <w:t xml:space="preserve"> </w:t>
      </w:r>
      <w:r w:rsidRPr="00491B7D">
        <w:rPr>
          <w:rFonts w:ascii="Arial" w:eastAsia="Arial" w:hAnsi="Arial" w:cs="Times New Roman"/>
        </w:rPr>
        <w:t>of</w:t>
      </w:r>
      <w:r w:rsidRPr="00491B7D">
        <w:rPr>
          <w:rFonts w:ascii="Arial" w:eastAsia="Arial" w:hAnsi="Arial" w:cs="Times New Roman"/>
          <w:spacing w:val="-17"/>
        </w:rPr>
        <w:t xml:space="preserve"> </w:t>
      </w:r>
      <w:r w:rsidRPr="00491B7D">
        <w:rPr>
          <w:rFonts w:ascii="Arial" w:eastAsia="Arial" w:hAnsi="Arial" w:cs="Times New Roman"/>
        </w:rPr>
        <w:t>that</w:t>
      </w:r>
      <w:r w:rsidRPr="00491B7D">
        <w:rPr>
          <w:rFonts w:ascii="Arial" w:eastAsia="Arial" w:hAnsi="Arial" w:cs="Times New Roman"/>
          <w:spacing w:val="-15"/>
        </w:rPr>
        <w:t xml:space="preserve"> </w:t>
      </w:r>
      <w:r w:rsidRPr="00491B7D">
        <w:rPr>
          <w:rFonts w:ascii="Arial" w:eastAsia="Arial" w:hAnsi="Arial" w:cs="Times New Roman"/>
        </w:rPr>
        <w:t>Transaction</w:t>
      </w:r>
      <w:r w:rsidRPr="00491B7D">
        <w:rPr>
          <w:rFonts w:ascii="Arial" w:eastAsia="Arial" w:hAnsi="Arial" w:cs="Times New Roman"/>
          <w:spacing w:val="-17"/>
        </w:rPr>
        <w:t xml:space="preserve"> </w:t>
      </w:r>
      <w:r w:rsidRPr="00491B7D">
        <w:rPr>
          <w:rFonts w:ascii="Arial" w:eastAsia="Arial" w:hAnsi="Arial" w:cs="Times New Roman"/>
        </w:rPr>
        <w:t>Document</w:t>
      </w:r>
      <w:r w:rsidRPr="00491B7D">
        <w:rPr>
          <w:rFonts w:ascii="Arial" w:eastAsia="Arial" w:hAnsi="Arial" w:cs="Times New Roman"/>
          <w:spacing w:val="-16"/>
        </w:rPr>
        <w:t xml:space="preserve"> </w:t>
      </w:r>
      <w:r w:rsidRPr="00491B7D">
        <w:rPr>
          <w:rFonts w:ascii="Arial" w:eastAsia="Arial" w:hAnsi="Arial" w:cs="Times New Roman"/>
        </w:rPr>
        <w:t>or</w:t>
      </w:r>
      <w:r w:rsidRPr="00491B7D">
        <w:rPr>
          <w:rFonts w:ascii="Arial" w:eastAsia="Arial" w:hAnsi="Arial" w:cs="Times New Roman"/>
          <w:spacing w:val="-14"/>
        </w:rPr>
        <w:t xml:space="preserve"> </w:t>
      </w:r>
      <w:r w:rsidRPr="00491B7D">
        <w:rPr>
          <w:rFonts w:ascii="Arial" w:eastAsia="Arial" w:hAnsi="Arial" w:cs="Times New Roman"/>
        </w:rPr>
        <w:t>(ii)</w:t>
      </w:r>
      <w:r w:rsidRPr="00491B7D">
        <w:rPr>
          <w:rFonts w:ascii="Arial" w:eastAsia="Arial" w:hAnsi="Arial" w:cs="Times New Roman"/>
          <w:spacing w:val="-14"/>
        </w:rPr>
        <w:t xml:space="preserve"> </w:t>
      </w:r>
      <w:r w:rsidRPr="00491B7D">
        <w:rPr>
          <w:rFonts w:ascii="Arial" w:eastAsia="Arial" w:hAnsi="Arial" w:cs="Times New Roman"/>
        </w:rPr>
        <w:t>when all of the PHI provided by Covered Entity to Business Associate or created received, maintained, or transmitted by Business Associate on behalf of Covered Entity under the Transaction Document is destroyed or returned to Covered Entity, in accordance with subsection (d), below.</w:t>
      </w:r>
    </w:p>
    <w:p w14:paraId="76380AE3" w14:textId="77777777" w:rsidR="00DC6D6F" w:rsidRPr="00491B7D" w:rsidRDefault="00DC6D6F" w:rsidP="00DC6D6F">
      <w:pPr>
        <w:jc w:val="both"/>
        <w:rPr>
          <w:rFonts w:ascii="Arial" w:eastAsia="Arial" w:hAnsi="Arial" w:cs="Times New Roman"/>
        </w:rPr>
      </w:pPr>
      <w:r w:rsidRPr="00491B7D">
        <w:rPr>
          <w:rFonts w:ascii="Arial" w:eastAsia="Arial" w:hAnsi="Arial" w:cs="Times New Roman"/>
          <w:b/>
          <w:bCs/>
          <w:u w:val="single"/>
        </w:rPr>
        <w:t>Termination for Cause for Failure to Comply with this Agreement by Business</w:t>
      </w:r>
      <w:r w:rsidRPr="00491B7D">
        <w:rPr>
          <w:rFonts w:ascii="Arial" w:eastAsia="Arial" w:hAnsi="Arial" w:cs="Times New Roman"/>
          <w:b/>
          <w:bCs/>
        </w:rPr>
        <w:t xml:space="preserve"> </w:t>
      </w:r>
      <w:r w:rsidRPr="00491B7D">
        <w:rPr>
          <w:rFonts w:ascii="Arial" w:eastAsia="Arial" w:hAnsi="Arial" w:cs="Times New Roman"/>
          <w:b/>
          <w:bCs/>
          <w:u w:val="single"/>
        </w:rPr>
        <w:t>Associate</w:t>
      </w:r>
      <w:r w:rsidRPr="00491B7D">
        <w:rPr>
          <w:rFonts w:ascii="Arial" w:eastAsia="Arial" w:hAnsi="Arial" w:cs="Times New Roman"/>
        </w:rPr>
        <w:t>.</w:t>
      </w:r>
      <w:r w:rsidRPr="00491B7D">
        <w:rPr>
          <w:rFonts w:ascii="Arial" w:eastAsia="Arial" w:hAnsi="Arial" w:cs="Times New Roman"/>
          <w:spacing w:val="40"/>
        </w:rPr>
        <w:t xml:space="preserve"> </w:t>
      </w:r>
      <w:r w:rsidRPr="00491B7D">
        <w:rPr>
          <w:rFonts w:ascii="Arial" w:eastAsia="Arial" w:hAnsi="Arial" w:cs="Times New Roman"/>
        </w:rPr>
        <w:t>Upon any material failure to comply with this Agreement by Business Associate, Covered Entity shall either:</w:t>
      </w:r>
    </w:p>
    <w:p w14:paraId="5F06967B"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Provide an opportunity for Business Associate to cure the failure to comply or end the violation and terminate this Agreement if Business Associate does</w:t>
      </w:r>
      <w:r w:rsidRPr="00491B7D">
        <w:rPr>
          <w:rFonts w:ascii="Arial" w:eastAsia="Arial" w:hAnsi="Arial" w:cs="Times New Roman"/>
          <w:spacing w:val="-3"/>
        </w:rPr>
        <w:t xml:space="preserve"> </w:t>
      </w:r>
      <w:r w:rsidRPr="00491B7D">
        <w:rPr>
          <w:rFonts w:ascii="Arial" w:eastAsia="Arial" w:hAnsi="Arial" w:cs="Times New Roman"/>
        </w:rPr>
        <w:t>not</w:t>
      </w:r>
      <w:r w:rsidRPr="00491B7D">
        <w:rPr>
          <w:rFonts w:ascii="Arial" w:eastAsia="Arial" w:hAnsi="Arial" w:cs="Times New Roman"/>
          <w:spacing w:val="-5"/>
        </w:rPr>
        <w:t xml:space="preserve"> </w:t>
      </w:r>
      <w:r w:rsidRPr="00491B7D">
        <w:rPr>
          <w:rFonts w:ascii="Arial" w:eastAsia="Arial" w:hAnsi="Arial" w:cs="Times New Roman"/>
        </w:rPr>
        <w:t>cure the failure to comply</w:t>
      </w:r>
      <w:r w:rsidRPr="00491B7D">
        <w:rPr>
          <w:rFonts w:ascii="Arial" w:eastAsia="Arial" w:hAnsi="Arial" w:cs="Times New Roman"/>
          <w:spacing w:val="-3"/>
        </w:rPr>
        <w:t xml:space="preserve"> </w:t>
      </w:r>
      <w:r w:rsidRPr="00491B7D">
        <w:rPr>
          <w:rFonts w:ascii="Arial" w:eastAsia="Arial" w:hAnsi="Arial" w:cs="Times New Roman"/>
        </w:rPr>
        <w:t>or</w:t>
      </w:r>
      <w:r w:rsidRPr="00491B7D">
        <w:rPr>
          <w:rFonts w:ascii="Arial" w:eastAsia="Arial" w:hAnsi="Arial" w:cs="Times New Roman"/>
          <w:spacing w:val="-8"/>
        </w:rPr>
        <w:t xml:space="preserve"> </w:t>
      </w:r>
      <w:r w:rsidRPr="00491B7D">
        <w:rPr>
          <w:rFonts w:ascii="Arial" w:eastAsia="Arial" w:hAnsi="Arial" w:cs="Times New Roman"/>
        </w:rPr>
        <w:t>end the violation within a reasonable time specified by Covered Entity; or</w:t>
      </w:r>
    </w:p>
    <w:p w14:paraId="1AC7DBCE"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lastRenderedPageBreak/>
        <w:t>Immediately terminate this Agreement if Business Associate has failed to</w:t>
      </w:r>
      <w:r w:rsidRPr="00491B7D">
        <w:rPr>
          <w:rFonts w:ascii="Arial" w:eastAsia="Arial" w:hAnsi="Arial" w:cs="Times New Roman"/>
          <w:spacing w:val="-17"/>
        </w:rPr>
        <w:t xml:space="preserve"> </w:t>
      </w:r>
      <w:r w:rsidRPr="00491B7D">
        <w:rPr>
          <w:rFonts w:ascii="Arial" w:eastAsia="Arial" w:hAnsi="Arial" w:cs="Times New Roman"/>
        </w:rPr>
        <w:t>comply</w:t>
      </w:r>
      <w:r w:rsidRPr="00491B7D">
        <w:rPr>
          <w:rFonts w:ascii="Arial" w:eastAsia="Arial" w:hAnsi="Arial" w:cs="Times New Roman"/>
          <w:spacing w:val="-17"/>
        </w:rPr>
        <w:t xml:space="preserve"> </w:t>
      </w:r>
      <w:r w:rsidRPr="00491B7D">
        <w:rPr>
          <w:rFonts w:ascii="Arial" w:eastAsia="Arial" w:hAnsi="Arial" w:cs="Times New Roman"/>
        </w:rPr>
        <w:t>with</w:t>
      </w:r>
      <w:r w:rsidRPr="00491B7D">
        <w:rPr>
          <w:rFonts w:ascii="Arial" w:eastAsia="Arial" w:hAnsi="Arial" w:cs="Times New Roman"/>
          <w:spacing w:val="-16"/>
        </w:rPr>
        <w:t xml:space="preserve"> </w:t>
      </w:r>
      <w:r w:rsidRPr="00491B7D">
        <w:rPr>
          <w:rFonts w:ascii="Arial" w:eastAsia="Arial" w:hAnsi="Arial" w:cs="Times New Roman"/>
        </w:rPr>
        <w:t>a</w:t>
      </w:r>
      <w:r w:rsidRPr="00491B7D">
        <w:rPr>
          <w:rFonts w:ascii="Arial" w:eastAsia="Arial" w:hAnsi="Arial" w:cs="Times New Roman"/>
          <w:spacing w:val="-16"/>
        </w:rPr>
        <w:t xml:space="preserve"> </w:t>
      </w:r>
      <w:r w:rsidRPr="00491B7D">
        <w:rPr>
          <w:rFonts w:ascii="Arial" w:eastAsia="Arial" w:hAnsi="Arial" w:cs="Times New Roman"/>
        </w:rPr>
        <w:t>material</w:t>
      </w:r>
      <w:r w:rsidRPr="00491B7D">
        <w:rPr>
          <w:rFonts w:ascii="Arial" w:eastAsia="Arial" w:hAnsi="Arial" w:cs="Times New Roman"/>
          <w:spacing w:val="-16"/>
        </w:rPr>
        <w:t xml:space="preserve"> </w:t>
      </w:r>
      <w:r w:rsidRPr="00491B7D">
        <w:rPr>
          <w:rFonts w:ascii="Arial" w:eastAsia="Arial" w:hAnsi="Arial" w:cs="Times New Roman"/>
        </w:rPr>
        <w:t>term</w:t>
      </w:r>
      <w:r w:rsidRPr="00491B7D">
        <w:rPr>
          <w:rFonts w:ascii="Arial" w:eastAsia="Arial" w:hAnsi="Arial" w:cs="Times New Roman"/>
          <w:spacing w:val="-12"/>
        </w:rPr>
        <w:t xml:space="preserve"> </w:t>
      </w:r>
      <w:r w:rsidRPr="00491B7D">
        <w:rPr>
          <w:rFonts w:ascii="Arial" w:eastAsia="Arial" w:hAnsi="Arial" w:cs="Times New Roman"/>
        </w:rPr>
        <w:t>of</w:t>
      </w:r>
      <w:r w:rsidRPr="00491B7D">
        <w:rPr>
          <w:rFonts w:ascii="Arial" w:eastAsia="Arial" w:hAnsi="Arial" w:cs="Times New Roman"/>
          <w:spacing w:val="-14"/>
        </w:rPr>
        <w:t xml:space="preserve"> </w:t>
      </w:r>
      <w:r w:rsidRPr="00491B7D">
        <w:rPr>
          <w:rFonts w:ascii="Arial" w:eastAsia="Arial" w:hAnsi="Arial" w:cs="Times New Roman"/>
        </w:rPr>
        <w:t>this</w:t>
      </w:r>
      <w:r w:rsidRPr="00491B7D">
        <w:rPr>
          <w:rFonts w:ascii="Arial" w:eastAsia="Arial" w:hAnsi="Arial" w:cs="Times New Roman"/>
          <w:spacing w:val="-17"/>
        </w:rPr>
        <w:t xml:space="preserve"> </w:t>
      </w:r>
      <w:r w:rsidRPr="00491B7D">
        <w:rPr>
          <w:rFonts w:ascii="Arial" w:eastAsia="Arial" w:hAnsi="Arial" w:cs="Times New Roman"/>
        </w:rPr>
        <w:t>Agreement</w:t>
      </w:r>
      <w:r w:rsidRPr="00491B7D">
        <w:rPr>
          <w:rFonts w:ascii="Arial" w:eastAsia="Arial" w:hAnsi="Arial" w:cs="Times New Roman"/>
          <w:spacing w:val="-14"/>
        </w:rPr>
        <w:t xml:space="preserve"> </w:t>
      </w:r>
      <w:r w:rsidRPr="00491B7D">
        <w:rPr>
          <w:rFonts w:ascii="Arial" w:eastAsia="Arial" w:hAnsi="Arial" w:cs="Times New Roman"/>
        </w:rPr>
        <w:t>and</w:t>
      </w:r>
      <w:r w:rsidRPr="00491B7D">
        <w:rPr>
          <w:rFonts w:ascii="Arial" w:eastAsia="Arial" w:hAnsi="Arial" w:cs="Times New Roman"/>
          <w:spacing w:val="-16"/>
        </w:rPr>
        <w:t xml:space="preserve"> </w:t>
      </w:r>
      <w:r w:rsidRPr="00491B7D">
        <w:rPr>
          <w:rFonts w:ascii="Arial" w:eastAsia="Arial" w:hAnsi="Arial" w:cs="Times New Roman"/>
        </w:rPr>
        <w:t>cure</w:t>
      </w:r>
      <w:r w:rsidRPr="00491B7D">
        <w:rPr>
          <w:rFonts w:ascii="Arial" w:eastAsia="Arial" w:hAnsi="Arial" w:cs="Times New Roman"/>
          <w:spacing w:val="-16"/>
        </w:rPr>
        <w:t xml:space="preserve"> </w:t>
      </w:r>
      <w:r w:rsidRPr="00491B7D">
        <w:rPr>
          <w:rFonts w:ascii="Arial" w:eastAsia="Arial" w:hAnsi="Arial" w:cs="Times New Roman"/>
        </w:rPr>
        <w:t>is</w:t>
      </w:r>
      <w:r w:rsidRPr="00491B7D">
        <w:rPr>
          <w:rFonts w:ascii="Arial" w:eastAsia="Arial" w:hAnsi="Arial" w:cs="Times New Roman"/>
          <w:spacing w:val="-17"/>
        </w:rPr>
        <w:t xml:space="preserve"> </w:t>
      </w:r>
      <w:r w:rsidRPr="00491B7D">
        <w:rPr>
          <w:rFonts w:ascii="Arial" w:eastAsia="Arial" w:hAnsi="Arial" w:cs="Times New Roman"/>
        </w:rPr>
        <w:t>not</w:t>
      </w:r>
      <w:r w:rsidRPr="00491B7D">
        <w:rPr>
          <w:rFonts w:ascii="Arial" w:eastAsia="Arial" w:hAnsi="Arial" w:cs="Times New Roman"/>
          <w:spacing w:val="-17"/>
        </w:rPr>
        <w:t xml:space="preserve"> </w:t>
      </w:r>
      <w:r w:rsidRPr="00491B7D">
        <w:rPr>
          <w:rFonts w:ascii="Arial" w:eastAsia="Arial" w:hAnsi="Arial" w:cs="Times New Roman"/>
        </w:rPr>
        <w:t>possible and the Business Associate has not implemented reasonable steps to prevent a reoccurrence of such failure to comply.</w:t>
      </w:r>
    </w:p>
    <w:p w14:paraId="00482FA1" w14:textId="77777777" w:rsidR="00DC6D6F" w:rsidRPr="00491B7D" w:rsidRDefault="00DC6D6F" w:rsidP="00DC6D6F">
      <w:pPr>
        <w:rPr>
          <w:rFonts w:ascii="Arial" w:eastAsia="Arial" w:hAnsi="Arial" w:cs="Times New Roman"/>
        </w:rPr>
      </w:pPr>
      <w:r w:rsidRPr="00491B7D">
        <w:rPr>
          <w:rFonts w:ascii="Arial" w:eastAsia="Arial" w:hAnsi="Arial" w:cs="Times New Roman"/>
          <w:b/>
          <w:bCs/>
          <w:u w:val="single"/>
        </w:rPr>
        <w:t>Termination for Cause for Failure to Comply with this Agreement by Covered</w:t>
      </w:r>
      <w:r w:rsidRPr="00491B7D">
        <w:rPr>
          <w:rFonts w:ascii="Arial" w:eastAsia="Arial" w:hAnsi="Arial" w:cs="Times New Roman"/>
          <w:b/>
          <w:bCs/>
        </w:rPr>
        <w:t xml:space="preserve"> </w:t>
      </w:r>
      <w:r w:rsidRPr="00491B7D">
        <w:rPr>
          <w:rFonts w:ascii="Arial" w:eastAsia="Arial" w:hAnsi="Arial" w:cs="Times New Roman"/>
          <w:b/>
          <w:bCs/>
          <w:u w:val="single"/>
        </w:rPr>
        <w:t>Entity</w:t>
      </w:r>
      <w:r w:rsidRPr="00491B7D">
        <w:rPr>
          <w:rFonts w:ascii="Arial" w:eastAsia="Arial" w:hAnsi="Arial" w:cs="Times New Roman"/>
        </w:rPr>
        <w:t>.</w:t>
      </w:r>
      <w:r w:rsidRPr="00491B7D">
        <w:rPr>
          <w:rFonts w:ascii="Arial" w:eastAsia="Arial" w:hAnsi="Arial" w:cs="Times New Roman"/>
          <w:spacing w:val="40"/>
        </w:rPr>
        <w:t xml:space="preserve"> </w:t>
      </w:r>
      <w:r w:rsidRPr="00491B7D">
        <w:rPr>
          <w:rFonts w:ascii="Arial" w:eastAsia="Arial" w:hAnsi="Arial" w:cs="Times New Roman"/>
        </w:rPr>
        <w:t>Upon any material failure to comply with this Agreement by Covered Entity, Business Associate shall either:</w:t>
      </w:r>
    </w:p>
    <w:p w14:paraId="6C57D308" w14:textId="77777777" w:rsidR="00DC6D6F" w:rsidRPr="001E7476" w:rsidRDefault="00DC6D6F" w:rsidP="00DC6D6F">
      <w:pPr>
        <w:pStyle w:val="ListParagraph"/>
        <w:numPr>
          <w:ilvl w:val="0"/>
          <w:numId w:val="84"/>
        </w:numPr>
        <w:spacing w:before="60" w:after="60"/>
        <w:contextualSpacing/>
        <w:jc w:val="both"/>
        <w:rPr>
          <w:rFonts w:ascii="Arial" w:eastAsia="Arial" w:hAnsi="Arial" w:cs="Times New Roman"/>
        </w:rPr>
      </w:pPr>
      <w:r w:rsidRPr="001E7476">
        <w:rPr>
          <w:rFonts w:ascii="Arial" w:eastAsia="Arial" w:hAnsi="Arial" w:cs="Times New Roman"/>
        </w:rPr>
        <w:t>Provide an opportunity for Covered Entity to cure the failure to comply or</w:t>
      </w:r>
      <w:r w:rsidRPr="001E7476">
        <w:rPr>
          <w:rFonts w:ascii="Arial" w:eastAsia="Arial" w:hAnsi="Arial" w:cs="Times New Roman"/>
          <w:spacing w:val="-13"/>
        </w:rPr>
        <w:t xml:space="preserve"> </w:t>
      </w:r>
      <w:r w:rsidRPr="001E7476">
        <w:rPr>
          <w:rFonts w:ascii="Arial" w:eastAsia="Arial" w:hAnsi="Arial" w:cs="Times New Roman"/>
        </w:rPr>
        <w:t>end</w:t>
      </w:r>
      <w:r w:rsidRPr="001E7476">
        <w:rPr>
          <w:rFonts w:ascii="Arial" w:eastAsia="Arial" w:hAnsi="Arial" w:cs="Times New Roman"/>
          <w:spacing w:val="-12"/>
        </w:rPr>
        <w:t xml:space="preserve"> </w:t>
      </w:r>
      <w:r w:rsidRPr="001E7476">
        <w:rPr>
          <w:rFonts w:ascii="Arial" w:eastAsia="Arial" w:hAnsi="Arial" w:cs="Times New Roman"/>
        </w:rPr>
        <w:t>the</w:t>
      </w:r>
      <w:r w:rsidRPr="001E7476">
        <w:rPr>
          <w:rFonts w:ascii="Arial" w:eastAsia="Arial" w:hAnsi="Arial" w:cs="Times New Roman"/>
          <w:spacing w:val="-12"/>
        </w:rPr>
        <w:t xml:space="preserve"> </w:t>
      </w:r>
      <w:r w:rsidRPr="001E7476">
        <w:rPr>
          <w:rFonts w:ascii="Arial" w:eastAsia="Arial" w:hAnsi="Arial" w:cs="Times New Roman"/>
        </w:rPr>
        <w:t>violation</w:t>
      </w:r>
      <w:r w:rsidRPr="001E7476">
        <w:rPr>
          <w:rFonts w:ascii="Arial" w:eastAsia="Arial" w:hAnsi="Arial" w:cs="Times New Roman"/>
          <w:spacing w:val="-12"/>
        </w:rPr>
        <w:t xml:space="preserve"> </w:t>
      </w:r>
      <w:r w:rsidRPr="001E7476">
        <w:rPr>
          <w:rFonts w:ascii="Arial" w:eastAsia="Arial" w:hAnsi="Arial" w:cs="Times New Roman"/>
        </w:rPr>
        <w:t>and</w:t>
      </w:r>
      <w:r w:rsidRPr="001E7476">
        <w:rPr>
          <w:rFonts w:ascii="Arial" w:eastAsia="Arial" w:hAnsi="Arial" w:cs="Times New Roman"/>
          <w:spacing w:val="-12"/>
        </w:rPr>
        <w:t xml:space="preserve"> </w:t>
      </w:r>
      <w:r w:rsidRPr="001E7476">
        <w:rPr>
          <w:rFonts w:ascii="Arial" w:eastAsia="Arial" w:hAnsi="Arial" w:cs="Times New Roman"/>
        </w:rPr>
        <w:t>terminate</w:t>
      </w:r>
      <w:r w:rsidRPr="001E7476">
        <w:rPr>
          <w:rFonts w:ascii="Arial" w:eastAsia="Arial" w:hAnsi="Arial" w:cs="Times New Roman"/>
          <w:spacing w:val="-12"/>
        </w:rPr>
        <w:t xml:space="preserve"> </w:t>
      </w:r>
      <w:r w:rsidRPr="001E7476">
        <w:rPr>
          <w:rFonts w:ascii="Arial" w:eastAsia="Arial" w:hAnsi="Arial" w:cs="Times New Roman"/>
        </w:rPr>
        <w:t>this</w:t>
      </w:r>
      <w:r w:rsidRPr="001E7476">
        <w:rPr>
          <w:rFonts w:ascii="Arial" w:eastAsia="Arial" w:hAnsi="Arial" w:cs="Times New Roman"/>
          <w:spacing w:val="-13"/>
        </w:rPr>
        <w:t xml:space="preserve"> </w:t>
      </w:r>
      <w:r w:rsidRPr="001E7476">
        <w:rPr>
          <w:rFonts w:ascii="Arial" w:eastAsia="Arial" w:hAnsi="Arial" w:cs="Times New Roman"/>
        </w:rPr>
        <w:t>Agreement</w:t>
      </w:r>
      <w:r w:rsidRPr="001E7476">
        <w:rPr>
          <w:rFonts w:ascii="Arial" w:eastAsia="Arial" w:hAnsi="Arial" w:cs="Times New Roman"/>
          <w:spacing w:val="-15"/>
        </w:rPr>
        <w:t xml:space="preserve"> </w:t>
      </w:r>
      <w:r w:rsidRPr="001E7476">
        <w:rPr>
          <w:rFonts w:ascii="Arial" w:eastAsia="Arial" w:hAnsi="Arial" w:cs="Times New Roman"/>
        </w:rPr>
        <w:t>if</w:t>
      </w:r>
      <w:r w:rsidRPr="001E7476">
        <w:rPr>
          <w:rFonts w:ascii="Arial" w:eastAsia="Arial" w:hAnsi="Arial" w:cs="Times New Roman"/>
          <w:spacing w:val="-15"/>
        </w:rPr>
        <w:t xml:space="preserve"> </w:t>
      </w:r>
      <w:r w:rsidRPr="001E7476">
        <w:rPr>
          <w:rFonts w:ascii="Arial" w:eastAsia="Arial" w:hAnsi="Arial" w:cs="Times New Roman"/>
        </w:rPr>
        <w:t>Covered</w:t>
      </w:r>
      <w:r w:rsidRPr="001E7476">
        <w:rPr>
          <w:rFonts w:ascii="Arial" w:eastAsia="Arial" w:hAnsi="Arial" w:cs="Times New Roman"/>
          <w:spacing w:val="-12"/>
        </w:rPr>
        <w:t xml:space="preserve"> </w:t>
      </w:r>
      <w:r w:rsidRPr="001E7476">
        <w:rPr>
          <w:rFonts w:ascii="Arial" w:eastAsia="Arial" w:hAnsi="Arial" w:cs="Times New Roman"/>
        </w:rPr>
        <w:t>Entity</w:t>
      </w:r>
      <w:r w:rsidRPr="001E7476">
        <w:rPr>
          <w:rFonts w:ascii="Arial" w:eastAsia="Arial" w:hAnsi="Arial" w:cs="Times New Roman"/>
          <w:spacing w:val="-13"/>
        </w:rPr>
        <w:t xml:space="preserve"> </w:t>
      </w:r>
      <w:r w:rsidRPr="001E7476">
        <w:rPr>
          <w:rFonts w:ascii="Arial" w:eastAsia="Arial" w:hAnsi="Arial" w:cs="Times New Roman"/>
        </w:rPr>
        <w:t>does not cure the failure to comply or end the violation within the time specified by Business Associate;</w:t>
      </w:r>
    </w:p>
    <w:p w14:paraId="0047C5CF" w14:textId="77777777" w:rsidR="00DC6D6F" w:rsidRPr="001E7476" w:rsidRDefault="00DC6D6F" w:rsidP="00DC6D6F">
      <w:pPr>
        <w:pStyle w:val="ListParagraph"/>
        <w:numPr>
          <w:ilvl w:val="0"/>
          <w:numId w:val="84"/>
        </w:numPr>
        <w:spacing w:before="60" w:after="60"/>
        <w:contextualSpacing/>
        <w:jc w:val="both"/>
        <w:rPr>
          <w:rFonts w:ascii="Arial" w:eastAsia="Arial" w:hAnsi="Arial" w:cs="Times New Roman"/>
        </w:rPr>
      </w:pPr>
      <w:r w:rsidRPr="001E7476">
        <w:rPr>
          <w:rFonts w:ascii="Arial" w:eastAsia="Arial" w:hAnsi="Arial" w:cs="Times New Roman"/>
        </w:rPr>
        <w:t>Immediately terminate this Agreement if Covered Entity has failed to comply with a material term of this Agreement and cure is not possible and the Covered Entity has not implemented reasonable steps to prevent a reoccurrence of such failure to comply.</w:t>
      </w:r>
    </w:p>
    <w:p w14:paraId="5C7C4747" w14:textId="77777777" w:rsidR="00DC6D6F" w:rsidRPr="00491B7D" w:rsidRDefault="00DC6D6F" w:rsidP="00DC6D6F">
      <w:pPr>
        <w:jc w:val="both"/>
        <w:rPr>
          <w:rFonts w:ascii="Arial" w:eastAsia="Arial" w:hAnsi="Arial" w:cs="Times New Roman"/>
          <w:b/>
          <w:bCs/>
        </w:rPr>
      </w:pPr>
      <w:r w:rsidRPr="00491B7D">
        <w:rPr>
          <w:rFonts w:ascii="Arial" w:eastAsia="Arial" w:hAnsi="Arial" w:cs="Times New Roman"/>
          <w:b/>
          <w:bCs/>
          <w:u w:val="single"/>
        </w:rPr>
        <w:t>Effect</w:t>
      </w:r>
      <w:r w:rsidRPr="00491B7D">
        <w:rPr>
          <w:rFonts w:ascii="Arial" w:eastAsia="Arial" w:hAnsi="Arial" w:cs="Times New Roman"/>
          <w:b/>
          <w:bCs/>
          <w:spacing w:val="-10"/>
          <w:u w:val="single"/>
        </w:rPr>
        <w:t xml:space="preserve"> </w:t>
      </w:r>
      <w:r w:rsidRPr="00491B7D">
        <w:rPr>
          <w:rFonts w:ascii="Arial" w:eastAsia="Arial" w:hAnsi="Arial" w:cs="Times New Roman"/>
          <w:b/>
          <w:bCs/>
          <w:u w:val="single"/>
        </w:rPr>
        <w:t>of</w:t>
      </w:r>
      <w:r w:rsidRPr="00491B7D">
        <w:rPr>
          <w:rFonts w:ascii="Arial" w:eastAsia="Arial" w:hAnsi="Arial" w:cs="Times New Roman"/>
          <w:b/>
          <w:bCs/>
          <w:spacing w:val="-5"/>
          <w:u w:val="single"/>
        </w:rPr>
        <w:t xml:space="preserve"> </w:t>
      </w:r>
      <w:r w:rsidRPr="00491B7D">
        <w:rPr>
          <w:rFonts w:ascii="Arial" w:eastAsia="Arial" w:hAnsi="Arial" w:cs="Times New Roman"/>
          <w:b/>
          <w:bCs/>
          <w:u w:val="single"/>
        </w:rPr>
        <w:t>Termination</w:t>
      </w:r>
      <w:r w:rsidRPr="00491B7D">
        <w:rPr>
          <w:rFonts w:ascii="Arial" w:eastAsia="Arial" w:hAnsi="Arial" w:cs="Times New Roman"/>
          <w:b/>
          <w:bCs/>
        </w:rPr>
        <w:t>.</w:t>
      </w:r>
    </w:p>
    <w:p w14:paraId="26C747A9"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Except as provided below in paragraph (2) of this subsection, upon termination</w:t>
      </w:r>
      <w:r w:rsidRPr="00491B7D">
        <w:rPr>
          <w:rFonts w:ascii="Arial" w:eastAsia="Arial" w:hAnsi="Arial" w:cs="Times New Roman"/>
          <w:spacing w:val="-5"/>
        </w:rPr>
        <w:t xml:space="preserve"> </w:t>
      </w:r>
      <w:r w:rsidRPr="00491B7D">
        <w:rPr>
          <w:rFonts w:ascii="Arial" w:eastAsia="Arial" w:hAnsi="Arial" w:cs="Times New Roman"/>
        </w:rPr>
        <w:t>of</w:t>
      </w:r>
      <w:r w:rsidRPr="00491B7D">
        <w:rPr>
          <w:rFonts w:ascii="Arial" w:eastAsia="Arial" w:hAnsi="Arial" w:cs="Times New Roman"/>
          <w:spacing w:val="-8"/>
        </w:rPr>
        <w:t xml:space="preserve"> </w:t>
      </w:r>
      <w:r w:rsidRPr="00491B7D">
        <w:rPr>
          <w:rFonts w:ascii="Arial" w:eastAsia="Arial" w:hAnsi="Arial" w:cs="Times New Roman"/>
        </w:rPr>
        <w:t>this</w:t>
      </w:r>
      <w:r w:rsidRPr="00491B7D">
        <w:rPr>
          <w:rFonts w:ascii="Arial" w:eastAsia="Arial" w:hAnsi="Arial" w:cs="Times New Roman"/>
          <w:spacing w:val="-6"/>
        </w:rPr>
        <w:t xml:space="preserve"> </w:t>
      </w:r>
      <w:r w:rsidRPr="00491B7D">
        <w:rPr>
          <w:rFonts w:ascii="Arial" w:eastAsia="Arial" w:hAnsi="Arial" w:cs="Times New Roman"/>
        </w:rPr>
        <w:t>Agreement,</w:t>
      </w:r>
      <w:r w:rsidRPr="00491B7D">
        <w:rPr>
          <w:rFonts w:ascii="Arial" w:eastAsia="Arial" w:hAnsi="Arial" w:cs="Times New Roman"/>
          <w:spacing w:val="-8"/>
        </w:rPr>
        <w:t xml:space="preserve"> </w:t>
      </w:r>
      <w:r w:rsidRPr="00491B7D">
        <w:rPr>
          <w:rFonts w:ascii="Arial" w:eastAsia="Arial" w:hAnsi="Arial" w:cs="Times New Roman"/>
        </w:rPr>
        <w:t>for</w:t>
      </w:r>
      <w:r w:rsidRPr="00491B7D">
        <w:rPr>
          <w:rFonts w:ascii="Arial" w:eastAsia="Arial" w:hAnsi="Arial" w:cs="Times New Roman"/>
          <w:spacing w:val="-6"/>
        </w:rPr>
        <w:t xml:space="preserve"> </w:t>
      </w:r>
      <w:r w:rsidRPr="00491B7D">
        <w:rPr>
          <w:rFonts w:ascii="Arial" w:eastAsia="Arial" w:hAnsi="Arial" w:cs="Times New Roman"/>
        </w:rPr>
        <w:t>any</w:t>
      </w:r>
      <w:r w:rsidRPr="00491B7D">
        <w:rPr>
          <w:rFonts w:ascii="Arial" w:eastAsia="Arial" w:hAnsi="Arial" w:cs="Times New Roman"/>
          <w:spacing w:val="-6"/>
        </w:rPr>
        <w:t xml:space="preserve"> </w:t>
      </w:r>
      <w:r w:rsidRPr="00491B7D">
        <w:rPr>
          <w:rFonts w:ascii="Arial" w:eastAsia="Arial" w:hAnsi="Arial" w:cs="Times New Roman"/>
        </w:rPr>
        <w:t>reason,</w:t>
      </w:r>
      <w:r w:rsidRPr="00491B7D">
        <w:rPr>
          <w:rFonts w:ascii="Arial" w:eastAsia="Arial" w:hAnsi="Arial" w:cs="Times New Roman"/>
          <w:spacing w:val="-8"/>
        </w:rPr>
        <w:t xml:space="preserve"> </w:t>
      </w:r>
      <w:r w:rsidRPr="00491B7D">
        <w:rPr>
          <w:rFonts w:ascii="Arial" w:eastAsia="Arial" w:hAnsi="Arial" w:cs="Times New Roman"/>
        </w:rPr>
        <w:t>Business</w:t>
      </w:r>
      <w:r w:rsidRPr="00491B7D">
        <w:rPr>
          <w:rFonts w:ascii="Arial" w:eastAsia="Arial" w:hAnsi="Arial" w:cs="Times New Roman"/>
          <w:spacing w:val="-6"/>
        </w:rPr>
        <w:t xml:space="preserve"> </w:t>
      </w:r>
      <w:r w:rsidRPr="00491B7D">
        <w:rPr>
          <w:rFonts w:ascii="Arial" w:eastAsia="Arial" w:hAnsi="Arial" w:cs="Times New Roman"/>
        </w:rPr>
        <w:t>Associate</w:t>
      </w:r>
      <w:r w:rsidRPr="00491B7D">
        <w:rPr>
          <w:rFonts w:ascii="Arial" w:eastAsia="Arial" w:hAnsi="Arial" w:cs="Times New Roman"/>
          <w:spacing w:val="-5"/>
        </w:rPr>
        <w:t xml:space="preserve"> </w:t>
      </w:r>
      <w:r w:rsidRPr="00491B7D">
        <w:rPr>
          <w:rFonts w:ascii="Arial" w:eastAsia="Arial" w:hAnsi="Arial" w:cs="Times New Roman"/>
        </w:rPr>
        <w:t>shall return or destroy all PHI received from Covered Entity or created, received,</w:t>
      </w:r>
      <w:r w:rsidRPr="00491B7D">
        <w:rPr>
          <w:rFonts w:ascii="Arial" w:eastAsia="Arial" w:hAnsi="Arial" w:cs="Times New Roman"/>
          <w:spacing w:val="-11"/>
        </w:rPr>
        <w:t xml:space="preserve"> </w:t>
      </w:r>
      <w:r w:rsidRPr="00491B7D">
        <w:rPr>
          <w:rFonts w:ascii="Arial" w:eastAsia="Arial" w:hAnsi="Arial" w:cs="Times New Roman"/>
        </w:rPr>
        <w:t>maintained,</w:t>
      </w:r>
      <w:r w:rsidRPr="00491B7D">
        <w:rPr>
          <w:rFonts w:ascii="Arial" w:eastAsia="Arial" w:hAnsi="Arial" w:cs="Times New Roman"/>
          <w:spacing w:val="-11"/>
        </w:rPr>
        <w:t xml:space="preserve"> </w:t>
      </w:r>
      <w:r w:rsidRPr="00491B7D">
        <w:rPr>
          <w:rFonts w:ascii="Arial" w:eastAsia="Arial" w:hAnsi="Arial" w:cs="Times New Roman"/>
        </w:rPr>
        <w:t>or</w:t>
      </w:r>
      <w:r w:rsidRPr="00491B7D">
        <w:rPr>
          <w:rFonts w:ascii="Arial" w:eastAsia="Arial" w:hAnsi="Arial" w:cs="Times New Roman"/>
          <w:spacing w:val="-9"/>
        </w:rPr>
        <w:t xml:space="preserve"> </w:t>
      </w:r>
      <w:r w:rsidRPr="00491B7D">
        <w:rPr>
          <w:rFonts w:ascii="Arial" w:eastAsia="Arial" w:hAnsi="Arial" w:cs="Times New Roman"/>
        </w:rPr>
        <w:t>transmitted</w:t>
      </w:r>
      <w:r w:rsidRPr="00491B7D">
        <w:rPr>
          <w:rFonts w:ascii="Arial" w:eastAsia="Arial" w:hAnsi="Arial" w:cs="Times New Roman"/>
          <w:spacing w:val="-8"/>
        </w:rPr>
        <w:t xml:space="preserve"> </w:t>
      </w:r>
      <w:r w:rsidRPr="00491B7D">
        <w:rPr>
          <w:rFonts w:ascii="Arial" w:eastAsia="Arial" w:hAnsi="Arial" w:cs="Times New Roman"/>
        </w:rPr>
        <w:t>by</w:t>
      </w:r>
      <w:r w:rsidRPr="00491B7D">
        <w:rPr>
          <w:rFonts w:ascii="Arial" w:eastAsia="Arial" w:hAnsi="Arial" w:cs="Times New Roman"/>
          <w:spacing w:val="-9"/>
        </w:rPr>
        <w:t xml:space="preserve"> </w:t>
      </w:r>
      <w:r w:rsidRPr="00491B7D">
        <w:rPr>
          <w:rFonts w:ascii="Arial" w:eastAsia="Arial" w:hAnsi="Arial" w:cs="Times New Roman"/>
        </w:rPr>
        <w:t>Business</w:t>
      </w:r>
      <w:r w:rsidRPr="00491B7D">
        <w:rPr>
          <w:rFonts w:ascii="Arial" w:eastAsia="Arial" w:hAnsi="Arial" w:cs="Times New Roman"/>
          <w:spacing w:val="-9"/>
        </w:rPr>
        <w:t xml:space="preserve"> </w:t>
      </w:r>
      <w:r w:rsidRPr="00491B7D">
        <w:rPr>
          <w:rFonts w:ascii="Arial" w:eastAsia="Arial" w:hAnsi="Arial" w:cs="Times New Roman"/>
        </w:rPr>
        <w:t>Associate</w:t>
      </w:r>
      <w:r w:rsidRPr="00491B7D">
        <w:rPr>
          <w:rFonts w:ascii="Arial" w:eastAsia="Arial" w:hAnsi="Arial" w:cs="Times New Roman"/>
          <w:spacing w:val="-8"/>
        </w:rPr>
        <w:t xml:space="preserve"> </w:t>
      </w:r>
      <w:r w:rsidRPr="00491B7D">
        <w:rPr>
          <w:rFonts w:ascii="Arial" w:eastAsia="Arial" w:hAnsi="Arial" w:cs="Times New Roman"/>
        </w:rPr>
        <w:t>on</w:t>
      </w:r>
      <w:r w:rsidRPr="00491B7D">
        <w:rPr>
          <w:rFonts w:ascii="Arial" w:eastAsia="Arial" w:hAnsi="Arial" w:cs="Times New Roman"/>
          <w:spacing w:val="-8"/>
        </w:rPr>
        <w:t xml:space="preserve"> </w:t>
      </w:r>
      <w:r w:rsidRPr="00491B7D">
        <w:rPr>
          <w:rFonts w:ascii="Arial" w:eastAsia="Arial" w:hAnsi="Arial" w:cs="Times New Roman"/>
        </w:rPr>
        <w:t>behalf</w:t>
      </w:r>
      <w:r w:rsidRPr="00491B7D">
        <w:rPr>
          <w:rFonts w:ascii="Arial" w:eastAsia="Arial" w:hAnsi="Arial" w:cs="Times New Roman"/>
          <w:spacing w:val="-11"/>
        </w:rPr>
        <w:t xml:space="preserve"> </w:t>
      </w:r>
      <w:r w:rsidRPr="00491B7D">
        <w:rPr>
          <w:rFonts w:ascii="Arial" w:eastAsia="Arial" w:hAnsi="Arial" w:cs="Times New Roman"/>
        </w:rPr>
        <w:t>of Covered</w:t>
      </w:r>
      <w:r w:rsidRPr="00491B7D">
        <w:rPr>
          <w:rFonts w:ascii="Arial" w:eastAsia="Arial" w:hAnsi="Arial" w:cs="Times New Roman"/>
          <w:spacing w:val="-4"/>
        </w:rPr>
        <w:t xml:space="preserve"> </w:t>
      </w:r>
      <w:r w:rsidRPr="00491B7D">
        <w:rPr>
          <w:rFonts w:ascii="Arial" w:eastAsia="Arial" w:hAnsi="Arial" w:cs="Times New Roman"/>
        </w:rPr>
        <w:t>Entity</w:t>
      </w:r>
      <w:r w:rsidRPr="00491B7D">
        <w:rPr>
          <w:rFonts w:ascii="Arial" w:eastAsia="Arial" w:hAnsi="Arial" w:cs="Times New Roman"/>
          <w:spacing w:val="-4"/>
        </w:rPr>
        <w:t xml:space="preserve"> </w:t>
      </w:r>
      <w:r w:rsidRPr="00491B7D">
        <w:rPr>
          <w:rFonts w:ascii="Arial" w:eastAsia="Arial" w:hAnsi="Arial" w:cs="Times New Roman"/>
        </w:rPr>
        <w:t>in</w:t>
      </w:r>
      <w:r w:rsidRPr="00491B7D">
        <w:rPr>
          <w:rFonts w:ascii="Arial" w:eastAsia="Arial" w:hAnsi="Arial" w:cs="Times New Roman"/>
          <w:spacing w:val="-4"/>
        </w:rPr>
        <w:t xml:space="preserve"> </w:t>
      </w:r>
      <w:r w:rsidRPr="00491B7D">
        <w:rPr>
          <w:rFonts w:ascii="Arial" w:eastAsia="Arial" w:hAnsi="Arial" w:cs="Times New Roman"/>
        </w:rPr>
        <w:t>accordance</w:t>
      </w:r>
      <w:r w:rsidRPr="00491B7D">
        <w:rPr>
          <w:rFonts w:ascii="Arial" w:eastAsia="Arial" w:hAnsi="Arial" w:cs="Times New Roman"/>
          <w:spacing w:val="-4"/>
        </w:rPr>
        <w:t xml:space="preserve"> </w:t>
      </w:r>
      <w:r w:rsidRPr="00491B7D">
        <w:rPr>
          <w:rFonts w:ascii="Arial" w:eastAsia="Arial" w:hAnsi="Arial" w:cs="Times New Roman"/>
        </w:rPr>
        <w:t>with</w:t>
      </w:r>
      <w:r w:rsidRPr="00491B7D">
        <w:rPr>
          <w:rFonts w:ascii="Arial" w:eastAsia="Arial" w:hAnsi="Arial" w:cs="Times New Roman"/>
          <w:spacing w:val="-4"/>
        </w:rPr>
        <w:t xml:space="preserve"> </w:t>
      </w:r>
      <w:r w:rsidRPr="00491B7D">
        <w:rPr>
          <w:rFonts w:ascii="Arial" w:eastAsia="Arial" w:hAnsi="Arial" w:cs="Times New Roman"/>
        </w:rPr>
        <w:t>HIPAA.</w:t>
      </w:r>
      <w:r w:rsidRPr="00491B7D">
        <w:rPr>
          <w:rFonts w:ascii="Arial" w:eastAsia="Arial" w:hAnsi="Arial" w:cs="Times New Roman"/>
          <w:spacing w:val="40"/>
        </w:rPr>
        <w:t xml:space="preserve"> </w:t>
      </w:r>
      <w:r w:rsidRPr="00491B7D">
        <w:rPr>
          <w:rFonts w:ascii="Arial" w:eastAsia="Arial" w:hAnsi="Arial" w:cs="Times New Roman"/>
        </w:rPr>
        <w:t>This</w:t>
      </w:r>
      <w:r w:rsidRPr="00491B7D">
        <w:rPr>
          <w:rFonts w:ascii="Arial" w:eastAsia="Arial" w:hAnsi="Arial" w:cs="Times New Roman"/>
          <w:spacing w:val="-4"/>
        </w:rPr>
        <w:t xml:space="preserve"> </w:t>
      </w:r>
      <w:r w:rsidRPr="00491B7D">
        <w:rPr>
          <w:rFonts w:ascii="Arial" w:eastAsia="Arial" w:hAnsi="Arial" w:cs="Times New Roman"/>
        </w:rPr>
        <w:t>provision</w:t>
      </w:r>
      <w:r w:rsidRPr="00491B7D">
        <w:rPr>
          <w:rFonts w:ascii="Arial" w:eastAsia="Arial" w:hAnsi="Arial" w:cs="Times New Roman"/>
          <w:spacing w:val="-4"/>
        </w:rPr>
        <w:t xml:space="preserve"> </w:t>
      </w:r>
      <w:r w:rsidRPr="00491B7D">
        <w:rPr>
          <w:rFonts w:ascii="Arial" w:eastAsia="Arial" w:hAnsi="Arial" w:cs="Times New Roman"/>
        </w:rPr>
        <w:t>shall</w:t>
      </w:r>
      <w:r w:rsidRPr="00491B7D">
        <w:rPr>
          <w:rFonts w:ascii="Arial" w:eastAsia="Arial" w:hAnsi="Arial" w:cs="Times New Roman"/>
          <w:spacing w:val="-4"/>
        </w:rPr>
        <w:t xml:space="preserve"> </w:t>
      </w:r>
      <w:r w:rsidRPr="00491B7D">
        <w:rPr>
          <w:rFonts w:ascii="Arial" w:eastAsia="Arial" w:hAnsi="Arial" w:cs="Times New Roman"/>
        </w:rPr>
        <w:t>apply</w:t>
      </w:r>
      <w:r w:rsidRPr="00491B7D">
        <w:rPr>
          <w:rFonts w:ascii="Arial" w:eastAsia="Arial" w:hAnsi="Arial" w:cs="Times New Roman"/>
          <w:spacing w:val="-4"/>
        </w:rPr>
        <w:t xml:space="preserve"> </w:t>
      </w:r>
      <w:r w:rsidRPr="00491B7D">
        <w:rPr>
          <w:rFonts w:ascii="Arial" w:eastAsia="Arial" w:hAnsi="Arial" w:cs="Times New Roman"/>
        </w:rPr>
        <w:t>to PHI in the possession of subcontractors or agents of Business Associate.</w:t>
      </w:r>
      <w:r w:rsidRPr="00491B7D">
        <w:rPr>
          <w:rFonts w:ascii="Arial" w:eastAsia="Arial" w:hAnsi="Arial" w:cs="Times New Roman"/>
          <w:spacing w:val="40"/>
        </w:rPr>
        <w:t xml:space="preserve"> </w:t>
      </w:r>
      <w:r w:rsidRPr="00491B7D">
        <w:rPr>
          <w:rFonts w:ascii="Arial" w:eastAsia="Arial" w:hAnsi="Arial" w:cs="Times New Roman"/>
        </w:rPr>
        <w:t>Business Associate shall retain no copies of PHI.</w:t>
      </w:r>
    </w:p>
    <w:p w14:paraId="4614F097" w14:textId="77777777" w:rsidR="00DC6D6F" w:rsidRPr="00491B7D" w:rsidRDefault="00DC6D6F" w:rsidP="00DC6D6F">
      <w:pPr>
        <w:jc w:val="both"/>
        <w:rPr>
          <w:rFonts w:ascii="Arial" w:eastAsia="Arial" w:hAnsi="Arial" w:cs="Times New Roman"/>
        </w:rPr>
      </w:pPr>
      <w:r w:rsidRPr="00491B7D">
        <w:rPr>
          <w:rFonts w:ascii="Arial" w:eastAsia="Arial" w:hAnsi="Arial" w:cs="Times New Roman"/>
        </w:rPr>
        <w:t>In the event Business Associate</w:t>
      </w:r>
      <w:r w:rsidRPr="00491B7D">
        <w:rPr>
          <w:rFonts w:ascii="Arial" w:eastAsia="Arial" w:hAnsi="Arial" w:cs="Times New Roman"/>
          <w:spacing w:val="-4"/>
        </w:rPr>
        <w:t xml:space="preserve"> </w:t>
      </w:r>
      <w:r w:rsidRPr="00491B7D">
        <w:rPr>
          <w:rFonts w:ascii="Arial" w:eastAsia="Arial" w:hAnsi="Arial" w:cs="Times New Roman"/>
        </w:rPr>
        <w:t>determines returning or destroying the PHI is infeasible, Business Associate shall provide to Covered Entity notification of the conditions that make return or destruction infeasible. Upon written notification that return or destruction of PHI is infeasible, Business Associate shall extend the protections of this Agreement to such PHI and limit further uses and disclosures of PHI for so long as Business Associate maintains such PHI.</w:t>
      </w:r>
    </w:p>
    <w:p w14:paraId="2C5EB4A9" w14:textId="77777777" w:rsidR="00DC6D6F" w:rsidRPr="00491B7D" w:rsidRDefault="00DC6D6F" w:rsidP="00DC6D6F">
      <w:pPr>
        <w:jc w:val="both"/>
        <w:rPr>
          <w:rFonts w:ascii="Arial" w:eastAsia="Arial" w:hAnsi="Arial" w:cs="Times New Roman"/>
          <w:b/>
          <w:u w:val="single"/>
        </w:rPr>
      </w:pPr>
      <w:r w:rsidRPr="00491B7D">
        <w:rPr>
          <w:rFonts w:ascii="Arial" w:eastAsia="Arial" w:hAnsi="Arial" w:cs="Times New Roman"/>
          <w:b/>
          <w:u w:val="single"/>
        </w:rPr>
        <w:t>Miscellaneous</w:t>
      </w:r>
    </w:p>
    <w:p w14:paraId="48458F23" w14:textId="77777777" w:rsidR="00DC6D6F" w:rsidRPr="00491B7D" w:rsidRDefault="00DC6D6F" w:rsidP="00DC6D6F">
      <w:pPr>
        <w:jc w:val="both"/>
        <w:rPr>
          <w:rFonts w:ascii="Arial" w:eastAsia="Arial" w:hAnsi="Arial" w:cs="Times New Roman"/>
        </w:rPr>
      </w:pPr>
      <w:r w:rsidRPr="00491B7D">
        <w:rPr>
          <w:rFonts w:ascii="Arial" w:eastAsia="Arial" w:hAnsi="Arial" w:cs="Times New Roman"/>
          <w:u w:val="single"/>
        </w:rPr>
        <w:t>Amendment</w:t>
      </w:r>
      <w:r w:rsidRPr="00491B7D">
        <w:rPr>
          <w:rFonts w:ascii="Arial" w:eastAsia="Arial" w:hAnsi="Arial" w:cs="Times New Roman"/>
        </w:rPr>
        <w:t>.</w:t>
      </w:r>
      <w:r w:rsidRPr="00491B7D">
        <w:rPr>
          <w:rFonts w:ascii="Arial" w:eastAsia="Arial" w:hAnsi="Arial" w:cs="Times New Roman"/>
          <w:spacing w:val="40"/>
        </w:rPr>
        <w:t xml:space="preserve"> </w:t>
      </w:r>
      <w:r w:rsidRPr="00491B7D">
        <w:rPr>
          <w:rFonts w:ascii="Arial" w:eastAsia="Arial" w:hAnsi="Arial" w:cs="Times New Roman"/>
        </w:rPr>
        <w:t>The Parties</w:t>
      </w:r>
      <w:r w:rsidRPr="00491B7D">
        <w:rPr>
          <w:rFonts w:ascii="Arial" w:eastAsia="Arial" w:hAnsi="Arial" w:cs="Times New Roman"/>
          <w:spacing w:val="-3"/>
        </w:rPr>
        <w:t xml:space="preserve"> </w:t>
      </w:r>
      <w:r w:rsidRPr="00491B7D">
        <w:rPr>
          <w:rFonts w:ascii="Arial" w:eastAsia="Arial" w:hAnsi="Arial" w:cs="Times New Roman"/>
        </w:rPr>
        <w:t>agree to take such action as</w:t>
      </w:r>
      <w:r w:rsidRPr="00491B7D">
        <w:rPr>
          <w:rFonts w:ascii="Arial" w:eastAsia="Arial" w:hAnsi="Arial" w:cs="Times New Roman"/>
          <w:spacing w:val="-3"/>
        </w:rPr>
        <w:t xml:space="preserve"> </w:t>
      </w:r>
      <w:r w:rsidRPr="00491B7D">
        <w:rPr>
          <w:rFonts w:ascii="Arial" w:eastAsia="Arial" w:hAnsi="Arial" w:cs="Times New Roman"/>
        </w:rPr>
        <w:t>is</w:t>
      </w:r>
      <w:r w:rsidRPr="00491B7D">
        <w:rPr>
          <w:rFonts w:ascii="Arial" w:eastAsia="Arial" w:hAnsi="Arial" w:cs="Times New Roman"/>
          <w:spacing w:val="-3"/>
        </w:rPr>
        <w:t xml:space="preserve"> </w:t>
      </w:r>
      <w:r w:rsidRPr="00491B7D">
        <w:rPr>
          <w:rFonts w:ascii="Arial" w:eastAsia="Arial" w:hAnsi="Arial" w:cs="Times New Roman"/>
        </w:rPr>
        <w:t>necessary</w:t>
      </w:r>
      <w:r w:rsidRPr="00491B7D">
        <w:rPr>
          <w:rFonts w:ascii="Arial" w:eastAsia="Arial" w:hAnsi="Arial" w:cs="Times New Roman"/>
          <w:spacing w:val="-3"/>
        </w:rPr>
        <w:t xml:space="preserve"> </w:t>
      </w:r>
      <w:r w:rsidRPr="00491B7D">
        <w:rPr>
          <w:rFonts w:ascii="Arial" w:eastAsia="Arial" w:hAnsi="Arial" w:cs="Times New Roman"/>
        </w:rPr>
        <w:t>to amend this</w:t>
      </w:r>
      <w:r w:rsidRPr="00491B7D">
        <w:rPr>
          <w:rFonts w:ascii="Arial" w:eastAsia="Arial" w:hAnsi="Arial" w:cs="Times New Roman"/>
          <w:spacing w:val="-9"/>
        </w:rPr>
        <w:t xml:space="preserve"> </w:t>
      </w:r>
      <w:r w:rsidRPr="00491B7D">
        <w:rPr>
          <w:rFonts w:ascii="Arial" w:eastAsia="Arial" w:hAnsi="Arial" w:cs="Times New Roman"/>
        </w:rPr>
        <w:t>Agreement</w:t>
      </w:r>
      <w:r w:rsidRPr="00491B7D">
        <w:rPr>
          <w:rFonts w:ascii="Arial" w:eastAsia="Arial" w:hAnsi="Arial" w:cs="Times New Roman"/>
          <w:spacing w:val="-12"/>
        </w:rPr>
        <w:t xml:space="preserve"> </w:t>
      </w:r>
      <w:r w:rsidRPr="00491B7D">
        <w:rPr>
          <w:rFonts w:ascii="Arial" w:eastAsia="Arial" w:hAnsi="Arial" w:cs="Times New Roman"/>
        </w:rPr>
        <w:t>from</w:t>
      </w:r>
      <w:r w:rsidRPr="00491B7D">
        <w:rPr>
          <w:rFonts w:ascii="Arial" w:eastAsia="Arial" w:hAnsi="Arial" w:cs="Times New Roman"/>
          <w:spacing w:val="-9"/>
        </w:rPr>
        <w:t xml:space="preserve"> </w:t>
      </w:r>
      <w:r w:rsidRPr="00491B7D">
        <w:rPr>
          <w:rFonts w:ascii="Arial" w:eastAsia="Arial" w:hAnsi="Arial" w:cs="Times New Roman"/>
        </w:rPr>
        <w:t>time</w:t>
      </w:r>
      <w:r w:rsidRPr="00491B7D">
        <w:rPr>
          <w:rFonts w:ascii="Arial" w:eastAsia="Arial" w:hAnsi="Arial" w:cs="Times New Roman"/>
          <w:spacing w:val="-8"/>
        </w:rPr>
        <w:t xml:space="preserve"> </w:t>
      </w:r>
      <w:r w:rsidRPr="00491B7D">
        <w:rPr>
          <w:rFonts w:ascii="Arial" w:eastAsia="Arial" w:hAnsi="Arial" w:cs="Times New Roman"/>
        </w:rPr>
        <w:t>to</w:t>
      </w:r>
      <w:r w:rsidRPr="00491B7D">
        <w:rPr>
          <w:rFonts w:ascii="Arial" w:eastAsia="Arial" w:hAnsi="Arial" w:cs="Times New Roman"/>
          <w:spacing w:val="-8"/>
        </w:rPr>
        <w:t xml:space="preserve"> </w:t>
      </w:r>
      <w:r w:rsidRPr="00491B7D">
        <w:rPr>
          <w:rFonts w:ascii="Arial" w:eastAsia="Arial" w:hAnsi="Arial" w:cs="Times New Roman"/>
        </w:rPr>
        <w:t>time</w:t>
      </w:r>
      <w:r w:rsidRPr="00491B7D">
        <w:rPr>
          <w:rFonts w:ascii="Arial" w:eastAsia="Arial" w:hAnsi="Arial" w:cs="Times New Roman"/>
          <w:spacing w:val="-8"/>
        </w:rPr>
        <w:t xml:space="preserve"> </w:t>
      </w:r>
      <w:r w:rsidRPr="00491B7D">
        <w:rPr>
          <w:rFonts w:ascii="Arial" w:eastAsia="Arial" w:hAnsi="Arial" w:cs="Times New Roman"/>
        </w:rPr>
        <w:t>as</w:t>
      </w:r>
      <w:r w:rsidRPr="00491B7D">
        <w:rPr>
          <w:rFonts w:ascii="Arial" w:eastAsia="Arial" w:hAnsi="Arial" w:cs="Times New Roman"/>
          <w:spacing w:val="-15"/>
        </w:rPr>
        <w:t xml:space="preserve"> </w:t>
      </w:r>
      <w:r w:rsidRPr="00491B7D">
        <w:rPr>
          <w:rFonts w:ascii="Arial" w:eastAsia="Arial" w:hAnsi="Arial" w:cs="Times New Roman"/>
        </w:rPr>
        <w:t>is</w:t>
      </w:r>
      <w:r w:rsidRPr="00491B7D">
        <w:rPr>
          <w:rFonts w:ascii="Arial" w:eastAsia="Arial" w:hAnsi="Arial" w:cs="Times New Roman"/>
          <w:spacing w:val="-9"/>
        </w:rPr>
        <w:t xml:space="preserve"> </w:t>
      </w:r>
      <w:r w:rsidRPr="00491B7D">
        <w:rPr>
          <w:rFonts w:ascii="Arial" w:eastAsia="Arial" w:hAnsi="Arial" w:cs="Times New Roman"/>
        </w:rPr>
        <w:t>necessary</w:t>
      </w:r>
      <w:r w:rsidRPr="00491B7D">
        <w:rPr>
          <w:rFonts w:ascii="Arial" w:eastAsia="Arial" w:hAnsi="Arial" w:cs="Times New Roman"/>
          <w:spacing w:val="-15"/>
        </w:rPr>
        <w:t xml:space="preserve"> </w:t>
      </w:r>
      <w:r w:rsidRPr="00491B7D">
        <w:rPr>
          <w:rFonts w:ascii="Arial" w:eastAsia="Arial" w:hAnsi="Arial" w:cs="Times New Roman"/>
        </w:rPr>
        <w:t>for</w:t>
      </w:r>
      <w:r w:rsidRPr="00491B7D">
        <w:rPr>
          <w:rFonts w:ascii="Arial" w:eastAsia="Arial" w:hAnsi="Arial" w:cs="Times New Roman"/>
          <w:spacing w:val="-9"/>
        </w:rPr>
        <w:t xml:space="preserve"> </w:t>
      </w:r>
      <w:r w:rsidRPr="00491B7D">
        <w:rPr>
          <w:rFonts w:ascii="Arial" w:eastAsia="Arial" w:hAnsi="Arial" w:cs="Times New Roman"/>
        </w:rPr>
        <w:t>Covered</w:t>
      </w:r>
      <w:r w:rsidRPr="00491B7D">
        <w:rPr>
          <w:rFonts w:ascii="Arial" w:eastAsia="Arial" w:hAnsi="Arial" w:cs="Times New Roman"/>
          <w:spacing w:val="-8"/>
        </w:rPr>
        <w:t xml:space="preserve"> </w:t>
      </w:r>
      <w:r w:rsidRPr="00491B7D">
        <w:rPr>
          <w:rFonts w:ascii="Arial" w:eastAsia="Arial" w:hAnsi="Arial" w:cs="Times New Roman"/>
        </w:rPr>
        <w:t>Entity</w:t>
      </w:r>
      <w:r w:rsidRPr="00491B7D">
        <w:rPr>
          <w:rFonts w:ascii="Arial" w:eastAsia="Arial" w:hAnsi="Arial" w:cs="Times New Roman"/>
          <w:spacing w:val="-9"/>
        </w:rPr>
        <w:t xml:space="preserve"> </w:t>
      </w:r>
      <w:r w:rsidRPr="00491B7D">
        <w:rPr>
          <w:rFonts w:ascii="Arial" w:eastAsia="Arial" w:hAnsi="Arial" w:cs="Times New Roman"/>
        </w:rPr>
        <w:t>or</w:t>
      </w:r>
      <w:r w:rsidRPr="00491B7D">
        <w:rPr>
          <w:rFonts w:ascii="Arial" w:eastAsia="Arial" w:hAnsi="Arial" w:cs="Times New Roman"/>
          <w:spacing w:val="-9"/>
        </w:rPr>
        <w:t xml:space="preserve"> </w:t>
      </w:r>
      <w:r w:rsidRPr="00491B7D">
        <w:rPr>
          <w:rFonts w:ascii="Arial" w:eastAsia="Arial" w:hAnsi="Arial" w:cs="Times New Roman"/>
        </w:rPr>
        <w:t>Business Associate to comply with requirements of HIPAA.</w:t>
      </w:r>
    </w:p>
    <w:p w14:paraId="2F910017" w14:textId="77777777" w:rsidR="00DC6D6F" w:rsidRPr="00491B7D" w:rsidRDefault="00DC6D6F" w:rsidP="00DC6D6F">
      <w:pPr>
        <w:jc w:val="both"/>
        <w:rPr>
          <w:rFonts w:ascii="Arial" w:eastAsia="Arial" w:hAnsi="Arial" w:cs="Times New Roman"/>
        </w:rPr>
      </w:pPr>
      <w:r w:rsidRPr="00491B7D">
        <w:rPr>
          <w:rFonts w:ascii="Arial" w:eastAsia="Arial" w:hAnsi="Arial" w:cs="Times New Roman"/>
          <w:u w:val="single"/>
        </w:rPr>
        <w:t>Survival</w:t>
      </w:r>
      <w:r w:rsidRPr="00491B7D">
        <w:rPr>
          <w:rFonts w:ascii="Arial" w:eastAsia="Arial" w:hAnsi="Arial" w:cs="Times New Roman"/>
        </w:rPr>
        <w:t>.</w:t>
      </w:r>
      <w:r w:rsidRPr="00491B7D">
        <w:rPr>
          <w:rFonts w:ascii="Arial" w:eastAsia="Arial" w:hAnsi="Arial" w:cs="Times New Roman"/>
          <w:spacing w:val="40"/>
        </w:rPr>
        <w:t xml:space="preserve"> </w:t>
      </w:r>
      <w:r w:rsidRPr="00491B7D">
        <w:rPr>
          <w:rFonts w:ascii="Arial" w:eastAsia="Arial" w:hAnsi="Arial" w:cs="Times New Roman"/>
        </w:rPr>
        <w:t>The respective rights and obligations of Business Associate under Section</w:t>
      </w:r>
      <w:r w:rsidRPr="00491B7D">
        <w:rPr>
          <w:rFonts w:ascii="Arial" w:eastAsia="Arial" w:hAnsi="Arial" w:cs="Times New Roman"/>
          <w:spacing w:val="-17"/>
        </w:rPr>
        <w:t xml:space="preserve"> </w:t>
      </w:r>
      <w:r w:rsidRPr="00491B7D">
        <w:rPr>
          <w:rFonts w:ascii="Arial" w:eastAsia="Arial" w:hAnsi="Arial" w:cs="Times New Roman"/>
        </w:rPr>
        <w:t>VIII</w:t>
      </w:r>
      <w:r w:rsidRPr="00491B7D">
        <w:rPr>
          <w:rFonts w:ascii="Arial" w:eastAsia="Arial" w:hAnsi="Arial" w:cs="Times New Roman"/>
          <w:spacing w:val="-17"/>
        </w:rPr>
        <w:t xml:space="preserve"> </w:t>
      </w:r>
      <w:r w:rsidRPr="00491B7D">
        <w:rPr>
          <w:rFonts w:ascii="Arial" w:eastAsia="Arial" w:hAnsi="Arial" w:cs="Times New Roman"/>
        </w:rPr>
        <w:t>(Term</w:t>
      </w:r>
      <w:r w:rsidRPr="00491B7D">
        <w:rPr>
          <w:rFonts w:ascii="Arial" w:eastAsia="Arial" w:hAnsi="Arial" w:cs="Times New Roman"/>
          <w:spacing w:val="-16"/>
        </w:rPr>
        <w:t xml:space="preserve"> </w:t>
      </w:r>
      <w:r w:rsidRPr="00491B7D">
        <w:rPr>
          <w:rFonts w:ascii="Arial" w:eastAsia="Arial" w:hAnsi="Arial" w:cs="Times New Roman"/>
        </w:rPr>
        <w:t>and</w:t>
      </w:r>
      <w:r w:rsidRPr="00491B7D">
        <w:rPr>
          <w:rFonts w:ascii="Arial" w:eastAsia="Arial" w:hAnsi="Arial" w:cs="Times New Roman"/>
          <w:spacing w:val="-17"/>
        </w:rPr>
        <w:t xml:space="preserve"> </w:t>
      </w:r>
      <w:r w:rsidRPr="00491B7D">
        <w:rPr>
          <w:rFonts w:ascii="Arial" w:eastAsia="Arial" w:hAnsi="Arial" w:cs="Times New Roman"/>
        </w:rPr>
        <w:t>Termination)</w:t>
      </w:r>
      <w:r w:rsidRPr="00491B7D">
        <w:rPr>
          <w:rFonts w:ascii="Arial" w:eastAsia="Arial" w:hAnsi="Arial" w:cs="Times New Roman"/>
          <w:spacing w:val="-17"/>
        </w:rPr>
        <w:t xml:space="preserve"> </w:t>
      </w:r>
      <w:r w:rsidRPr="00491B7D">
        <w:rPr>
          <w:rFonts w:ascii="Arial" w:eastAsia="Arial" w:hAnsi="Arial" w:cs="Times New Roman"/>
        </w:rPr>
        <w:t>of</w:t>
      </w:r>
      <w:r w:rsidRPr="00491B7D">
        <w:rPr>
          <w:rFonts w:ascii="Arial" w:eastAsia="Arial" w:hAnsi="Arial" w:cs="Times New Roman"/>
          <w:spacing w:val="-17"/>
        </w:rPr>
        <w:t xml:space="preserve"> </w:t>
      </w:r>
      <w:r w:rsidRPr="00491B7D">
        <w:rPr>
          <w:rFonts w:ascii="Arial" w:eastAsia="Arial" w:hAnsi="Arial" w:cs="Times New Roman"/>
        </w:rPr>
        <w:t>this</w:t>
      </w:r>
      <w:r w:rsidRPr="00491B7D">
        <w:rPr>
          <w:rFonts w:ascii="Arial" w:eastAsia="Arial" w:hAnsi="Arial" w:cs="Times New Roman"/>
          <w:spacing w:val="-16"/>
        </w:rPr>
        <w:t xml:space="preserve"> </w:t>
      </w:r>
      <w:r w:rsidRPr="00491B7D">
        <w:rPr>
          <w:rFonts w:ascii="Arial" w:eastAsia="Arial" w:hAnsi="Arial" w:cs="Times New Roman"/>
        </w:rPr>
        <w:t>Agreement</w:t>
      </w:r>
      <w:r w:rsidRPr="00491B7D">
        <w:rPr>
          <w:rFonts w:ascii="Arial" w:eastAsia="Arial" w:hAnsi="Arial" w:cs="Times New Roman"/>
          <w:spacing w:val="-17"/>
        </w:rPr>
        <w:t xml:space="preserve"> </w:t>
      </w:r>
      <w:r w:rsidRPr="00491B7D">
        <w:rPr>
          <w:rFonts w:ascii="Arial" w:eastAsia="Arial" w:hAnsi="Arial" w:cs="Times New Roman"/>
        </w:rPr>
        <w:t>shall</w:t>
      </w:r>
      <w:r w:rsidRPr="00491B7D">
        <w:rPr>
          <w:rFonts w:ascii="Arial" w:eastAsia="Arial" w:hAnsi="Arial" w:cs="Times New Roman"/>
          <w:spacing w:val="-15"/>
        </w:rPr>
        <w:t xml:space="preserve"> </w:t>
      </w:r>
      <w:r w:rsidRPr="00491B7D">
        <w:rPr>
          <w:rFonts w:ascii="Arial" w:eastAsia="Arial" w:hAnsi="Arial" w:cs="Times New Roman"/>
        </w:rPr>
        <w:t>survive</w:t>
      </w:r>
      <w:r w:rsidRPr="00491B7D">
        <w:rPr>
          <w:rFonts w:ascii="Arial" w:eastAsia="Arial" w:hAnsi="Arial" w:cs="Times New Roman"/>
          <w:spacing w:val="-15"/>
        </w:rPr>
        <w:t xml:space="preserve"> </w:t>
      </w:r>
      <w:r w:rsidRPr="00491B7D">
        <w:rPr>
          <w:rFonts w:ascii="Arial" w:eastAsia="Arial" w:hAnsi="Arial" w:cs="Times New Roman"/>
        </w:rPr>
        <w:t>termination of this Agreement.</w:t>
      </w:r>
    </w:p>
    <w:p w14:paraId="68BD4C0B" w14:textId="77777777" w:rsidR="00DC6D6F" w:rsidRPr="00491B7D" w:rsidRDefault="00DC6D6F" w:rsidP="00DC6D6F">
      <w:pPr>
        <w:jc w:val="both"/>
        <w:rPr>
          <w:rFonts w:ascii="Arial" w:eastAsia="Arial" w:hAnsi="Arial" w:cs="Times New Roman"/>
        </w:rPr>
      </w:pPr>
      <w:r w:rsidRPr="00491B7D">
        <w:rPr>
          <w:rFonts w:ascii="Arial" w:eastAsia="Arial" w:hAnsi="Arial" w:cs="Times New Roman"/>
          <w:u w:val="single"/>
        </w:rPr>
        <w:t>Interpretation</w:t>
      </w:r>
      <w:r w:rsidRPr="00491B7D">
        <w:rPr>
          <w:rFonts w:ascii="Arial" w:eastAsia="Arial" w:hAnsi="Arial" w:cs="Times New Roman"/>
        </w:rPr>
        <w:t>.</w:t>
      </w:r>
      <w:r w:rsidRPr="00491B7D">
        <w:rPr>
          <w:rFonts w:ascii="Arial" w:eastAsia="Arial" w:hAnsi="Arial" w:cs="Times New Roman"/>
          <w:spacing w:val="40"/>
        </w:rPr>
        <w:t xml:space="preserve"> </w:t>
      </w:r>
      <w:r w:rsidRPr="00491B7D">
        <w:rPr>
          <w:rFonts w:ascii="Arial" w:eastAsia="Arial" w:hAnsi="Arial" w:cs="Times New Roman"/>
        </w:rPr>
        <w:t>Any</w:t>
      </w:r>
      <w:r w:rsidRPr="00491B7D">
        <w:rPr>
          <w:rFonts w:ascii="Arial" w:eastAsia="Arial" w:hAnsi="Arial" w:cs="Times New Roman"/>
          <w:spacing w:val="-7"/>
        </w:rPr>
        <w:t xml:space="preserve"> </w:t>
      </w:r>
      <w:r w:rsidRPr="00491B7D">
        <w:rPr>
          <w:rFonts w:ascii="Arial" w:eastAsia="Arial" w:hAnsi="Arial" w:cs="Times New Roman"/>
        </w:rPr>
        <w:t>ambiguity</w:t>
      </w:r>
      <w:r w:rsidRPr="00491B7D">
        <w:rPr>
          <w:rFonts w:ascii="Arial" w:eastAsia="Arial" w:hAnsi="Arial" w:cs="Times New Roman"/>
          <w:spacing w:val="-7"/>
        </w:rPr>
        <w:t xml:space="preserve"> </w:t>
      </w:r>
      <w:r w:rsidRPr="00491B7D">
        <w:rPr>
          <w:rFonts w:ascii="Arial" w:eastAsia="Arial" w:hAnsi="Arial" w:cs="Times New Roman"/>
        </w:rPr>
        <w:t>in</w:t>
      </w:r>
      <w:r w:rsidRPr="00491B7D">
        <w:rPr>
          <w:rFonts w:ascii="Arial" w:eastAsia="Arial" w:hAnsi="Arial" w:cs="Times New Roman"/>
          <w:spacing w:val="-6"/>
        </w:rPr>
        <w:t xml:space="preserve"> </w:t>
      </w:r>
      <w:r w:rsidRPr="00491B7D">
        <w:rPr>
          <w:rFonts w:ascii="Arial" w:eastAsia="Arial" w:hAnsi="Arial" w:cs="Times New Roman"/>
        </w:rPr>
        <w:t>this</w:t>
      </w:r>
      <w:r w:rsidRPr="00491B7D">
        <w:rPr>
          <w:rFonts w:ascii="Arial" w:eastAsia="Arial" w:hAnsi="Arial" w:cs="Times New Roman"/>
          <w:spacing w:val="-7"/>
        </w:rPr>
        <w:t xml:space="preserve"> </w:t>
      </w:r>
      <w:r w:rsidRPr="00491B7D">
        <w:rPr>
          <w:rFonts w:ascii="Arial" w:eastAsia="Arial" w:hAnsi="Arial" w:cs="Times New Roman"/>
        </w:rPr>
        <w:t>Agreement</w:t>
      </w:r>
      <w:r w:rsidRPr="00491B7D">
        <w:rPr>
          <w:rFonts w:ascii="Arial" w:eastAsia="Arial" w:hAnsi="Arial" w:cs="Times New Roman"/>
          <w:spacing w:val="-4"/>
        </w:rPr>
        <w:t xml:space="preserve"> </w:t>
      </w:r>
      <w:r w:rsidRPr="00491B7D">
        <w:rPr>
          <w:rFonts w:ascii="Arial" w:eastAsia="Arial" w:hAnsi="Arial" w:cs="Times New Roman"/>
        </w:rPr>
        <w:t>shall be</w:t>
      </w:r>
      <w:r w:rsidRPr="00491B7D">
        <w:rPr>
          <w:rFonts w:ascii="Arial" w:eastAsia="Arial" w:hAnsi="Arial" w:cs="Times New Roman"/>
          <w:spacing w:val="-6"/>
        </w:rPr>
        <w:t xml:space="preserve"> </w:t>
      </w:r>
      <w:r w:rsidRPr="00491B7D">
        <w:rPr>
          <w:rFonts w:ascii="Arial" w:eastAsia="Arial" w:hAnsi="Arial" w:cs="Times New Roman"/>
        </w:rPr>
        <w:t>resolved</w:t>
      </w:r>
      <w:r w:rsidRPr="00491B7D">
        <w:rPr>
          <w:rFonts w:ascii="Arial" w:eastAsia="Arial" w:hAnsi="Arial" w:cs="Times New Roman"/>
          <w:spacing w:val="-6"/>
        </w:rPr>
        <w:t xml:space="preserve"> </w:t>
      </w:r>
      <w:r w:rsidRPr="00491B7D">
        <w:rPr>
          <w:rFonts w:ascii="Arial" w:eastAsia="Arial" w:hAnsi="Arial" w:cs="Times New Roman"/>
        </w:rPr>
        <w:t>to</w:t>
      </w:r>
      <w:r w:rsidRPr="00491B7D">
        <w:rPr>
          <w:rFonts w:ascii="Arial" w:eastAsia="Arial" w:hAnsi="Arial" w:cs="Times New Roman"/>
          <w:spacing w:val="-6"/>
        </w:rPr>
        <w:t xml:space="preserve"> </w:t>
      </w:r>
      <w:r w:rsidRPr="00491B7D">
        <w:rPr>
          <w:rFonts w:ascii="Arial" w:eastAsia="Arial" w:hAnsi="Arial" w:cs="Times New Roman"/>
        </w:rPr>
        <w:t>the</w:t>
      </w:r>
      <w:r w:rsidRPr="00491B7D">
        <w:rPr>
          <w:rFonts w:ascii="Arial" w:eastAsia="Arial" w:hAnsi="Arial" w:cs="Times New Roman"/>
          <w:spacing w:val="-6"/>
        </w:rPr>
        <w:t xml:space="preserve"> </w:t>
      </w:r>
      <w:r w:rsidRPr="00491B7D">
        <w:rPr>
          <w:rFonts w:ascii="Arial" w:eastAsia="Arial" w:hAnsi="Arial" w:cs="Times New Roman"/>
        </w:rPr>
        <w:t>extent reasonable to permit Covered Entity to comply with HIPAA.</w:t>
      </w:r>
    </w:p>
    <w:p w14:paraId="411B2C18" w14:textId="76217C4E" w:rsidR="00DC6D6F" w:rsidRPr="00491B7D" w:rsidRDefault="00DC6D6F" w:rsidP="00DC6D6F">
      <w:pPr>
        <w:jc w:val="both"/>
        <w:rPr>
          <w:rFonts w:ascii="Arial" w:eastAsia="Arial" w:hAnsi="Arial" w:cs="Times New Roman"/>
        </w:rPr>
      </w:pPr>
      <w:r w:rsidRPr="00491B7D">
        <w:rPr>
          <w:rFonts w:ascii="Arial" w:eastAsia="Arial" w:hAnsi="Arial" w:cs="Times New Roman"/>
          <w:u w:val="single"/>
        </w:rPr>
        <w:t>Conflicts</w:t>
      </w:r>
      <w:r w:rsidRPr="00491B7D">
        <w:rPr>
          <w:rFonts w:ascii="Arial" w:eastAsia="Arial" w:hAnsi="Arial" w:cs="Times New Roman"/>
        </w:rPr>
        <w:t xml:space="preserve">. To the extent a conflict exists between this Agreement and the Transaction Document, the </w:t>
      </w:r>
      <w:r w:rsidR="000277F5">
        <w:rPr>
          <w:rFonts w:ascii="Arial" w:eastAsia="Arial" w:hAnsi="Arial" w:cs="Times New Roman"/>
        </w:rPr>
        <w:t>Terms</w:t>
      </w:r>
      <w:r w:rsidRPr="00491B7D">
        <w:rPr>
          <w:rFonts w:ascii="Arial" w:eastAsia="Arial" w:hAnsi="Arial" w:cs="Times New Roman"/>
        </w:rPr>
        <w:t xml:space="preserve"> and </w:t>
      </w:r>
      <w:r w:rsidR="000277F5">
        <w:rPr>
          <w:rFonts w:ascii="Arial" w:eastAsia="Arial" w:hAnsi="Arial" w:cs="Times New Roman"/>
        </w:rPr>
        <w:t>Conditions</w:t>
      </w:r>
      <w:r w:rsidRPr="00491B7D">
        <w:rPr>
          <w:rFonts w:ascii="Arial" w:eastAsia="Arial" w:hAnsi="Arial" w:cs="Times New Roman"/>
        </w:rPr>
        <w:t xml:space="preserve"> of this Agreement shall take precedence.</w:t>
      </w:r>
    </w:p>
    <w:p w14:paraId="4A77765A" w14:textId="77777777" w:rsidR="00DC6D6F" w:rsidRPr="00491B7D" w:rsidRDefault="00DC6D6F" w:rsidP="00DC6D6F">
      <w:pPr>
        <w:jc w:val="both"/>
        <w:rPr>
          <w:rFonts w:ascii="Arial" w:eastAsia="Arial" w:hAnsi="Arial" w:cs="Times New Roman"/>
        </w:rPr>
      </w:pPr>
    </w:p>
    <w:p w14:paraId="6404282B" w14:textId="77777777" w:rsidR="00DC6D6F" w:rsidRPr="00491B7D" w:rsidRDefault="00DC6D6F" w:rsidP="00DC6D6F">
      <w:pPr>
        <w:jc w:val="both"/>
        <w:rPr>
          <w:rFonts w:ascii="Arial" w:eastAsia="Arial" w:hAnsi="Arial" w:cs="Times New Roman"/>
          <w:b/>
        </w:rPr>
      </w:pPr>
    </w:p>
    <w:p w14:paraId="0E85F2C9" w14:textId="77777777" w:rsidR="00DC6D6F" w:rsidRPr="00491B7D" w:rsidRDefault="00DC6D6F" w:rsidP="00DC6D6F">
      <w:pPr>
        <w:rPr>
          <w:rFonts w:ascii="Arial" w:eastAsia="Arial" w:hAnsi="Arial" w:cs="Times New Roman"/>
        </w:rPr>
      </w:pPr>
      <w:r w:rsidRPr="00491B7D">
        <w:rPr>
          <w:rFonts w:ascii="Arial" w:eastAsia="Arial" w:hAnsi="Arial" w:cs="Times New Roman"/>
        </w:rPr>
        <w:lastRenderedPageBreak/>
        <w:t>IN WITNESS WHEREOF, Covered Entity and Business Associate have caused this Agreement to be signed and delivered by their duly authorized representatives, as of the date set forth below.</w:t>
      </w:r>
    </w:p>
    <w:p w14:paraId="43BFB17B" w14:textId="77777777" w:rsidR="00DC6D6F" w:rsidRPr="00491B7D" w:rsidRDefault="00DC6D6F" w:rsidP="00DC6D6F">
      <w:pPr>
        <w:rPr>
          <w:rFonts w:ascii="Arial" w:eastAsia="MS Mincho" w:hAnsi="Arial" w:cs="Arial"/>
          <w:i/>
        </w:rPr>
      </w:pPr>
      <w:r w:rsidRPr="00491B7D">
        <w:rPr>
          <w:rFonts w:ascii="Arial" w:eastAsia="MS Mincho" w:hAnsi="Arial" w:cs="Arial"/>
          <w:b/>
          <w:i/>
        </w:rPr>
        <w:t>Business Associate Original signature</w:t>
      </w:r>
      <w:r w:rsidRPr="00491B7D">
        <w:rPr>
          <w:rFonts w:ascii="Arial" w:eastAsia="MS Mincho" w:hAnsi="Arial" w:cs="Arial"/>
          <w:i/>
        </w:rPr>
        <w:t xml:space="preserve"> </w:t>
      </w:r>
    </w:p>
    <w:tbl>
      <w:tblPr>
        <w:tblW w:w="0" w:type="auto"/>
        <w:tblLayout w:type="fixed"/>
        <w:tblLook w:val="06A0" w:firstRow="1" w:lastRow="0" w:firstColumn="1" w:lastColumn="0" w:noHBand="1" w:noVBand="1"/>
      </w:tblPr>
      <w:tblGrid>
        <w:gridCol w:w="3060"/>
        <w:gridCol w:w="6270"/>
      </w:tblGrid>
      <w:tr w:rsidR="00DC6D6F" w:rsidRPr="009C27E3" w14:paraId="600A1446" w14:textId="77777777">
        <w:trPr>
          <w:trHeight w:val="435"/>
        </w:trPr>
        <w:tc>
          <w:tcPr>
            <w:tcW w:w="3060" w:type="dxa"/>
            <w:tcBorders>
              <w:top w:val="nil"/>
              <w:left w:val="nil"/>
              <w:bottom w:val="nil"/>
              <w:right w:val="nil"/>
            </w:tcBorders>
            <w:vAlign w:val="center"/>
          </w:tcPr>
          <w:p w14:paraId="2C0898D2" w14:textId="77777777" w:rsidR="00DC6D6F" w:rsidRPr="009C27E3" w:rsidRDefault="00DC6D6F">
            <w:pPr>
              <w:spacing w:after="0"/>
              <w:rPr>
                <w:rFonts w:ascii="Arial" w:eastAsia="MS Mincho" w:hAnsi="Arial" w:cs="Arial"/>
                <w:i/>
                <w:sz w:val="20"/>
                <w:szCs w:val="20"/>
              </w:rPr>
            </w:pPr>
            <w:r w:rsidRPr="009C27E3">
              <w:rPr>
                <w:rFonts w:ascii="Arial" w:eastAsia="MS Mincho" w:hAnsi="Arial" w:cs="Arial"/>
                <w:i/>
                <w:sz w:val="20"/>
                <w:szCs w:val="20"/>
              </w:rPr>
              <w:t>Name (Typed or Printed)</w:t>
            </w:r>
          </w:p>
        </w:tc>
        <w:tc>
          <w:tcPr>
            <w:tcW w:w="6270" w:type="dxa"/>
            <w:tcBorders>
              <w:top w:val="nil"/>
              <w:left w:val="nil"/>
              <w:bottom w:val="single" w:sz="8" w:space="0" w:color="auto"/>
              <w:right w:val="nil"/>
            </w:tcBorders>
          </w:tcPr>
          <w:p w14:paraId="60DB81A9" w14:textId="77777777" w:rsidR="00DC6D6F" w:rsidRPr="009C27E3" w:rsidRDefault="00DC6D6F">
            <w:pPr>
              <w:spacing w:after="0"/>
              <w:rPr>
                <w:rFonts w:ascii="Arial" w:eastAsia="MS Mincho" w:hAnsi="Arial" w:cs="Arial"/>
                <w:i/>
                <w:sz w:val="20"/>
                <w:szCs w:val="20"/>
              </w:rPr>
            </w:pPr>
            <w:r w:rsidRPr="009C27E3">
              <w:rPr>
                <w:rFonts w:ascii="Arial" w:eastAsia="MS Mincho" w:hAnsi="Arial" w:cs="Arial"/>
                <w:i/>
                <w:sz w:val="20"/>
                <w:szCs w:val="20"/>
              </w:rPr>
              <w:t xml:space="preserve"> </w:t>
            </w:r>
          </w:p>
        </w:tc>
      </w:tr>
      <w:tr w:rsidR="00DC6D6F" w:rsidRPr="009C27E3" w14:paraId="07C44A05" w14:textId="77777777">
        <w:trPr>
          <w:trHeight w:val="435"/>
        </w:trPr>
        <w:tc>
          <w:tcPr>
            <w:tcW w:w="3060" w:type="dxa"/>
            <w:tcBorders>
              <w:top w:val="nil"/>
              <w:left w:val="nil"/>
              <w:bottom w:val="nil"/>
              <w:right w:val="nil"/>
            </w:tcBorders>
            <w:vAlign w:val="center"/>
          </w:tcPr>
          <w:p w14:paraId="7DB8A023" w14:textId="77777777" w:rsidR="00DC6D6F" w:rsidRPr="009C27E3" w:rsidRDefault="00DC6D6F">
            <w:pPr>
              <w:spacing w:after="0"/>
              <w:rPr>
                <w:rFonts w:ascii="Arial" w:eastAsia="MS Mincho" w:hAnsi="Arial" w:cs="Arial"/>
                <w:i/>
                <w:sz w:val="20"/>
                <w:szCs w:val="20"/>
              </w:rPr>
            </w:pPr>
            <w:r w:rsidRPr="009C27E3">
              <w:rPr>
                <w:rFonts w:ascii="Arial" w:eastAsia="MS Mincho" w:hAnsi="Arial" w:cs="Arial"/>
                <w:i/>
                <w:sz w:val="20"/>
                <w:szCs w:val="20"/>
              </w:rPr>
              <w:t>Title</w:t>
            </w:r>
          </w:p>
        </w:tc>
        <w:tc>
          <w:tcPr>
            <w:tcW w:w="6270" w:type="dxa"/>
            <w:tcBorders>
              <w:top w:val="single" w:sz="8" w:space="0" w:color="auto"/>
              <w:left w:val="nil"/>
              <w:bottom w:val="single" w:sz="8" w:space="0" w:color="auto"/>
              <w:right w:val="nil"/>
            </w:tcBorders>
          </w:tcPr>
          <w:p w14:paraId="2EE44F55" w14:textId="77777777" w:rsidR="00DC6D6F" w:rsidRPr="009C27E3" w:rsidRDefault="00DC6D6F">
            <w:pPr>
              <w:spacing w:after="0"/>
              <w:rPr>
                <w:rFonts w:ascii="Arial" w:eastAsia="MS Mincho" w:hAnsi="Arial" w:cs="Arial"/>
                <w:i/>
                <w:sz w:val="20"/>
                <w:szCs w:val="20"/>
              </w:rPr>
            </w:pPr>
            <w:r w:rsidRPr="009C27E3">
              <w:rPr>
                <w:rFonts w:ascii="Arial" w:eastAsia="MS Mincho" w:hAnsi="Arial" w:cs="Arial"/>
                <w:i/>
                <w:sz w:val="20"/>
                <w:szCs w:val="20"/>
              </w:rPr>
              <w:t xml:space="preserve"> </w:t>
            </w:r>
          </w:p>
        </w:tc>
      </w:tr>
      <w:tr w:rsidR="00DC6D6F" w:rsidRPr="009C27E3" w14:paraId="4673AD01" w14:textId="77777777">
        <w:trPr>
          <w:trHeight w:val="435"/>
        </w:trPr>
        <w:tc>
          <w:tcPr>
            <w:tcW w:w="3060" w:type="dxa"/>
            <w:tcBorders>
              <w:top w:val="nil"/>
              <w:left w:val="nil"/>
              <w:bottom w:val="nil"/>
              <w:right w:val="nil"/>
            </w:tcBorders>
            <w:vAlign w:val="center"/>
          </w:tcPr>
          <w:p w14:paraId="10586900" w14:textId="77777777" w:rsidR="00DC6D6F" w:rsidRPr="009C27E3" w:rsidRDefault="00DC6D6F">
            <w:pPr>
              <w:spacing w:after="0"/>
              <w:rPr>
                <w:rFonts w:ascii="Arial" w:eastAsia="MS Mincho" w:hAnsi="Arial" w:cs="Arial"/>
                <w:i/>
                <w:sz w:val="20"/>
                <w:szCs w:val="20"/>
              </w:rPr>
            </w:pPr>
            <w:r w:rsidRPr="009C27E3">
              <w:rPr>
                <w:rFonts w:ascii="Arial" w:eastAsia="MS Mincho" w:hAnsi="Arial" w:cs="Arial"/>
                <w:i/>
                <w:sz w:val="20"/>
                <w:szCs w:val="20"/>
              </w:rPr>
              <w:t>Signature</w:t>
            </w:r>
          </w:p>
        </w:tc>
        <w:tc>
          <w:tcPr>
            <w:tcW w:w="6270" w:type="dxa"/>
            <w:tcBorders>
              <w:top w:val="single" w:sz="8" w:space="0" w:color="auto"/>
              <w:left w:val="nil"/>
              <w:bottom w:val="single" w:sz="8" w:space="0" w:color="auto"/>
              <w:right w:val="nil"/>
            </w:tcBorders>
          </w:tcPr>
          <w:p w14:paraId="2AC0EDE8" w14:textId="77777777" w:rsidR="00DC6D6F" w:rsidRPr="009C27E3" w:rsidRDefault="00DC6D6F">
            <w:pPr>
              <w:spacing w:after="0"/>
              <w:rPr>
                <w:rFonts w:ascii="Arial" w:eastAsia="MS Mincho" w:hAnsi="Arial" w:cs="Arial"/>
                <w:i/>
                <w:sz w:val="20"/>
                <w:szCs w:val="20"/>
              </w:rPr>
            </w:pPr>
            <w:r w:rsidRPr="009C27E3">
              <w:rPr>
                <w:rFonts w:ascii="Arial" w:eastAsia="MS Mincho" w:hAnsi="Arial" w:cs="Arial"/>
                <w:i/>
                <w:sz w:val="20"/>
                <w:szCs w:val="20"/>
              </w:rPr>
              <w:t xml:space="preserve"> </w:t>
            </w:r>
          </w:p>
        </w:tc>
      </w:tr>
      <w:tr w:rsidR="00DC6D6F" w:rsidRPr="009C27E3" w14:paraId="42CEBBD5" w14:textId="77777777">
        <w:trPr>
          <w:trHeight w:val="435"/>
        </w:trPr>
        <w:tc>
          <w:tcPr>
            <w:tcW w:w="3060" w:type="dxa"/>
            <w:tcBorders>
              <w:top w:val="nil"/>
              <w:left w:val="nil"/>
              <w:bottom w:val="nil"/>
              <w:right w:val="nil"/>
            </w:tcBorders>
            <w:vAlign w:val="center"/>
          </w:tcPr>
          <w:p w14:paraId="5EC0E364" w14:textId="77777777" w:rsidR="00DC6D6F" w:rsidRPr="009C27E3" w:rsidRDefault="00DC6D6F">
            <w:pPr>
              <w:spacing w:after="0"/>
              <w:rPr>
                <w:rFonts w:ascii="Arial" w:eastAsia="MS Mincho" w:hAnsi="Arial" w:cs="Arial"/>
                <w:i/>
                <w:sz w:val="20"/>
                <w:szCs w:val="20"/>
              </w:rPr>
            </w:pPr>
            <w:r w:rsidRPr="009C27E3">
              <w:rPr>
                <w:rFonts w:ascii="Arial" w:eastAsia="MS Mincho" w:hAnsi="Arial" w:cs="Arial"/>
                <w:i/>
                <w:sz w:val="20"/>
                <w:szCs w:val="20"/>
              </w:rPr>
              <w:t>Date</w:t>
            </w:r>
          </w:p>
        </w:tc>
        <w:tc>
          <w:tcPr>
            <w:tcW w:w="6270" w:type="dxa"/>
            <w:tcBorders>
              <w:top w:val="single" w:sz="8" w:space="0" w:color="auto"/>
              <w:left w:val="nil"/>
              <w:bottom w:val="single" w:sz="8" w:space="0" w:color="auto"/>
              <w:right w:val="nil"/>
            </w:tcBorders>
          </w:tcPr>
          <w:p w14:paraId="28E05FFA" w14:textId="77777777" w:rsidR="00DC6D6F" w:rsidRPr="009C27E3" w:rsidRDefault="00DC6D6F">
            <w:pPr>
              <w:spacing w:after="0"/>
              <w:rPr>
                <w:rFonts w:ascii="Arial" w:eastAsia="MS Mincho" w:hAnsi="Arial" w:cs="Arial"/>
                <w:i/>
                <w:sz w:val="20"/>
                <w:szCs w:val="20"/>
              </w:rPr>
            </w:pPr>
          </w:p>
        </w:tc>
      </w:tr>
    </w:tbl>
    <w:p w14:paraId="1008B532" w14:textId="77777777" w:rsidR="00DC6D6F" w:rsidRPr="00491B7D" w:rsidRDefault="00DC6D6F" w:rsidP="00DC6D6F">
      <w:pPr>
        <w:jc w:val="both"/>
        <w:rPr>
          <w:rFonts w:ascii="Arial" w:eastAsia="Arial" w:hAnsi="Arial" w:cs="Times New Roman"/>
          <w:spacing w:val="-10"/>
        </w:rPr>
      </w:pPr>
    </w:p>
    <w:p w14:paraId="391BF856" w14:textId="77777777" w:rsidR="00DC6D6F" w:rsidRPr="00491B7D" w:rsidRDefault="00DC6D6F" w:rsidP="00DC6D6F">
      <w:pPr>
        <w:rPr>
          <w:rFonts w:ascii="Arial" w:eastAsia="MS Mincho" w:hAnsi="Arial" w:cs="Arial"/>
          <w:i/>
        </w:rPr>
      </w:pPr>
      <w:r w:rsidRPr="00491B7D">
        <w:rPr>
          <w:rFonts w:ascii="Arial" w:eastAsia="MS Mincho" w:hAnsi="Arial" w:cs="Arial"/>
          <w:b/>
          <w:i/>
        </w:rPr>
        <w:t>Covered Entity Original signature</w:t>
      </w:r>
      <w:r w:rsidRPr="00491B7D">
        <w:rPr>
          <w:rFonts w:ascii="Arial" w:eastAsia="MS Mincho" w:hAnsi="Arial" w:cs="Arial"/>
          <w:i/>
        </w:rPr>
        <w:t xml:space="preserve"> </w:t>
      </w:r>
    </w:p>
    <w:tbl>
      <w:tblPr>
        <w:tblW w:w="0" w:type="auto"/>
        <w:tblLayout w:type="fixed"/>
        <w:tblLook w:val="06A0" w:firstRow="1" w:lastRow="0" w:firstColumn="1" w:lastColumn="0" w:noHBand="1" w:noVBand="1"/>
      </w:tblPr>
      <w:tblGrid>
        <w:gridCol w:w="3060"/>
        <w:gridCol w:w="6270"/>
      </w:tblGrid>
      <w:tr w:rsidR="00DC6D6F" w:rsidRPr="009C27E3" w14:paraId="711CE836" w14:textId="77777777">
        <w:trPr>
          <w:trHeight w:val="435"/>
        </w:trPr>
        <w:tc>
          <w:tcPr>
            <w:tcW w:w="3060" w:type="dxa"/>
            <w:tcBorders>
              <w:top w:val="nil"/>
              <w:left w:val="nil"/>
              <w:bottom w:val="nil"/>
              <w:right w:val="nil"/>
            </w:tcBorders>
            <w:vAlign w:val="center"/>
          </w:tcPr>
          <w:p w14:paraId="0112C56D" w14:textId="77777777" w:rsidR="00DC6D6F" w:rsidRPr="009C27E3" w:rsidRDefault="00DC6D6F">
            <w:pPr>
              <w:spacing w:after="0"/>
              <w:rPr>
                <w:rFonts w:ascii="Arial" w:eastAsia="MS Mincho" w:hAnsi="Arial" w:cs="Arial"/>
                <w:i/>
                <w:sz w:val="20"/>
                <w:szCs w:val="20"/>
              </w:rPr>
            </w:pPr>
            <w:r w:rsidRPr="009C27E3">
              <w:rPr>
                <w:rFonts w:ascii="Arial" w:eastAsia="MS Mincho" w:hAnsi="Arial" w:cs="Arial"/>
                <w:i/>
                <w:sz w:val="20"/>
                <w:szCs w:val="20"/>
              </w:rPr>
              <w:t>Name (Typed or Printed)</w:t>
            </w:r>
          </w:p>
        </w:tc>
        <w:tc>
          <w:tcPr>
            <w:tcW w:w="6270" w:type="dxa"/>
            <w:tcBorders>
              <w:top w:val="nil"/>
              <w:left w:val="nil"/>
              <w:bottom w:val="single" w:sz="8" w:space="0" w:color="auto"/>
              <w:right w:val="nil"/>
            </w:tcBorders>
          </w:tcPr>
          <w:p w14:paraId="482C9354" w14:textId="77777777" w:rsidR="00DC6D6F" w:rsidRPr="009C27E3" w:rsidRDefault="00DC6D6F">
            <w:pPr>
              <w:spacing w:after="0"/>
              <w:rPr>
                <w:rFonts w:ascii="Arial" w:eastAsia="MS Mincho" w:hAnsi="Arial" w:cs="Arial"/>
                <w:i/>
                <w:sz w:val="20"/>
                <w:szCs w:val="20"/>
              </w:rPr>
            </w:pPr>
            <w:r w:rsidRPr="009C27E3">
              <w:rPr>
                <w:rFonts w:ascii="Arial" w:eastAsia="MS Mincho" w:hAnsi="Arial" w:cs="Arial"/>
                <w:i/>
                <w:sz w:val="20"/>
                <w:szCs w:val="20"/>
              </w:rPr>
              <w:t xml:space="preserve"> </w:t>
            </w:r>
          </w:p>
        </w:tc>
      </w:tr>
      <w:tr w:rsidR="00DC6D6F" w:rsidRPr="009C27E3" w14:paraId="26254F59" w14:textId="77777777">
        <w:trPr>
          <w:trHeight w:val="435"/>
        </w:trPr>
        <w:tc>
          <w:tcPr>
            <w:tcW w:w="3060" w:type="dxa"/>
            <w:tcBorders>
              <w:top w:val="nil"/>
              <w:left w:val="nil"/>
              <w:bottom w:val="nil"/>
              <w:right w:val="nil"/>
            </w:tcBorders>
            <w:vAlign w:val="center"/>
          </w:tcPr>
          <w:p w14:paraId="7D055E18" w14:textId="77777777" w:rsidR="00DC6D6F" w:rsidRPr="009C27E3" w:rsidRDefault="00DC6D6F">
            <w:pPr>
              <w:spacing w:after="0"/>
              <w:rPr>
                <w:rFonts w:ascii="Arial" w:eastAsia="MS Mincho" w:hAnsi="Arial" w:cs="Arial"/>
                <w:i/>
                <w:sz w:val="20"/>
                <w:szCs w:val="20"/>
              </w:rPr>
            </w:pPr>
            <w:r w:rsidRPr="009C27E3">
              <w:rPr>
                <w:rFonts w:ascii="Arial" w:eastAsia="MS Mincho" w:hAnsi="Arial" w:cs="Arial"/>
                <w:i/>
                <w:sz w:val="20"/>
                <w:szCs w:val="20"/>
              </w:rPr>
              <w:t>Title</w:t>
            </w:r>
          </w:p>
        </w:tc>
        <w:tc>
          <w:tcPr>
            <w:tcW w:w="6270" w:type="dxa"/>
            <w:tcBorders>
              <w:top w:val="single" w:sz="8" w:space="0" w:color="auto"/>
              <w:left w:val="nil"/>
              <w:bottom w:val="single" w:sz="8" w:space="0" w:color="auto"/>
              <w:right w:val="nil"/>
            </w:tcBorders>
          </w:tcPr>
          <w:p w14:paraId="51F7AFEF" w14:textId="77777777" w:rsidR="00DC6D6F" w:rsidRPr="009C27E3" w:rsidRDefault="00DC6D6F">
            <w:pPr>
              <w:spacing w:after="0"/>
              <w:rPr>
                <w:rFonts w:ascii="Arial" w:eastAsia="MS Mincho" w:hAnsi="Arial" w:cs="Arial"/>
                <w:i/>
                <w:sz w:val="20"/>
                <w:szCs w:val="20"/>
              </w:rPr>
            </w:pPr>
            <w:r w:rsidRPr="009C27E3">
              <w:rPr>
                <w:rFonts w:ascii="Arial" w:eastAsia="MS Mincho" w:hAnsi="Arial" w:cs="Arial"/>
                <w:i/>
                <w:sz w:val="20"/>
                <w:szCs w:val="20"/>
              </w:rPr>
              <w:t xml:space="preserve"> </w:t>
            </w:r>
          </w:p>
        </w:tc>
      </w:tr>
      <w:tr w:rsidR="00DC6D6F" w:rsidRPr="009C27E3" w14:paraId="028C2FC7" w14:textId="77777777">
        <w:trPr>
          <w:trHeight w:val="435"/>
        </w:trPr>
        <w:tc>
          <w:tcPr>
            <w:tcW w:w="3060" w:type="dxa"/>
            <w:tcBorders>
              <w:top w:val="nil"/>
              <w:left w:val="nil"/>
              <w:bottom w:val="nil"/>
              <w:right w:val="nil"/>
            </w:tcBorders>
            <w:vAlign w:val="center"/>
          </w:tcPr>
          <w:p w14:paraId="0061D5EA" w14:textId="77777777" w:rsidR="00DC6D6F" w:rsidRPr="009C27E3" w:rsidRDefault="00DC6D6F">
            <w:pPr>
              <w:spacing w:after="0"/>
              <w:rPr>
                <w:rFonts w:ascii="Arial" w:eastAsia="MS Mincho" w:hAnsi="Arial" w:cs="Arial"/>
                <w:i/>
                <w:sz w:val="20"/>
                <w:szCs w:val="20"/>
              </w:rPr>
            </w:pPr>
            <w:r w:rsidRPr="009C27E3">
              <w:rPr>
                <w:rFonts w:ascii="Arial" w:eastAsia="MS Mincho" w:hAnsi="Arial" w:cs="Arial"/>
                <w:i/>
                <w:sz w:val="20"/>
                <w:szCs w:val="20"/>
              </w:rPr>
              <w:t>Signature</w:t>
            </w:r>
          </w:p>
        </w:tc>
        <w:tc>
          <w:tcPr>
            <w:tcW w:w="6270" w:type="dxa"/>
            <w:tcBorders>
              <w:top w:val="single" w:sz="8" w:space="0" w:color="auto"/>
              <w:left w:val="nil"/>
              <w:bottom w:val="single" w:sz="8" w:space="0" w:color="auto"/>
              <w:right w:val="nil"/>
            </w:tcBorders>
          </w:tcPr>
          <w:p w14:paraId="4458178C" w14:textId="77777777" w:rsidR="00DC6D6F" w:rsidRPr="009C27E3" w:rsidRDefault="00DC6D6F">
            <w:pPr>
              <w:spacing w:after="0"/>
              <w:rPr>
                <w:rFonts w:ascii="Arial" w:eastAsia="MS Mincho" w:hAnsi="Arial" w:cs="Arial"/>
                <w:i/>
                <w:sz w:val="20"/>
                <w:szCs w:val="20"/>
              </w:rPr>
            </w:pPr>
            <w:r w:rsidRPr="009C27E3">
              <w:rPr>
                <w:rFonts w:ascii="Arial" w:eastAsia="MS Mincho" w:hAnsi="Arial" w:cs="Arial"/>
                <w:i/>
                <w:sz w:val="20"/>
                <w:szCs w:val="20"/>
              </w:rPr>
              <w:t xml:space="preserve"> </w:t>
            </w:r>
          </w:p>
        </w:tc>
      </w:tr>
      <w:tr w:rsidR="00DC6D6F" w:rsidRPr="009C27E3" w14:paraId="54D2D44F" w14:textId="77777777">
        <w:trPr>
          <w:trHeight w:val="435"/>
        </w:trPr>
        <w:tc>
          <w:tcPr>
            <w:tcW w:w="3060" w:type="dxa"/>
            <w:tcBorders>
              <w:top w:val="nil"/>
              <w:left w:val="nil"/>
              <w:bottom w:val="nil"/>
              <w:right w:val="nil"/>
            </w:tcBorders>
            <w:vAlign w:val="center"/>
          </w:tcPr>
          <w:p w14:paraId="5711A5F4" w14:textId="77777777" w:rsidR="00DC6D6F" w:rsidRPr="009C27E3" w:rsidRDefault="00DC6D6F">
            <w:pPr>
              <w:spacing w:after="0"/>
              <w:rPr>
                <w:rFonts w:ascii="Arial" w:eastAsia="MS Mincho" w:hAnsi="Arial" w:cs="Arial"/>
                <w:i/>
                <w:sz w:val="20"/>
                <w:szCs w:val="20"/>
              </w:rPr>
            </w:pPr>
            <w:r w:rsidRPr="009C27E3">
              <w:rPr>
                <w:rFonts w:ascii="Arial" w:eastAsia="MS Mincho" w:hAnsi="Arial" w:cs="Arial"/>
                <w:i/>
                <w:sz w:val="20"/>
                <w:szCs w:val="20"/>
              </w:rPr>
              <w:t>Date</w:t>
            </w:r>
          </w:p>
        </w:tc>
        <w:tc>
          <w:tcPr>
            <w:tcW w:w="6270" w:type="dxa"/>
            <w:tcBorders>
              <w:top w:val="single" w:sz="8" w:space="0" w:color="auto"/>
              <w:left w:val="nil"/>
              <w:bottom w:val="single" w:sz="8" w:space="0" w:color="auto"/>
              <w:right w:val="nil"/>
            </w:tcBorders>
          </w:tcPr>
          <w:p w14:paraId="5B18787A" w14:textId="77777777" w:rsidR="00DC6D6F" w:rsidRPr="009C27E3" w:rsidRDefault="00DC6D6F">
            <w:pPr>
              <w:spacing w:after="0"/>
              <w:rPr>
                <w:rFonts w:ascii="Arial" w:eastAsia="MS Mincho" w:hAnsi="Arial" w:cs="Arial"/>
                <w:i/>
                <w:sz w:val="20"/>
                <w:szCs w:val="20"/>
              </w:rPr>
            </w:pPr>
          </w:p>
        </w:tc>
      </w:tr>
    </w:tbl>
    <w:p w14:paraId="3727BB6F" w14:textId="77777777" w:rsidR="00DC6D6F" w:rsidRPr="00451206" w:rsidRDefault="00DC6D6F" w:rsidP="00DC6D6F"/>
    <w:p w14:paraId="0A4E57E9" w14:textId="77777777" w:rsidR="00DC6D6F" w:rsidRDefault="00DC6D6F" w:rsidP="00DC6D6F">
      <w:pPr>
        <w:spacing w:after="200"/>
        <w:jc w:val="both"/>
        <w:rPr>
          <w:rFonts w:ascii="Arial" w:eastAsia="Arial" w:hAnsi="Arial" w:cs="Times New Roman"/>
          <w:spacing w:val="-10"/>
        </w:rPr>
      </w:pPr>
    </w:p>
    <w:p w14:paraId="7A8F3D2A" w14:textId="77777777" w:rsidR="00DC6D6F" w:rsidRDefault="00DC6D6F" w:rsidP="00DC6D6F">
      <w:pPr>
        <w:sectPr w:rsidR="00DC6D6F" w:rsidSect="00DC6D6F">
          <w:headerReference w:type="default" r:id="rId64"/>
          <w:pgSz w:w="12240" w:h="15840"/>
          <w:pgMar w:top="1440" w:right="1440" w:bottom="1440" w:left="1440" w:header="0" w:footer="432" w:gutter="0"/>
          <w:cols w:space="720"/>
          <w:docGrid w:linePitch="360"/>
        </w:sectPr>
      </w:pPr>
    </w:p>
    <w:p w14:paraId="5BEAE453" w14:textId="77777777" w:rsidR="004F2316" w:rsidRPr="004B31F4" w:rsidRDefault="004F2316" w:rsidP="004F2316">
      <w:pPr>
        <w:pStyle w:val="Heading1"/>
      </w:pPr>
      <w:bookmarkStart w:id="250" w:name="_Toc211425060"/>
      <w:r w:rsidRPr="004B31F4">
        <w:lastRenderedPageBreak/>
        <w:t>Appendix 5: Procurement Library</w:t>
      </w:r>
      <w:bookmarkEnd w:id="250"/>
    </w:p>
    <w:p w14:paraId="5D461C0B" w14:textId="7DAAC59A" w:rsidR="004F2316" w:rsidRPr="00B06C00" w:rsidRDefault="004F2316" w:rsidP="004F2316">
      <w:pPr>
        <w:jc w:val="both"/>
        <w:rPr>
          <w:rFonts w:ascii="Arial" w:eastAsia="Arial" w:hAnsi="Arial" w:cs="Times New Roman"/>
        </w:rPr>
      </w:pPr>
      <w:hyperlink w:anchor="_Appendix_5:_Procurement" w:history="1">
        <w:r w:rsidRPr="00B06C00">
          <w:rPr>
            <w:rFonts w:ascii="Arial" w:eastAsia="Arial" w:hAnsi="Arial" w:cs="Times New Roman"/>
          </w:rPr>
          <w:t>The</w:t>
        </w:r>
      </w:hyperlink>
      <w:r w:rsidRPr="00B06C00">
        <w:rPr>
          <w:rFonts w:ascii="Arial" w:eastAsia="Arial" w:hAnsi="Arial" w:cs="Times New Roman"/>
        </w:rPr>
        <w:t xml:space="preserve"> Procurement Library details information and documentation pertinent to the procurement. Not all the information contained within Procurement Library has a corresponding </w:t>
      </w:r>
      <w:r w:rsidR="00321C84">
        <w:rPr>
          <w:rFonts w:ascii="Arial" w:eastAsia="Arial" w:hAnsi="Arial" w:cs="Times New Roman"/>
        </w:rPr>
        <w:t>A</w:t>
      </w:r>
      <w:r w:rsidRPr="00B06C00">
        <w:rPr>
          <w:rFonts w:ascii="Arial" w:eastAsia="Arial" w:hAnsi="Arial" w:cs="Times New Roman"/>
        </w:rPr>
        <w:t>ttachment. Vendors may leverage the RFP’s question-and-answer period to request additional documentation. PRMP may update the Procurement Library at its sole discretion.</w:t>
      </w:r>
    </w:p>
    <w:p w14:paraId="65AEAE4E" w14:textId="1AA182B4" w:rsidR="004F2316" w:rsidRPr="00B06C00" w:rsidRDefault="004F2316" w:rsidP="004F2316">
      <w:pPr>
        <w:spacing w:after="120"/>
        <w:jc w:val="center"/>
        <w:rPr>
          <w:rFonts w:ascii="Arial" w:eastAsia="Times New Roman" w:hAnsi="Arial" w:cs="Arial"/>
          <w:b/>
          <w:bCs/>
          <w:color w:val="003A5D"/>
          <w:sz w:val="20"/>
          <w:szCs w:val="20"/>
        </w:rPr>
      </w:pPr>
    </w:p>
    <w:p w14:paraId="724F1E5B" w14:textId="158CC15E" w:rsidR="00684FDB" w:rsidRDefault="00684FDB" w:rsidP="00205F9C">
      <w:pPr>
        <w:pStyle w:val="Caption"/>
        <w:keepNext/>
      </w:pPr>
      <w:bookmarkStart w:id="251" w:name="_Toc210995217"/>
      <w:r>
        <w:t xml:space="preserve">Table </w:t>
      </w:r>
      <w:fldSimple w:instr=" SEQ Table \* ARABIC ">
        <w:r w:rsidR="001C6178">
          <w:rPr>
            <w:noProof/>
          </w:rPr>
          <w:t>23</w:t>
        </w:r>
      </w:fldSimple>
      <w:r>
        <w:t>: Procurement Library</w:t>
      </w:r>
      <w:bookmarkEnd w:id="251"/>
    </w:p>
    <w:tbl>
      <w:tblPr>
        <w:tblW w:w="5000" w:type="pct"/>
        <w:tblLook w:val="04A0" w:firstRow="1" w:lastRow="0" w:firstColumn="1" w:lastColumn="0" w:noHBand="0" w:noVBand="1"/>
      </w:tblPr>
      <w:tblGrid>
        <w:gridCol w:w="801"/>
        <w:gridCol w:w="2152"/>
        <w:gridCol w:w="6397"/>
      </w:tblGrid>
      <w:tr w:rsidR="004F2316" w:rsidRPr="00B06C00" w14:paraId="3B933554" w14:textId="77777777" w:rsidTr="00205F9C">
        <w:trPr>
          <w:tblHeader/>
        </w:trPr>
        <w:tc>
          <w:tcPr>
            <w:tcW w:w="601" w:type="pct"/>
            <w:tcBorders>
              <w:top w:val="single" w:sz="4" w:space="0" w:color="auto"/>
              <w:left w:val="single" w:sz="4" w:space="0" w:color="auto"/>
              <w:bottom w:val="single" w:sz="4" w:space="0" w:color="auto"/>
              <w:right w:val="single" w:sz="4" w:space="0" w:color="auto"/>
            </w:tcBorders>
            <w:shd w:val="clear" w:color="auto" w:fill="154454"/>
            <w:noWrap/>
            <w:hideMark/>
          </w:tcPr>
          <w:p w14:paraId="7961DE25" w14:textId="77777777" w:rsidR="004F2316" w:rsidRPr="00B06C00" w:rsidRDefault="004F2316">
            <w:pPr>
              <w:spacing w:before="60" w:after="60"/>
              <w:rPr>
                <w:rFonts w:ascii="Arial" w:eastAsia="Times New Roman" w:hAnsi="Arial" w:cs="Arial"/>
                <w:b/>
                <w:color w:val="FFFFFF"/>
                <w:sz w:val="20"/>
                <w:szCs w:val="20"/>
              </w:rPr>
            </w:pPr>
            <w:r w:rsidRPr="00B06C00">
              <w:rPr>
                <w:rFonts w:ascii="Arial" w:eastAsia="Times New Roman" w:hAnsi="Arial" w:cs="Arial"/>
                <w:b/>
                <w:color w:val="FFFFFF"/>
                <w:sz w:val="20"/>
                <w:szCs w:val="20"/>
              </w:rPr>
              <w:t>ID</w:t>
            </w:r>
          </w:p>
        </w:tc>
        <w:tc>
          <w:tcPr>
            <w:tcW w:w="1225" w:type="pct"/>
            <w:tcBorders>
              <w:top w:val="single" w:sz="4" w:space="0" w:color="auto"/>
              <w:left w:val="nil"/>
              <w:bottom w:val="single" w:sz="4" w:space="0" w:color="auto"/>
              <w:right w:val="single" w:sz="4" w:space="0" w:color="auto"/>
            </w:tcBorders>
            <w:shd w:val="clear" w:color="auto" w:fill="154454"/>
            <w:hideMark/>
          </w:tcPr>
          <w:p w14:paraId="3A941C4A" w14:textId="77777777" w:rsidR="004F2316" w:rsidRPr="00B06C00" w:rsidRDefault="004F2316">
            <w:pPr>
              <w:spacing w:before="60" w:after="60"/>
              <w:rPr>
                <w:rFonts w:ascii="Arial" w:eastAsia="Times New Roman" w:hAnsi="Arial" w:cs="Arial"/>
                <w:b/>
                <w:color w:val="FFFFFF"/>
                <w:sz w:val="20"/>
                <w:szCs w:val="20"/>
              </w:rPr>
            </w:pPr>
            <w:r w:rsidRPr="00B06C00">
              <w:rPr>
                <w:rFonts w:ascii="Arial" w:eastAsia="Times New Roman" w:hAnsi="Arial" w:cs="Arial"/>
                <w:b/>
                <w:color w:val="FFFFFF"/>
                <w:sz w:val="20"/>
                <w:szCs w:val="20"/>
              </w:rPr>
              <w:t>Document/Information</w:t>
            </w:r>
          </w:p>
        </w:tc>
        <w:tc>
          <w:tcPr>
            <w:tcW w:w="3174" w:type="pct"/>
            <w:tcBorders>
              <w:top w:val="single" w:sz="4" w:space="0" w:color="auto"/>
              <w:left w:val="nil"/>
              <w:bottom w:val="single" w:sz="4" w:space="0" w:color="auto"/>
              <w:right w:val="single" w:sz="4" w:space="0" w:color="auto"/>
            </w:tcBorders>
            <w:shd w:val="clear" w:color="auto" w:fill="154454"/>
            <w:hideMark/>
          </w:tcPr>
          <w:p w14:paraId="5F0E1D9F" w14:textId="77777777" w:rsidR="004F2316" w:rsidRPr="00B06C00" w:rsidRDefault="004F2316">
            <w:pPr>
              <w:spacing w:before="60" w:after="60"/>
              <w:rPr>
                <w:rFonts w:ascii="Arial" w:eastAsia="Times New Roman" w:hAnsi="Arial" w:cs="Arial"/>
                <w:b/>
                <w:color w:val="FFFFFF"/>
                <w:sz w:val="20"/>
                <w:szCs w:val="20"/>
              </w:rPr>
            </w:pPr>
            <w:r w:rsidRPr="00B06C00">
              <w:rPr>
                <w:rFonts w:ascii="Arial" w:eastAsia="Times New Roman" w:hAnsi="Arial" w:cs="Arial"/>
                <w:b/>
                <w:color w:val="FFFFFF"/>
                <w:sz w:val="20"/>
                <w:szCs w:val="20"/>
              </w:rPr>
              <w:t>Website (if applicable)</w:t>
            </w:r>
          </w:p>
        </w:tc>
      </w:tr>
      <w:tr w:rsidR="004F2316" w:rsidRPr="00B06C00" w14:paraId="1E0D8B27" w14:textId="77777777" w:rsidTr="00205F9C">
        <w:tc>
          <w:tcPr>
            <w:tcW w:w="601" w:type="pct"/>
            <w:tcBorders>
              <w:top w:val="single" w:sz="4" w:space="0" w:color="auto"/>
              <w:left w:val="single" w:sz="4" w:space="0" w:color="auto"/>
              <w:bottom w:val="single" w:sz="4" w:space="0" w:color="auto"/>
              <w:right w:val="single" w:sz="4" w:space="0" w:color="auto"/>
            </w:tcBorders>
            <w:noWrap/>
          </w:tcPr>
          <w:p w14:paraId="1971A5D2" w14:textId="411FF6E7" w:rsidR="004F2316" w:rsidRPr="00B06C00" w:rsidRDefault="0041283C">
            <w:pPr>
              <w:spacing w:before="60" w:after="60"/>
              <w:rPr>
                <w:rFonts w:ascii="Arial" w:eastAsia="Times New Roman" w:hAnsi="Arial" w:cs="Arial"/>
                <w:color w:val="000000"/>
                <w:sz w:val="20"/>
                <w:szCs w:val="20"/>
              </w:rPr>
            </w:pPr>
            <w:r>
              <w:rPr>
                <w:rFonts w:ascii="Arial" w:eastAsia="Times New Roman" w:hAnsi="Arial" w:cs="Arial"/>
                <w:color w:val="000000"/>
                <w:sz w:val="20"/>
                <w:szCs w:val="20"/>
              </w:rPr>
              <w:t>PL-001</w:t>
            </w:r>
          </w:p>
        </w:tc>
        <w:tc>
          <w:tcPr>
            <w:tcW w:w="1225" w:type="pct"/>
            <w:tcBorders>
              <w:top w:val="single" w:sz="4" w:space="0" w:color="auto"/>
              <w:left w:val="nil"/>
              <w:bottom w:val="single" w:sz="4" w:space="0" w:color="auto"/>
              <w:right w:val="single" w:sz="4" w:space="0" w:color="auto"/>
            </w:tcBorders>
          </w:tcPr>
          <w:p w14:paraId="37F315A6" w14:textId="024FC8A6" w:rsidR="004F2316" w:rsidRPr="00B06C00" w:rsidRDefault="0041283C">
            <w:pPr>
              <w:spacing w:before="60" w:after="60"/>
              <w:rPr>
                <w:rFonts w:ascii="Arial" w:eastAsia="Times New Roman" w:hAnsi="Arial" w:cs="Arial"/>
                <w:color w:val="000000"/>
                <w:sz w:val="20"/>
                <w:szCs w:val="20"/>
              </w:rPr>
            </w:pPr>
            <w:r w:rsidRPr="0096770C">
              <w:rPr>
                <w:rFonts w:ascii="Arial" w:eastAsia="Times New Roman" w:hAnsi="Arial" w:cs="Arial"/>
                <w:color w:val="000000"/>
                <w:sz w:val="20"/>
                <w:szCs w:val="20"/>
              </w:rPr>
              <w:t>42 CFR 438.350</w:t>
            </w:r>
          </w:p>
        </w:tc>
        <w:tc>
          <w:tcPr>
            <w:tcW w:w="3174" w:type="pct"/>
            <w:tcBorders>
              <w:top w:val="single" w:sz="4" w:space="0" w:color="auto"/>
              <w:left w:val="nil"/>
              <w:bottom w:val="single" w:sz="4" w:space="0" w:color="auto"/>
              <w:right w:val="single" w:sz="4" w:space="0" w:color="auto"/>
            </w:tcBorders>
          </w:tcPr>
          <w:p w14:paraId="27A58555" w14:textId="16DC15B6" w:rsidR="0041283C" w:rsidRDefault="0041283C" w:rsidP="0041283C">
            <w:pPr>
              <w:spacing w:before="60" w:after="60"/>
              <w:rPr>
                <w:rFonts w:ascii="Arial" w:eastAsia="Times New Roman" w:hAnsi="Arial" w:cs="Arial"/>
                <w:sz w:val="20"/>
                <w:szCs w:val="20"/>
              </w:rPr>
            </w:pPr>
            <w:hyperlink r:id="rId65" w:history="1">
              <w:r w:rsidRPr="004B0B55">
                <w:rPr>
                  <w:rStyle w:val="Hyperlink"/>
                  <w:rFonts w:eastAsia="Times New Roman" w:cs="Arial"/>
                  <w:szCs w:val="20"/>
                </w:rPr>
                <w:t>https://www.ecfr.gov/current/title-42/chapter-IV/subchapter-C/part-438/subpart-E/section-438.35</w:t>
              </w:r>
            </w:hyperlink>
          </w:p>
          <w:p w14:paraId="0392492A" w14:textId="49D13BC8" w:rsidR="004F2316" w:rsidRPr="00B06C00" w:rsidRDefault="004F2316">
            <w:pPr>
              <w:spacing w:before="60" w:after="60"/>
              <w:rPr>
                <w:rFonts w:ascii="Arial" w:eastAsia="Times New Roman" w:hAnsi="Arial" w:cs="Arial"/>
                <w:sz w:val="20"/>
                <w:szCs w:val="20"/>
              </w:rPr>
            </w:pPr>
          </w:p>
        </w:tc>
      </w:tr>
      <w:tr w:rsidR="004F2316" w:rsidRPr="00B06C00" w14:paraId="1F10C8B8" w14:textId="77777777" w:rsidTr="00205F9C">
        <w:tc>
          <w:tcPr>
            <w:tcW w:w="601" w:type="pct"/>
            <w:tcBorders>
              <w:top w:val="single" w:sz="4" w:space="0" w:color="auto"/>
              <w:left w:val="single" w:sz="4" w:space="0" w:color="auto"/>
              <w:bottom w:val="single" w:sz="4" w:space="0" w:color="auto"/>
              <w:right w:val="single" w:sz="4" w:space="0" w:color="auto"/>
            </w:tcBorders>
            <w:noWrap/>
          </w:tcPr>
          <w:p w14:paraId="08A0282B" w14:textId="7AEF3954" w:rsidR="004F2316" w:rsidRPr="00B06C00" w:rsidRDefault="0041283C">
            <w:pPr>
              <w:spacing w:before="60" w:after="60"/>
              <w:rPr>
                <w:rFonts w:ascii="Arial" w:eastAsia="Times New Roman" w:hAnsi="Arial" w:cs="Arial"/>
                <w:color w:val="000000"/>
                <w:sz w:val="20"/>
                <w:szCs w:val="20"/>
              </w:rPr>
            </w:pPr>
            <w:r>
              <w:rPr>
                <w:rFonts w:ascii="Arial" w:eastAsia="Times New Roman" w:hAnsi="Arial" w:cs="Arial"/>
                <w:color w:val="000000"/>
                <w:sz w:val="20"/>
                <w:szCs w:val="20"/>
              </w:rPr>
              <w:t>PL-002</w:t>
            </w:r>
          </w:p>
        </w:tc>
        <w:tc>
          <w:tcPr>
            <w:tcW w:w="1225" w:type="pct"/>
            <w:tcBorders>
              <w:top w:val="single" w:sz="4" w:space="0" w:color="auto"/>
              <w:left w:val="nil"/>
              <w:bottom w:val="single" w:sz="4" w:space="0" w:color="auto"/>
              <w:right w:val="nil"/>
            </w:tcBorders>
            <w:vAlign w:val="center"/>
          </w:tcPr>
          <w:p w14:paraId="0331BAAA" w14:textId="46773BE8" w:rsidR="004F2316" w:rsidRPr="00B06C00" w:rsidRDefault="0041283C">
            <w:pPr>
              <w:spacing w:before="60" w:after="60"/>
              <w:rPr>
                <w:rFonts w:ascii="Arial" w:eastAsia="Times New Roman" w:hAnsi="Arial" w:cs="Arial"/>
                <w:color w:val="000000"/>
                <w:sz w:val="20"/>
                <w:szCs w:val="20"/>
              </w:rPr>
            </w:pPr>
            <w:r w:rsidRPr="00D91B71">
              <w:rPr>
                <w:rFonts w:ascii="Arial" w:eastAsia="Times New Roman" w:hAnsi="Arial" w:cs="Arial"/>
                <w:color w:val="000000"/>
                <w:kern w:val="2"/>
                <w:sz w:val="20"/>
                <w:szCs w:val="20"/>
                <w14:ligatures w14:val="standardContextual"/>
              </w:rPr>
              <w:t>2024 TSPR 69</w:t>
            </w:r>
          </w:p>
        </w:tc>
        <w:tc>
          <w:tcPr>
            <w:tcW w:w="3174" w:type="pct"/>
            <w:tcBorders>
              <w:top w:val="single" w:sz="4" w:space="0" w:color="auto"/>
              <w:left w:val="single" w:sz="4" w:space="0" w:color="auto"/>
              <w:bottom w:val="single" w:sz="4" w:space="0" w:color="auto"/>
              <w:right w:val="single" w:sz="4" w:space="0" w:color="auto"/>
            </w:tcBorders>
          </w:tcPr>
          <w:p w14:paraId="25D2B259" w14:textId="67421ECD" w:rsidR="004F2316" w:rsidRPr="00B06C00" w:rsidRDefault="0041283C">
            <w:pPr>
              <w:spacing w:before="60" w:after="60"/>
              <w:rPr>
                <w:rFonts w:ascii="Arial" w:eastAsia="Times New Roman" w:hAnsi="Arial" w:cs="Arial"/>
                <w:sz w:val="20"/>
                <w:szCs w:val="20"/>
              </w:rPr>
            </w:pPr>
            <w:hyperlink r:id="rId66" w:anchor="google_vignette" w:history="1">
              <w:r w:rsidRPr="00D91B71">
                <w:rPr>
                  <w:rFonts w:ascii="Arial" w:eastAsia="Times New Roman" w:hAnsi="Arial" w:cs="Arial"/>
                  <w:kern w:val="2"/>
                  <w:sz w:val="20"/>
                  <w:szCs w:val="20"/>
                  <w14:ligatures w14:val="standardContextual"/>
                </w:rPr>
                <w:t>https://www.lexjuris.com/LexJuris/tspr2024/lexj2024069.htm#google_vignette</w:t>
              </w:r>
            </w:hyperlink>
          </w:p>
        </w:tc>
      </w:tr>
      <w:tr w:rsidR="004F2316" w:rsidRPr="00B06C00" w14:paraId="2C7E4A0B" w14:textId="77777777" w:rsidTr="00205F9C">
        <w:tc>
          <w:tcPr>
            <w:tcW w:w="601" w:type="pct"/>
            <w:tcBorders>
              <w:top w:val="single" w:sz="4" w:space="0" w:color="auto"/>
              <w:left w:val="single" w:sz="4" w:space="0" w:color="auto"/>
              <w:bottom w:val="single" w:sz="4" w:space="0" w:color="auto"/>
              <w:right w:val="single" w:sz="4" w:space="0" w:color="auto"/>
            </w:tcBorders>
            <w:noWrap/>
          </w:tcPr>
          <w:p w14:paraId="61F0F0CA" w14:textId="6EA49169" w:rsidR="004F2316" w:rsidRDefault="0041283C">
            <w:pPr>
              <w:spacing w:before="60" w:after="60"/>
              <w:rPr>
                <w:rFonts w:ascii="Arial" w:eastAsia="Times New Roman" w:hAnsi="Arial" w:cs="Arial"/>
                <w:color w:val="000000"/>
                <w:sz w:val="20"/>
                <w:szCs w:val="20"/>
              </w:rPr>
            </w:pPr>
            <w:r>
              <w:rPr>
                <w:rFonts w:ascii="Arial" w:eastAsia="Times New Roman" w:hAnsi="Arial" w:cs="Arial"/>
                <w:color w:val="000000"/>
                <w:sz w:val="20"/>
                <w:szCs w:val="20"/>
              </w:rPr>
              <w:t>PL-003</w:t>
            </w:r>
          </w:p>
        </w:tc>
        <w:tc>
          <w:tcPr>
            <w:tcW w:w="1225" w:type="pct"/>
            <w:tcBorders>
              <w:top w:val="single" w:sz="4" w:space="0" w:color="auto"/>
              <w:left w:val="nil"/>
              <w:bottom w:val="single" w:sz="4" w:space="0" w:color="auto"/>
              <w:right w:val="single" w:sz="4" w:space="0" w:color="auto"/>
            </w:tcBorders>
          </w:tcPr>
          <w:p w14:paraId="73526D31" w14:textId="3A6B5B69" w:rsidR="004F2316" w:rsidRDefault="004F2316">
            <w:pPr>
              <w:spacing w:before="60" w:after="60"/>
              <w:rPr>
                <w:rFonts w:ascii="Arial" w:eastAsia="Times New Roman" w:hAnsi="Arial" w:cs="Arial"/>
                <w:color w:val="000000"/>
                <w:sz w:val="20"/>
                <w:szCs w:val="20"/>
              </w:rPr>
            </w:pPr>
            <w:r>
              <w:rPr>
                <w:rFonts w:ascii="Arial" w:eastAsia="Times New Roman" w:hAnsi="Arial" w:cs="Arial"/>
                <w:color w:val="000000"/>
                <w:sz w:val="20"/>
                <w:szCs w:val="20"/>
              </w:rPr>
              <w:t>PgMO Plan Aids</w:t>
            </w:r>
          </w:p>
        </w:tc>
        <w:tc>
          <w:tcPr>
            <w:tcW w:w="3174" w:type="pct"/>
            <w:tcBorders>
              <w:top w:val="single" w:sz="4" w:space="0" w:color="auto"/>
              <w:left w:val="nil"/>
              <w:bottom w:val="single" w:sz="4" w:space="0" w:color="auto"/>
              <w:right w:val="single" w:sz="4" w:space="0" w:color="auto"/>
            </w:tcBorders>
          </w:tcPr>
          <w:p w14:paraId="3C33DBA6" w14:textId="439EA522" w:rsidR="004F2316" w:rsidRPr="007E54E3" w:rsidRDefault="006B1A80">
            <w:pPr>
              <w:spacing w:before="60" w:after="60"/>
              <w:rPr>
                <w:sz w:val="20"/>
                <w:szCs w:val="20"/>
              </w:rPr>
            </w:pPr>
            <w:r w:rsidRPr="007E54E3">
              <w:rPr>
                <w:sz w:val="20"/>
                <w:szCs w:val="20"/>
              </w:rPr>
              <w:t>N/A</w:t>
            </w:r>
          </w:p>
        </w:tc>
      </w:tr>
      <w:tr w:rsidR="004F2316" w:rsidRPr="00B06C00" w14:paraId="41860155" w14:textId="77777777" w:rsidTr="00205F9C">
        <w:tc>
          <w:tcPr>
            <w:tcW w:w="601" w:type="pct"/>
            <w:tcBorders>
              <w:top w:val="single" w:sz="4" w:space="0" w:color="auto"/>
              <w:left w:val="single" w:sz="4" w:space="0" w:color="auto"/>
              <w:bottom w:val="single" w:sz="4" w:space="0" w:color="auto"/>
              <w:right w:val="single" w:sz="4" w:space="0" w:color="auto"/>
            </w:tcBorders>
            <w:noWrap/>
          </w:tcPr>
          <w:p w14:paraId="03EB6091" w14:textId="3831E8F6" w:rsidR="004F2316" w:rsidRDefault="0041283C">
            <w:pPr>
              <w:spacing w:before="60" w:after="60"/>
              <w:rPr>
                <w:rFonts w:ascii="Arial" w:eastAsia="Times New Roman" w:hAnsi="Arial" w:cs="Arial"/>
                <w:color w:val="000000"/>
                <w:sz w:val="20"/>
                <w:szCs w:val="20"/>
              </w:rPr>
            </w:pPr>
            <w:r>
              <w:rPr>
                <w:rFonts w:ascii="Arial" w:eastAsia="Times New Roman" w:hAnsi="Arial" w:cs="Arial"/>
                <w:color w:val="000000"/>
                <w:sz w:val="20"/>
                <w:szCs w:val="20"/>
              </w:rPr>
              <w:t>PL-004</w:t>
            </w:r>
          </w:p>
        </w:tc>
        <w:tc>
          <w:tcPr>
            <w:tcW w:w="1225" w:type="pct"/>
            <w:tcBorders>
              <w:top w:val="single" w:sz="4" w:space="0" w:color="auto"/>
              <w:left w:val="nil"/>
              <w:bottom w:val="single" w:sz="4" w:space="0" w:color="auto"/>
              <w:right w:val="single" w:sz="4" w:space="0" w:color="auto"/>
            </w:tcBorders>
          </w:tcPr>
          <w:p w14:paraId="77E4429C" w14:textId="6DC2F683" w:rsidR="004F2316" w:rsidRDefault="0041283C">
            <w:pPr>
              <w:spacing w:before="60" w:after="60"/>
              <w:rPr>
                <w:rFonts w:ascii="Arial" w:eastAsia="Times New Roman" w:hAnsi="Arial" w:cs="Arial"/>
                <w:color w:val="000000"/>
                <w:sz w:val="20"/>
                <w:szCs w:val="20"/>
              </w:rPr>
            </w:pPr>
            <w:r>
              <w:rPr>
                <w:rFonts w:ascii="Arial" w:eastAsia="Times New Roman" w:hAnsi="Arial" w:cs="Arial"/>
                <w:color w:val="000000"/>
                <w:sz w:val="20"/>
                <w:szCs w:val="20"/>
              </w:rPr>
              <w:t>CMS EQR Protocols</w:t>
            </w:r>
          </w:p>
        </w:tc>
        <w:tc>
          <w:tcPr>
            <w:tcW w:w="3174" w:type="pct"/>
            <w:tcBorders>
              <w:top w:val="single" w:sz="4" w:space="0" w:color="auto"/>
              <w:left w:val="nil"/>
              <w:bottom w:val="single" w:sz="4" w:space="0" w:color="auto"/>
              <w:right w:val="single" w:sz="4" w:space="0" w:color="auto"/>
            </w:tcBorders>
          </w:tcPr>
          <w:p w14:paraId="0ADC53C2" w14:textId="6B77F4ED" w:rsidR="004F2316" w:rsidRPr="007E54E3" w:rsidRDefault="0041283C">
            <w:pPr>
              <w:spacing w:before="60" w:after="60"/>
              <w:rPr>
                <w:sz w:val="20"/>
                <w:szCs w:val="20"/>
              </w:rPr>
            </w:pPr>
            <w:r w:rsidRPr="007E54E3">
              <w:rPr>
                <w:sz w:val="20"/>
                <w:szCs w:val="20"/>
              </w:rPr>
              <w:t>https://www.medicaid.gov/medicaid/quality-of-care/downloads/2023-eqr-protocols.pdf</w:t>
            </w:r>
          </w:p>
        </w:tc>
      </w:tr>
      <w:tr w:rsidR="0011047A" w:rsidRPr="00B06C00" w14:paraId="54334048" w14:textId="77777777" w:rsidTr="00205F9C">
        <w:tc>
          <w:tcPr>
            <w:tcW w:w="601" w:type="pct"/>
            <w:tcBorders>
              <w:top w:val="single" w:sz="4" w:space="0" w:color="auto"/>
              <w:left w:val="single" w:sz="4" w:space="0" w:color="auto"/>
              <w:bottom w:val="single" w:sz="4" w:space="0" w:color="auto"/>
              <w:right w:val="single" w:sz="4" w:space="0" w:color="auto"/>
            </w:tcBorders>
            <w:noWrap/>
          </w:tcPr>
          <w:p w14:paraId="7A859B69" w14:textId="67F9972E" w:rsidR="0011047A" w:rsidRDefault="0011047A" w:rsidP="0041283C">
            <w:pPr>
              <w:spacing w:before="60" w:after="60"/>
              <w:rPr>
                <w:rFonts w:ascii="Arial" w:eastAsia="Times New Roman" w:hAnsi="Arial" w:cs="Arial"/>
                <w:color w:val="000000"/>
                <w:sz w:val="20"/>
                <w:szCs w:val="20"/>
              </w:rPr>
            </w:pPr>
            <w:r>
              <w:rPr>
                <w:rFonts w:ascii="Arial" w:eastAsia="Times New Roman" w:hAnsi="Arial" w:cs="Arial"/>
                <w:color w:val="000000"/>
                <w:sz w:val="20"/>
                <w:szCs w:val="20"/>
              </w:rPr>
              <w:t>PL-005</w:t>
            </w:r>
          </w:p>
        </w:tc>
        <w:tc>
          <w:tcPr>
            <w:tcW w:w="1225" w:type="pct"/>
            <w:tcBorders>
              <w:top w:val="single" w:sz="4" w:space="0" w:color="auto"/>
              <w:left w:val="nil"/>
              <w:bottom w:val="single" w:sz="4" w:space="0" w:color="auto"/>
              <w:right w:val="single" w:sz="4" w:space="0" w:color="auto"/>
            </w:tcBorders>
          </w:tcPr>
          <w:p w14:paraId="72A7F9D0" w14:textId="173560F7" w:rsidR="0011047A" w:rsidRDefault="00A0697D" w:rsidP="0041283C">
            <w:pPr>
              <w:spacing w:before="60" w:after="60"/>
              <w:rPr>
                <w:rFonts w:ascii="Arial" w:eastAsia="Times New Roman" w:hAnsi="Arial" w:cs="Arial"/>
                <w:color w:val="000000"/>
                <w:sz w:val="20"/>
                <w:szCs w:val="20"/>
              </w:rPr>
            </w:pPr>
            <w:r w:rsidRPr="00A0697D">
              <w:rPr>
                <w:rFonts w:ascii="Arial" w:eastAsia="Times New Roman" w:hAnsi="Arial" w:cs="Arial"/>
                <w:color w:val="000000"/>
                <w:sz w:val="20"/>
                <w:szCs w:val="20"/>
              </w:rPr>
              <w:t>Administrative Order Number 2024-586</w:t>
            </w:r>
          </w:p>
        </w:tc>
        <w:tc>
          <w:tcPr>
            <w:tcW w:w="3174" w:type="pct"/>
            <w:tcBorders>
              <w:top w:val="single" w:sz="4" w:space="0" w:color="auto"/>
              <w:left w:val="nil"/>
              <w:bottom w:val="single" w:sz="4" w:space="0" w:color="auto"/>
              <w:right w:val="single" w:sz="4" w:space="0" w:color="auto"/>
            </w:tcBorders>
          </w:tcPr>
          <w:p w14:paraId="31278558" w14:textId="14952BFF" w:rsidR="0011047A" w:rsidRPr="007E54E3" w:rsidRDefault="00A0697D" w:rsidP="0041283C">
            <w:pPr>
              <w:spacing w:before="60" w:after="60"/>
              <w:rPr>
                <w:sz w:val="20"/>
                <w:szCs w:val="20"/>
              </w:rPr>
            </w:pPr>
            <w:r w:rsidRPr="007E54E3">
              <w:rPr>
                <w:sz w:val="20"/>
                <w:szCs w:val="20"/>
              </w:rPr>
              <w:t>N/A</w:t>
            </w:r>
          </w:p>
        </w:tc>
      </w:tr>
    </w:tbl>
    <w:p w14:paraId="0A6BE091" w14:textId="77777777" w:rsidR="00D90805" w:rsidRDefault="004F2316" w:rsidP="004F2316">
      <w:pPr>
        <w:spacing w:after="60"/>
        <w:jc w:val="both"/>
        <w:rPr>
          <w:rFonts w:ascii="Arial" w:eastAsia="Arial" w:hAnsi="Arial" w:cs="Times New Roman"/>
          <w:i/>
          <w:sz w:val="20"/>
          <w:szCs w:val="20"/>
        </w:rPr>
        <w:sectPr w:rsidR="00D90805" w:rsidSect="004F2316">
          <w:headerReference w:type="default" r:id="rId67"/>
          <w:pgSz w:w="12240" w:h="15840"/>
          <w:pgMar w:top="1440" w:right="1440" w:bottom="1440" w:left="1440" w:header="0" w:footer="432" w:gutter="0"/>
          <w:cols w:space="720"/>
          <w:docGrid w:linePitch="360"/>
        </w:sectPr>
      </w:pPr>
      <w:r w:rsidRPr="00B06C00">
        <w:rPr>
          <w:rFonts w:ascii="Arial" w:eastAsia="Arial" w:hAnsi="Arial" w:cs="Times New Roman"/>
          <w:i/>
          <w:sz w:val="20"/>
          <w:szCs w:val="20"/>
        </w:rPr>
        <w:t>Vendors are prohibited from modifying prefilled text on tables throughout the RFP, excluding the designated response areas.</w:t>
      </w:r>
    </w:p>
    <w:p w14:paraId="082335AA" w14:textId="04750FE4" w:rsidR="004F2316" w:rsidRPr="006F250C" w:rsidRDefault="004F2316" w:rsidP="00205F9C">
      <w:pPr>
        <w:pStyle w:val="Heading1"/>
      </w:pPr>
      <w:bookmarkStart w:id="252" w:name="_Toc211425061"/>
      <w:r w:rsidRPr="006F250C">
        <w:lastRenderedPageBreak/>
        <w:t>Appendix 6: Acronyms, Abbreviations, and Terms Glossary</w:t>
      </w:r>
      <w:bookmarkEnd w:id="190"/>
      <w:bookmarkEnd w:id="252"/>
    </w:p>
    <w:p w14:paraId="49CE7833" w14:textId="77777777" w:rsidR="004F2316" w:rsidRPr="003B1C37" w:rsidRDefault="004F2316">
      <w:pPr>
        <w:jc w:val="both"/>
        <w:rPr>
          <w:rFonts w:ascii="Arial" w:eastAsia="Arial" w:hAnsi="Arial" w:cs="Times New Roman"/>
        </w:rPr>
      </w:pPr>
      <w:r w:rsidRPr="003B1C37">
        <w:rPr>
          <w:rFonts w:ascii="Arial" w:eastAsia="Arial" w:hAnsi="Arial" w:cs="Times New Roman"/>
        </w:rPr>
        <w:t>The table below includes acronyms, abbreviations, and terms used throughout the RFP document and attachments.</w:t>
      </w:r>
    </w:p>
    <w:p w14:paraId="10E61446" w14:textId="5E593E0A" w:rsidR="004F2316" w:rsidRPr="003B1C37" w:rsidRDefault="004F2316">
      <w:pPr>
        <w:spacing w:after="120"/>
        <w:jc w:val="center"/>
        <w:rPr>
          <w:rFonts w:ascii="Arial" w:eastAsia="Times New Roman" w:hAnsi="Arial" w:cs="Arial"/>
          <w:b/>
          <w:bCs/>
          <w:color w:val="003A5D"/>
          <w:sz w:val="20"/>
          <w:szCs w:val="20"/>
        </w:rPr>
      </w:pPr>
    </w:p>
    <w:p w14:paraId="41A4219C" w14:textId="6D59EB48" w:rsidR="00364BFB" w:rsidRDefault="00364BFB" w:rsidP="00205F9C">
      <w:pPr>
        <w:pStyle w:val="Caption"/>
        <w:keepNext/>
      </w:pPr>
      <w:bookmarkStart w:id="253" w:name="_Toc210995218"/>
      <w:r>
        <w:t xml:space="preserve">Table </w:t>
      </w:r>
      <w:fldSimple w:instr=" SEQ Table \* ARABIC ">
        <w:r w:rsidR="001C6178">
          <w:rPr>
            <w:noProof/>
          </w:rPr>
          <w:t>24</w:t>
        </w:r>
      </w:fldSimple>
      <w:r>
        <w:t>: Acronym, Abbreviations, and Terms Glossary</w:t>
      </w:r>
      <w:bookmarkEnd w:id="253"/>
    </w:p>
    <w:tbl>
      <w:tblPr>
        <w:tblStyle w:val="TableGrid"/>
        <w:tblW w:w="0" w:type="auto"/>
        <w:tblLook w:val="04A0" w:firstRow="1" w:lastRow="0" w:firstColumn="1" w:lastColumn="0" w:noHBand="0" w:noVBand="1"/>
      </w:tblPr>
      <w:tblGrid>
        <w:gridCol w:w="2972"/>
        <w:gridCol w:w="6378"/>
      </w:tblGrid>
      <w:tr w:rsidR="00DC2BE6" w:rsidRPr="008A54FD" w14:paraId="0A77F1AD" w14:textId="77777777" w:rsidTr="00AF273D">
        <w:trPr>
          <w:tblHeader/>
        </w:trPr>
        <w:tc>
          <w:tcPr>
            <w:tcW w:w="2972" w:type="dxa"/>
            <w:tcBorders>
              <w:top w:val="single" w:sz="4" w:space="0" w:color="auto"/>
              <w:left w:val="single" w:sz="4" w:space="0" w:color="auto"/>
              <w:bottom w:val="single" w:sz="4" w:space="0" w:color="auto"/>
              <w:right w:val="single" w:sz="4" w:space="0" w:color="auto"/>
            </w:tcBorders>
            <w:shd w:val="clear" w:color="auto" w:fill="003A5D"/>
            <w:vAlign w:val="center"/>
          </w:tcPr>
          <w:p w14:paraId="4133CE72" w14:textId="77777777" w:rsidR="00DC2BE6" w:rsidRPr="007E54E3" w:rsidRDefault="00DC2BE6">
            <w:pPr>
              <w:rPr>
                <w:rFonts w:asciiTheme="minorHAnsi" w:hAnsiTheme="minorHAnsi" w:cstheme="minorHAnsi"/>
                <w:szCs w:val="20"/>
                <w:lang w:val="es-PR"/>
              </w:rPr>
            </w:pPr>
            <w:r w:rsidRPr="000A21CA">
              <w:rPr>
                <w:rFonts w:eastAsia="Times New Roman" w:cstheme="minorHAnsi"/>
                <w:b/>
                <w:color w:val="FFFFFF"/>
                <w:szCs w:val="20"/>
              </w:rPr>
              <w:t>Acronym / Abbreviation / Term</w:t>
            </w:r>
          </w:p>
        </w:tc>
        <w:tc>
          <w:tcPr>
            <w:tcW w:w="6378" w:type="dxa"/>
            <w:tcBorders>
              <w:top w:val="single" w:sz="4" w:space="0" w:color="auto"/>
              <w:left w:val="single" w:sz="4" w:space="0" w:color="auto"/>
              <w:bottom w:val="single" w:sz="4" w:space="0" w:color="auto"/>
              <w:right w:val="single" w:sz="4" w:space="0" w:color="auto"/>
            </w:tcBorders>
            <w:shd w:val="clear" w:color="auto" w:fill="003A5D"/>
            <w:vAlign w:val="center"/>
          </w:tcPr>
          <w:p w14:paraId="7B83CDB7" w14:textId="77777777" w:rsidR="00DC2BE6" w:rsidRPr="007E54E3" w:rsidRDefault="00DC2BE6">
            <w:pPr>
              <w:rPr>
                <w:rFonts w:asciiTheme="minorHAnsi" w:hAnsiTheme="minorHAnsi" w:cstheme="minorHAnsi"/>
                <w:szCs w:val="20"/>
                <w:lang w:val="es-PR"/>
              </w:rPr>
            </w:pPr>
            <w:r w:rsidRPr="000A21CA">
              <w:rPr>
                <w:rFonts w:eastAsia="Times New Roman" w:cstheme="minorHAnsi"/>
                <w:b/>
                <w:color w:val="FFFFFF"/>
                <w:szCs w:val="20"/>
              </w:rPr>
              <w:t>Definition</w:t>
            </w:r>
          </w:p>
        </w:tc>
      </w:tr>
      <w:tr w:rsidR="00DC2BE6" w:rsidRPr="00DB1561" w14:paraId="372AFA5A" w14:textId="77777777" w:rsidTr="00AF273D">
        <w:tc>
          <w:tcPr>
            <w:tcW w:w="2972" w:type="dxa"/>
          </w:tcPr>
          <w:p w14:paraId="367F27A1" w14:textId="77777777" w:rsidR="00DC2BE6" w:rsidRPr="007E54E3" w:rsidRDefault="00DC2BE6">
            <w:pPr>
              <w:rPr>
                <w:rFonts w:asciiTheme="minorHAnsi" w:hAnsiTheme="minorHAnsi" w:cstheme="minorHAnsi"/>
                <w:szCs w:val="20"/>
                <w:lang w:val="es-PR"/>
              </w:rPr>
            </w:pPr>
            <w:r w:rsidRPr="000A21CA">
              <w:rPr>
                <w:rFonts w:cstheme="minorHAnsi"/>
                <w:szCs w:val="20"/>
                <w:lang w:val="es-PR"/>
              </w:rPr>
              <w:t>ASES</w:t>
            </w:r>
            <w:r w:rsidRPr="000A21CA">
              <w:rPr>
                <w:rFonts w:cstheme="minorHAnsi"/>
                <w:szCs w:val="20"/>
                <w:lang w:val="es-PR"/>
              </w:rPr>
              <w:tab/>
            </w:r>
            <w:r w:rsidRPr="000A21CA">
              <w:rPr>
                <w:rFonts w:cstheme="minorHAnsi"/>
                <w:szCs w:val="20"/>
                <w:lang w:val="es-PR"/>
              </w:rPr>
              <w:tab/>
            </w:r>
          </w:p>
        </w:tc>
        <w:tc>
          <w:tcPr>
            <w:tcW w:w="6378" w:type="dxa"/>
          </w:tcPr>
          <w:p w14:paraId="472024A7" w14:textId="77777777" w:rsidR="00DC2BE6" w:rsidRPr="007E54E3" w:rsidRDefault="00DC2BE6">
            <w:pPr>
              <w:rPr>
                <w:rFonts w:asciiTheme="minorHAnsi" w:hAnsiTheme="minorHAnsi" w:cstheme="minorHAnsi"/>
                <w:szCs w:val="20"/>
                <w:lang w:val="es-PR"/>
              </w:rPr>
            </w:pPr>
            <w:r w:rsidRPr="000A21CA">
              <w:rPr>
                <w:rFonts w:cstheme="minorHAnsi"/>
                <w:szCs w:val="20"/>
                <w:lang w:val="es-PR"/>
              </w:rPr>
              <w:t>Administración de Seguros de Salud</w:t>
            </w:r>
          </w:p>
        </w:tc>
      </w:tr>
      <w:tr w:rsidR="00DC2BE6" w:rsidRPr="008A54FD" w14:paraId="197001F5" w14:textId="77777777" w:rsidTr="00AF273D">
        <w:tc>
          <w:tcPr>
            <w:tcW w:w="2972" w:type="dxa"/>
          </w:tcPr>
          <w:p w14:paraId="06D326D1" w14:textId="77777777" w:rsidR="00DC2BE6" w:rsidRPr="007E54E3" w:rsidRDefault="00DC2BE6">
            <w:pPr>
              <w:rPr>
                <w:rFonts w:asciiTheme="minorHAnsi" w:hAnsiTheme="minorHAnsi" w:cstheme="minorHAnsi"/>
                <w:szCs w:val="20"/>
              </w:rPr>
            </w:pPr>
            <w:r w:rsidRPr="000A21CA">
              <w:rPr>
                <w:rFonts w:cstheme="minorHAnsi"/>
                <w:szCs w:val="20"/>
              </w:rPr>
              <w:t>ASG</w:t>
            </w:r>
          </w:p>
        </w:tc>
        <w:tc>
          <w:tcPr>
            <w:tcW w:w="6378" w:type="dxa"/>
          </w:tcPr>
          <w:p w14:paraId="6D84C46A" w14:textId="1F6F4F2F" w:rsidR="00DC2BE6" w:rsidRPr="007E54E3" w:rsidRDefault="00153772">
            <w:pPr>
              <w:rPr>
                <w:rFonts w:asciiTheme="minorHAnsi" w:hAnsiTheme="minorHAnsi" w:cstheme="minorHAnsi"/>
                <w:szCs w:val="20"/>
              </w:rPr>
            </w:pPr>
            <w:r w:rsidRPr="000A21CA">
              <w:rPr>
                <w:rFonts w:cstheme="minorHAnsi"/>
                <w:szCs w:val="20"/>
              </w:rPr>
              <w:t>Administración de Servicios Generales</w:t>
            </w:r>
          </w:p>
        </w:tc>
      </w:tr>
      <w:tr w:rsidR="00DC2BE6" w:rsidRPr="008A54FD" w14:paraId="7217E8EB" w14:textId="77777777" w:rsidTr="00AF273D">
        <w:tc>
          <w:tcPr>
            <w:tcW w:w="2972" w:type="dxa"/>
          </w:tcPr>
          <w:p w14:paraId="7907D9C2" w14:textId="77777777" w:rsidR="00DC2BE6" w:rsidRPr="007E54E3" w:rsidRDefault="00DC2BE6">
            <w:pPr>
              <w:rPr>
                <w:rFonts w:asciiTheme="minorHAnsi" w:hAnsiTheme="minorHAnsi" w:cstheme="minorHAnsi"/>
                <w:szCs w:val="20"/>
              </w:rPr>
            </w:pPr>
            <w:r w:rsidRPr="000A21CA">
              <w:rPr>
                <w:rFonts w:cstheme="minorHAnsi"/>
                <w:szCs w:val="20"/>
              </w:rPr>
              <w:t>AST</w:t>
            </w:r>
            <w:r w:rsidRPr="000A21CA">
              <w:rPr>
                <w:rFonts w:cstheme="minorHAnsi"/>
                <w:szCs w:val="20"/>
              </w:rPr>
              <w:tab/>
            </w:r>
            <w:r w:rsidRPr="000A21CA">
              <w:rPr>
                <w:rFonts w:cstheme="minorHAnsi"/>
                <w:szCs w:val="20"/>
              </w:rPr>
              <w:tab/>
            </w:r>
          </w:p>
        </w:tc>
        <w:tc>
          <w:tcPr>
            <w:tcW w:w="6378" w:type="dxa"/>
          </w:tcPr>
          <w:p w14:paraId="3D39EBCD" w14:textId="77777777" w:rsidR="00DC2BE6" w:rsidRPr="007E54E3" w:rsidRDefault="00DC2BE6">
            <w:pPr>
              <w:rPr>
                <w:rFonts w:asciiTheme="minorHAnsi" w:hAnsiTheme="minorHAnsi" w:cstheme="minorHAnsi"/>
                <w:szCs w:val="20"/>
              </w:rPr>
            </w:pPr>
            <w:r w:rsidRPr="000A21CA">
              <w:rPr>
                <w:rFonts w:cstheme="minorHAnsi"/>
                <w:szCs w:val="20"/>
              </w:rPr>
              <w:t>Atlantic Standard Time</w:t>
            </w:r>
          </w:p>
        </w:tc>
      </w:tr>
      <w:tr w:rsidR="00DC2BE6" w:rsidRPr="008A54FD" w14:paraId="78BE1B31" w14:textId="77777777" w:rsidTr="00AF273D">
        <w:tc>
          <w:tcPr>
            <w:tcW w:w="2972" w:type="dxa"/>
          </w:tcPr>
          <w:p w14:paraId="1A4F6A39" w14:textId="77777777" w:rsidR="00DC2BE6" w:rsidRPr="007E54E3" w:rsidRDefault="00DC2BE6">
            <w:pPr>
              <w:rPr>
                <w:rFonts w:asciiTheme="minorHAnsi" w:hAnsiTheme="minorHAnsi" w:cstheme="minorHAnsi"/>
                <w:szCs w:val="20"/>
              </w:rPr>
            </w:pPr>
            <w:r w:rsidRPr="000A21CA">
              <w:rPr>
                <w:rFonts w:cstheme="minorHAnsi"/>
                <w:szCs w:val="20"/>
              </w:rPr>
              <w:t>ATR</w:t>
            </w:r>
            <w:r w:rsidRPr="000A21CA">
              <w:rPr>
                <w:rFonts w:cstheme="minorHAnsi"/>
                <w:szCs w:val="20"/>
              </w:rPr>
              <w:tab/>
            </w:r>
            <w:r w:rsidRPr="000A21CA">
              <w:rPr>
                <w:rFonts w:cstheme="minorHAnsi"/>
                <w:szCs w:val="20"/>
              </w:rPr>
              <w:tab/>
            </w:r>
          </w:p>
        </w:tc>
        <w:tc>
          <w:tcPr>
            <w:tcW w:w="6378" w:type="dxa"/>
          </w:tcPr>
          <w:p w14:paraId="73AAC114" w14:textId="77777777" w:rsidR="00DC2BE6" w:rsidRPr="007E54E3" w:rsidRDefault="00DC2BE6">
            <w:pPr>
              <w:rPr>
                <w:rFonts w:asciiTheme="minorHAnsi" w:hAnsiTheme="minorHAnsi" w:cstheme="minorHAnsi"/>
                <w:szCs w:val="20"/>
              </w:rPr>
            </w:pPr>
            <w:r w:rsidRPr="000A21CA">
              <w:rPr>
                <w:rFonts w:cstheme="minorHAnsi"/>
                <w:szCs w:val="20"/>
              </w:rPr>
              <w:t>Annual EQR technical report</w:t>
            </w:r>
          </w:p>
        </w:tc>
      </w:tr>
      <w:tr w:rsidR="00DC2BE6" w:rsidRPr="008A54FD" w14:paraId="7387EA25" w14:textId="77777777" w:rsidTr="00AF273D">
        <w:tc>
          <w:tcPr>
            <w:tcW w:w="2972" w:type="dxa"/>
          </w:tcPr>
          <w:p w14:paraId="30261B9E" w14:textId="77777777" w:rsidR="00DC2BE6" w:rsidRPr="007E54E3" w:rsidRDefault="00DC2BE6">
            <w:pPr>
              <w:rPr>
                <w:rFonts w:asciiTheme="minorHAnsi" w:hAnsiTheme="minorHAnsi" w:cstheme="minorHAnsi"/>
                <w:szCs w:val="20"/>
              </w:rPr>
            </w:pPr>
            <w:r w:rsidRPr="000A21CA">
              <w:rPr>
                <w:rFonts w:cstheme="minorHAnsi"/>
                <w:szCs w:val="20"/>
              </w:rPr>
              <w:t>BAA</w:t>
            </w:r>
            <w:r w:rsidRPr="000A21CA">
              <w:rPr>
                <w:rFonts w:cstheme="minorHAnsi"/>
                <w:szCs w:val="20"/>
              </w:rPr>
              <w:tab/>
            </w:r>
            <w:r w:rsidRPr="000A21CA">
              <w:rPr>
                <w:rFonts w:cstheme="minorHAnsi"/>
                <w:szCs w:val="20"/>
              </w:rPr>
              <w:tab/>
            </w:r>
          </w:p>
        </w:tc>
        <w:tc>
          <w:tcPr>
            <w:tcW w:w="6378" w:type="dxa"/>
          </w:tcPr>
          <w:p w14:paraId="40FE36C5" w14:textId="77777777" w:rsidR="00DC2BE6" w:rsidRPr="007E54E3" w:rsidRDefault="00DC2BE6">
            <w:pPr>
              <w:rPr>
                <w:rFonts w:asciiTheme="minorHAnsi" w:hAnsiTheme="minorHAnsi" w:cstheme="minorHAnsi"/>
                <w:szCs w:val="20"/>
              </w:rPr>
            </w:pPr>
            <w:r w:rsidRPr="000A21CA">
              <w:rPr>
                <w:rFonts w:cstheme="minorHAnsi"/>
                <w:szCs w:val="20"/>
              </w:rPr>
              <w:t>Business Associate Agreement</w:t>
            </w:r>
          </w:p>
        </w:tc>
      </w:tr>
      <w:tr w:rsidR="00DC2BE6" w:rsidRPr="008A54FD" w14:paraId="42ECCA64" w14:textId="77777777" w:rsidTr="00AF273D">
        <w:tc>
          <w:tcPr>
            <w:tcW w:w="2972" w:type="dxa"/>
          </w:tcPr>
          <w:p w14:paraId="402E91B1" w14:textId="77777777" w:rsidR="00DC2BE6" w:rsidRPr="007E54E3" w:rsidRDefault="00DC2BE6">
            <w:pPr>
              <w:rPr>
                <w:rFonts w:asciiTheme="minorHAnsi" w:hAnsiTheme="minorHAnsi" w:cstheme="minorHAnsi"/>
                <w:szCs w:val="20"/>
              </w:rPr>
            </w:pPr>
            <w:r w:rsidRPr="000A21CA">
              <w:rPr>
                <w:rFonts w:cstheme="minorHAnsi"/>
                <w:szCs w:val="20"/>
              </w:rPr>
              <w:t>BBA</w:t>
            </w:r>
            <w:r w:rsidRPr="000A21CA">
              <w:rPr>
                <w:rFonts w:cstheme="minorHAnsi"/>
                <w:szCs w:val="20"/>
              </w:rPr>
              <w:tab/>
            </w:r>
            <w:r w:rsidRPr="000A21CA">
              <w:rPr>
                <w:rFonts w:cstheme="minorHAnsi"/>
                <w:szCs w:val="20"/>
              </w:rPr>
              <w:tab/>
            </w:r>
          </w:p>
        </w:tc>
        <w:tc>
          <w:tcPr>
            <w:tcW w:w="6378" w:type="dxa"/>
          </w:tcPr>
          <w:p w14:paraId="5597FDB4" w14:textId="77777777" w:rsidR="00DC2BE6" w:rsidRPr="007E54E3" w:rsidRDefault="00DC2BE6">
            <w:pPr>
              <w:rPr>
                <w:rFonts w:asciiTheme="minorHAnsi" w:hAnsiTheme="minorHAnsi" w:cstheme="minorHAnsi"/>
                <w:szCs w:val="20"/>
              </w:rPr>
            </w:pPr>
            <w:r w:rsidRPr="000A21CA">
              <w:rPr>
                <w:rFonts w:cstheme="minorHAnsi"/>
                <w:szCs w:val="20"/>
              </w:rPr>
              <w:t>Balanced Budget Act</w:t>
            </w:r>
          </w:p>
        </w:tc>
      </w:tr>
      <w:tr w:rsidR="00DC2BE6" w:rsidRPr="008A54FD" w14:paraId="3ADA3733" w14:textId="77777777" w:rsidTr="00AF273D">
        <w:tc>
          <w:tcPr>
            <w:tcW w:w="2972" w:type="dxa"/>
          </w:tcPr>
          <w:p w14:paraId="14F4B89C" w14:textId="77777777" w:rsidR="00DC2BE6" w:rsidRPr="007E54E3" w:rsidRDefault="00DC2BE6">
            <w:pPr>
              <w:rPr>
                <w:rFonts w:asciiTheme="minorHAnsi" w:hAnsiTheme="minorHAnsi" w:cstheme="minorHAnsi"/>
                <w:szCs w:val="20"/>
              </w:rPr>
            </w:pPr>
            <w:r w:rsidRPr="000A21CA">
              <w:rPr>
                <w:rFonts w:cstheme="minorHAnsi"/>
                <w:szCs w:val="20"/>
              </w:rPr>
              <w:t>CAP</w:t>
            </w:r>
            <w:r w:rsidRPr="000A21CA">
              <w:rPr>
                <w:rFonts w:cstheme="minorHAnsi"/>
                <w:szCs w:val="20"/>
              </w:rPr>
              <w:tab/>
            </w:r>
            <w:r w:rsidRPr="000A21CA">
              <w:rPr>
                <w:rFonts w:cstheme="minorHAnsi"/>
                <w:szCs w:val="20"/>
              </w:rPr>
              <w:tab/>
            </w:r>
          </w:p>
        </w:tc>
        <w:tc>
          <w:tcPr>
            <w:tcW w:w="6378" w:type="dxa"/>
          </w:tcPr>
          <w:p w14:paraId="0B5AF0F2" w14:textId="77777777" w:rsidR="00DC2BE6" w:rsidRPr="007E54E3" w:rsidRDefault="00DC2BE6">
            <w:pPr>
              <w:rPr>
                <w:rFonts w:asciiTheme="minorHAnsi" w:hAnsiTheme="minorHAnsi" w:cstheme="minorHAnsi"/>
                <w:szCs w:val="20"/>
              </w:rPr>
            </w:pPr>
            <w:r w:rsidRPr="000A21CA">
              <w:rPr>
                <w:rFonts w:cstheme="minorHAnsi"/>
                <w:szCs w:val="20"/>
              </w:rPr>
              <w:t>Corrective Action Plan</w:t>
            </w:r>
          </w:p>
        </w:tc>
      </w:tr>
      <w:tr w:rsidR="00DC2BE6" w:rsidRPr="008A54FD" w14:paraId="4A883B56" w14:textId="77777777" w:rsidTr="00AF273D">
        <w:tc>
          <w:tcPr>
            <w:tcW w:w="2972" w:type="dxa"/>
          </w:tcPr>
          <w:p w14:paraId="60847DB6" w14:textId="77777777" w:rsidR="00DC2BE6" w:rsidRPr="007E54E3" w:rsidRDefault="00DC2BE6">
            <w:pPr>
              <w:rPr>
                <w:rFonts w:asciiTheme="minorHAnsi" w:hAnsiTheme="minorHAnsi" w:cstheme="minorHAnsi"/>
                <w:szCs w:val="20"/>
              </w:rPr>
            </w:pPr>
            <w:r w:rsidRPr="000A21CA">
              <w:rPr>
                <w:rFonts w:cstheme="minorHAnsi"/>
                <w:szCs w:val="20"/>
              </w:rPr>
              <w:t>CEF</w:t>
            </w:r>
            <w:r w:rsidRPr="000A21CA">
              <w:rPr>
                <w:rFonts w:cstheme="minorHAnsi"/>
                <w:szCs w:val="20"/>
              </w:rPr>
              <w:tab/>
            </w:r>
            <w:r w:rsidRPr="000A21CA">
              <w:rPr>
                <w:rFonts w:cstheme="minorHAnsi"/>
                <w:szCs w:val="20"/>
              </w:rPr>
              <w:tab/>
            </w:r>
          </w:p>
        </w:tc>
        <w:tc>
          <w:tcPr>
            <w:tcW w:w="6378" w:type="dxa"/>
          </w:tcPr>
          <w:p w14:paraId="55D79552" w14:textId="77777777" w:rsidR="00DC2BE6" w:rsidRPr="007E54E3" w:rsidRDefault="00DC2BE6">
            <w:pPr>
              <w:rPr>
                <w:rFonts w:asciiTheme="minorHAnsi" w:hAnsiTheme="minorHAnsi" w:cstheme="minorHAnsi"/>
                <w:szCs w:val="20"/>
              </w:rPr>
            </w:pPr>
            <w:r w:rsidRPr="000A21CA">
              <w:rPr>
                <w:rFonts w:cstheme="minorHAnsi"/>
                <w:szCs w:val="20"/>
              </w:rPr>
              <w:t>Conditions for Enhanced Funding</w:t>
            </w:r>
          </w:p>
        </w:tc>
      </w:tr>
      <w:tr w:rsidR="00DC2BE6" w:rsidRPr="008A54FD" w14:paraId="4430819A" w14:textId="77777777" w:rsidTr="00AF273D">
        <w:tc>
          <w:tcPr>
            <w:tcW w:w="2972" w:type="dxa"/>
          </w:tcPr>
          <w:p w14:paraId="67593632" w14:textId="77777777" w:rsidR="00DC2BE6" w:rsidRPr="007E54E3" w:rsidRDefault="00DC2BE6">
            <w:pPr>
              <w:rPr>
                <w:rFonts w:asciiTheme="minorHAnsi" w:hAnsiTheme="minorHAnsi" w:cstheme="minorHAnsi"/>
                <w:szCs w:val="20"/>
              </w:rPr>
            </w:pPr>
            <w:r w:rsidRPr="000A21CA">
              <w:rPr>
                <w:rFonts w:cstheme="minorHAnsi"/>
                <w:szCs w:val="20"/>
              </w:rPr>
              <w:t>CHIP</w:t>
            </w:r>
          </w:p>
        </w:tc>
        <w:tc>
          <w:tcPr>
            <w:tcW w:w="6378" w:type="dxa"/>
          </w:tcPr>
          <w:p w14:paraId="648101D7" w14:textId="5CF1216F" w:rsidR="00DC2BE6" w:rsidRPr="007E54E3" w:rsidRDefault="00681EFF">
            <w:pPr>
              <w:rPr>
                <w:rFonts w:asciiTheme="minorHAnsi" w:hAnsiTheme="minorHAnsi" w:cstheme="minorHAnsi"/>
                <w:szCs w:val="20"/>
              </w:rPr>
            </w:pPr>
            <w:r w:rsidRPr="000A21CA">
              <w:rPr>
                <w:rFonts w:cstheme="minorHAnsi"/>
                <w:szCs w:val="20"/>
              </w:rPr>
              <w:t>Children's Health Insurance Program</w:t>
            </w:r>
          </w:p>
        </w:tc>
      </w:tr>
      <w:tr w:rsidR="00DC2BE6" w:rsidRPr="008A54FD" w14:paraId="007C78D2" w14:textId="77777777" w:rsidTr="00AF273D">
        <w:tc>
          <w:tcPr>
            <w:tcW w:w="2972" w:type="dxa"/>
          </w:tcPr>
          <w:p w14:paraId="13E8CB63" w14:textId="77777777" w:rsidR="00DC2BE6" w:rsidRPr="007E54E3" w:rsidRDefault="00DC2BE6">
            <w:pPr>
              <w:rPr>
                <w:rFonts w:asciiTheme="minorHAnsi" w:hAnsiTheme="minorHAnsi" w:cstheme="minorHAnsi"/>
                <w:szCs w:val="20"/>
              </w:rPr>
            </w:pPr>
            <w:r w:rsidRPr="000A21CA">
              <w:rPr>
                <w:rFonts w:cstheme="minorHAnsi"/>
                <w:szCs w:val="20"/>
              </w:rPr>
              <w:t>CMS</w:t>
            </w:r>
          </w:p>
        </w:tc>
        <w:tc>
          <w:tcPr>
            <w:tcW w:w="6378" w:type="dxa"/>
          </w:tcPr>
          <w:p w14:paraId="64CF51A8" w14:textId="4DBAA5EA" w:rsidR="00DC2BE6" w:rsidRPr="007E54E3" w:rsidRDefault="00842542">
            <w:pPr>
              <w:rPr>
                <w:rFonts w:asciiTheme="minorHAnsi" w:hAnsiTheme="minorHAnsi" w:cstheme="minorHAnsi"/>
                <w:szCs w:val="20"/>
              </w:rPr>
            </w:pPr>
            <w:r w:rsidRPr="000A21CA">
              <w:rPr>
                <w:rFonts w:cstheme="minorHAnsi"/>
                <w:szCs w:val="20"/>
              </w:rPr>
              <w:t>Centers for Medicare &amp; Medicaid Services</w:t>
            </w:r>
          </w:p>
        </w:tc>
      </w:tr>
      <w:tr w:rsidR="00DC2BE6" w:rsidRPr="008A54FD" w14:paraId="619B6FCD" w14:textId="77777777" w:rsidTr="00AF273D">
        <w:tc>
          <w:tcPr>
            <w:tcW w:w="2972" w:type="dxa"/>
          </w:tcPr>
          <w:p w14:paraId="4233BB26" w14:textId="77777777" w:rsidR="00DC2BE6" w:rsidRPr="007E54E3" w:rsidRDefault="00DC2BE6">
            <w:pPr>
              <w:rPr>
                <w:rFonts w:asciiTheme="minorHAnsi" w:hAnsiTheme="minorHAnsi" w:cstheme="minorHAnsi"/>
                <w:szCs w:val="20"/>
              </w:rPr>
            </w:pPr>
            <w:r w:rsidRPr="000A21CA">
              <w:rPr>
                <w:rFonts w:cstheme="minorHAnsi"/>
                <w:szCs w:val="20"/>
              </w:rPr>
              <w:t>CR</w:t>
            </w:r>
            <w:r w:rsidRPr="000A21CA">
              <w:rPr>
                <w:rFonts w:cstheme="minorHAnsi"/>
                <w:szCs w:val="20"/>
              </w:rPr>
              <w:tab/>
            </w:r>
            <w:r w:rsidRPr="000A21CA">
              <w:rPr>
                <w:rFonts w:cstheme="minorHAnsi"/>
                <w:szCs w:val="20"/>
              </w:rPr>
              <w:tab/>
            </w:r>
          </w:p>
        </w:tc>
        <w:tc>
          <w:tcPr>
            <w:tcW w:w="6378" w:type="dxa"/>
          </w:tcPr>
          <w:p w14:paraId="559F76BF" w14:textId="77777777" w:rsidR="00DC2BE6" w:rsidRPr="007E54E3" w:rsidRDefault="00DC2BE6">
            <w:pPr>
              <w:rPr>
                <w:rFonts w:asciiTheme="minorHAnsi" w:hAnsiTheme="minorHAnsi" w:cstheme="minorHAnsi"/>
                <w:szCs w:val="20"/>
              </w:rPr>
            </w:pPr>
            <w:r w:rsidRPr="000A21CA">
              <w:rPr>
                <w:rFonts w:cstheme="minorHAnsi"/>
                <w:szCs w:val="20"/>
              </w:rPr>
              <w:t>Change Request</w:t>
            </w:r>
          </w:p>
        </w:tc>
      </w:tr>
      <w:tr w:rsidR="00DC2BE6" w:rsidRPr="00DB1561" w14:paraId="70F0023D" w14:textId="77777777" w:rsidTr="00AF273D">
        <w:tc>
          <w:tcPr>
            <w:tcW w:w="2972" w:type="dxa"/>
          </w:tcPr>
          <w:p w14:paraId="231CF353" w14:textId="77777777" w:rsidR="00DC2BE6" w:rsidRPr="007E54E3" w:rsidRDefault="00DC2BE6">
            <w:pPr>
              <w:rPr>
                <w:rFonts w:asciiTheme="minorHAnsi" w:hAnsiTheme="minorHAnsi" w:cstheme="minorHAnsi"/>
                <w:szCs w:val="20"/>
              </w:rPr>
            </w:pPr>
            <w:r w:rsidRPr="000A21CA">
              <w:rPr>
                <w:rFonts w:cstheme="minorHAnsi"/>
                <w:szCs w:val="20"/>
              </w:rPr>
              <w:t>CRIM</w:t>
            </w:r>
          </w:p>
        </w:tc>
        <w:tc>
          <w:tcPr>
            <w:tcW w:w="6378" w:type="dxa"/>
          </w:tcPr>
          <w:p w14:paraId="28AF878D" w14:textId="623045D3" w:rsidR="00DC2BE6" w:rsidRPr="007E54E3" w:rsidRDefault="00CE27F3">
            <w:pPr>
              <w:rPr>
                <w:rFonts w:asciiTheme="minorHAnsi" w:hAnsiTheme="minorHAnsi" w:cstheme="minorHAnsi"/>
                <w:szCs w:val="20"/>
                <w:lang w:val="es-PR"/>
              </w:rPr>
            </w:pPr>
            <w:r w:rsidRPr="000A21CA">
              <w:rPr>
                <w:rFonts w:cstheme="minorHAnsi"/>
                <w:szCs w:val="20"/>
                <w:lang w:val="es-PR"/>
              </w:rPr>
              <w:t>Centro de Recaudación de Ingresos Municipales</w:t>
            </w:r>
          </w:p>
        </w:tc>
      </w:tr>
      <w:tr w:rsidR="00DC2BE6" w:rsidRPr="008A54FD" w14:paraId="2698BF72" w14:textId="77777777" w:rsidTr="00AF273D">
        <w:tc>
          <w:tcPr>
            <w:tcW w:w="2972" w:type="dxa"/>
          </w:tcPr>
          <w:p w14:paraId="4292CC15" w14:textId="77777777" w:rsidR="00DC2BE6" w:rsidRPr="007E54E3" w:rsidRDefault="00DC2BE6">
            <w:pPr>
              <w:rPr>
                <w:rFonts w:asciiTheme="minorHAnsi" w:hAnsiTheme="minorHAnsi" w:cstheme="minorHAnsi"/>
                <w:szCs w:val="20"/>
              </w:rPr>
            </w:pPr>
            <w:r w:rsidRPr="000A21CA">
              <w:rPr>
                <w:rFonts w:cstheme="minorHAnsi"/>
                <w:szCs w:val="20"/>
              </w:rPr>
              <w:t>DDI</w:t>
            </w:r>
          </w:p>
        </w:tc>
        <w:tc>
          <w:tcPr>
            <w:tcW w:w="6378" w:type="dxa"/>
          </w:tcPr>
          <w:p w14:paraId="14AC0717" w14:textId="0D42AE3E" w:rsidR="00DC2BE6" w:rsidRPr="007E54E3" w:rsidRDefault="00FE218F">
            <w:pPr>
              <w:rPr>
                <w:rFonts w:asciiTheme="minorHAnsi" w:hAnsiTheme="minorHAnsi" w:cstheme="minorHAnsi"/>
                <w:szCs w:val="20"/>
              </w:rPr>
            </w:pPr>
            <w:r w:rsidRPr="000A21CA">
              <w:rPr>
                <w:rFonts w:cstheme="minorHAnsi"/>
                <w:szCs w:val="20"/>
              </w:rPr>
              <w:t>Design, Development, and Implementation</w:t>
            </w:r>
          </w:p>
        </w:tc>
      </w:tr>
      <w:tr w:rsidR="00DC2BE6" w:rsidRPr="008A54FD" w14:paraId="1FFF2F4D" w14:textId="77777777" w:rsidTr="00AF273D">
        <w:tc>
          <w:tcPr>
            <w:tcW w:w="2972" w:type="dxa"/>
          </w:tcPr>
          <w:p w14:paraId="4CF533D5" w14:textId="77777777" w:rsidR="00DC2BE6" w:rsidRPr="007E54E3" w:rsidRDefault="00DC2BE6">
            <w:pPr>
              <w:rPr>
                <w:rFonts w:asciiTheme="minorHAnsi" w:hAnsiTheme="minorHAnsi" w:cstheme="minorHAnsi"/>
                <w:szCs w:val="20"/>
              </w:rPr>
            </w:pPr>
            <w:r w:rsidRPr="000A21CA">
              <w:rPr>
                <w:rFonts w:cstheme="minorHAnsi"/>
                <w:szCs w:val="20"/>
              </w:rPr>
              <w:t>DED</w:t>
            </w:r>
            <w:r w:rsidRPr="000A21CA">
              <w:rPr>
                <w:rFonts w:cstheme="minorHAnsi"/>
                <w:szCs w:val="20"/>
              </w:rPr>
              <w:tab/>
            </w:r>
            <w:r w:rsidRPr="000A21CA">
              <w:rPr>
                <w:rFonts w:cstheme="minorHAnsi"/>
                <w:szCs w:val="20"/>
              </w:rPr>
              <w:tab/>
            </w:r>
          </w:p>
        </w:tc>
        <w:tc>
          <w:tcPr>
            <w:tcW w:w="6378" w:type="dxa"/>
          </w:tcPr>
          <w:p w14:paraId="75D24DCA" w14:textId="77777777" w:rsidR="00DC2BE6" w:rsidRPr="007E54E3" w:rsidRDefault="00DC2BE6">
            <w:pPr>
              <w:rPr>
                <w:rFonts w:asciiTheme="minorHAnsi" w:hAnsiTheme="minorHAnsi" w:cstheme="minorHAnsi"/>
                <w:szCs w:val="20"/>
              </w:rPr>
            </w:pPr>
            <w:r w:rsidRPr="000A21CA">
              <w:rPr>
                <w:rFonts w:cstheme="minorHAnsi"/>
                <w:szCs w:val="20"/>
              </w:rPr>
              <w:t>Deliverables Expectation Document</w:t>
            </w:r>
          </w:p>
        </w:tc>
      </w:tr>
      <w:tr w:rsidR="00DC2BE6" w:rsidRPr="008A54FD" w14:paraId="4A27250E" w14:textId="77777777" w:rsidTr="00AF273D">
        <w:tc>
          <w:tcPr>
            <w:tcW w:w="2972" w:type="dxa"/>
          </w:tcPr>
          <w:p w14:paraId="1BC66CA0" w14:textId="77777777" w:rsidR="00DC2BE6" w:rsidRPr="007E54E3" w:rsidRDefault="00DC2BE6">
            <w:pPr>
              <w:rPr>
                <w:rFonts w:asciiTheme="minorHAnsi" w:hAnsiTheme="minorHAnsi" w:cstheme="minorHAnsi"/>
                <w:szCs w:val="20"/>
              </w:rPr>
            </w:pPr>
            <w:r w:rsidRPr="000A21CA">
              <w:rPr>
                <w:rFonts w:cstheme="minorHAnsi"/>
                <w:szCs w:val="20"/>
              </w:rPr>
              <w:t>DHHS</w:t>
            </w:r>
            <w:r w:rsidRPr="000A21CA">
              <w:rPr>
                <w:rFonts w:cstheme="minorHAnsi"/>
                <w:szCs w:val="20"/>
              </w:rPr>
              <w:tab/>
            </w:r>
            <w:r w:rsidRPr="000A21CA">
              <w:rPr>
                <w:rFonts w:cstheme="minorHAnsi"/>
                <w:szCs w:val="20"/>
              </w:rPr>
              <w:tab/>
            </w:r>
          </w:p>
        </w:tc>
        <w:tc>
          <w:tcPr>
            <w:tcW w:w="6378" w:type="dxa"/>
          </w:tcPr>
          <w:p w14:paraId="2641ECD3" w14:textId="77777777" w:rsidR="00DC2BE6" w:rsidRPr="007E54E3" w:rsidRDefault="00DC2BE6">
            <w:pPr>
              <w:rPr>
                <w:rFonts w:asciiTheme="minorHAnsi" w:hAnsiTheme="minorHAnsi" w:cstheme="minorHAnsi"/>
                <w:szCs w:val="20"/>
              </w:rPr>
            </w:pPr>
            <w:r w:rsidRPr="000A21CA">
              <w:rPr>
                <w:rFonts w:cstheme="minorHAnsi"/>
                <w:szCs w:val="20"/>
              </w:rPr>
              <w:t>Department of Health and Human Services</w:t>
            </w:r>
          </w:p>
        </w:tc>
      </w:tr>
      <w:tr w:rsidR="00DC2BE6" w:rsidRPr="008A54FD" w14:paraId="6E65284A" w14:textId="77777777" w:rsidTr="00AF273D">
        <w:tc>
          <w:tcPr>
            <w:tcW w:w="2972" w:type="dxa"/>
          </w:tcPr>
          <w:p w14:paraId="5AC57216" w14:textId="77777777" w:rsidR="00DC2BE6" w:rsidRPr="007E54E3" w:rsidRDefault="00DC2BE6">
            <w:pPr>
              <w:rPr>
                <w:rFonts w:asciiTheme="minorHAnsi" w:hAnsiTheme="minorHAnsi" w:cstheme="minorHAnsi"/>
                <w:szCs w:val="20"/>
              </w:rPr>
            </w:pPr>
            <w:r w:rsidRPr="000A21CA">
              <w:rPr>
                <w:rFonts w:cstheme="minorHAnsi"/>
                <w:szCs w:val="20"/>
              </w:rPr>
              <w:t>DUNS</w:t>
            </w:r>
            <w:r w:rsidRPr="000A21CA">
              <w:rPr>
                <w:rFonts w:cstheme="minorHAnsi"/>
                <w:szCs w:val="20"/>
              </w:rPr>
              <w:tab/>
            </w:r>
            <w:r w:rsidRPr="000A21CA">
              <w:rPr>
                <w:rFonts w:cstheme="minorHAnsi"/>
                <w:szCs w:val="20"/>
              </w:rPr>
              <w:tab/>
            </w:r>
          </w:p>
        </w:tc>
        <w:tc>
          <w:tcPr>
            <w:tcW w:w="6378" w:type="dxa"/>
          </w:tcPr>
          <w:p w14:paraId="63B69453" w14:textId="77777777" w:rsidR="00DC2BE6" w:rsidRPr="007E54E3" w:rsidRDefault="00DC2BE6">
            <w:pPr>
              <w:rPr>
                <w:rFonts w:asciiTheme="minorHAnsi" w:hAnsiTheme="minorHAnsi" w:cstheme="minorHAnsi"/>
                <w:szCs w:val="20"/>
              </w:rPr>
            </w:pPr>
            <w:r w:rsidRPr="000A21CA">
              <w:rPr>
                <w:rFonts w:cstheme="minorHAnsi"/>
                <w:szCs w:val="20"/>
              </w:rPr>
              <w:t>Data Universal Numbering System</w:t>
            </w:r>
          </w:p>
        </w:tc>
      </w:tr>
      <w:tr w:rsidR="00DC2BE6" w:rsidRPr="008A54FD" w14:paraId="6713C89A" w14:textId="77777777" w:rsidTr="00AF273D">
        <w:tc>
          <w:tcPr>
            <w:tcW w:w="2972" w:type="dxa"/>
          </w:tcPr>
          <w:p w14:paraId="39C78D8D" w14:textId="77777777" w:rsidR="00DC2BE6" w:rsidRPr="007E54E3" w:rsidRDefault="00DC2BE6">
            <w:pPr>
              <w:rPr>
                <w:rFonts w:asciiTheme="minorHAnsi" w:hAnsiTheme="minorHAnsi" w:cstheme="minorHAnsi"/>
                <w:szCs w:val="20"/>
              </w:rPr>
            </w:pPr>
            <w:r w:rsidRPr="000A21CA">
              <w:rPr>
                <w:rFonts w:cstheme="minorHAnsi"/>
                <w:szCs w:val="20"/>
              </w:rPr>
              <w:t>E&amp;E</w:t>
            </w:r>
            <w:r w:rsidRPr="000A21CA">
              <w:rPr>
                <w:rFonts w:cstheme="minorHAnsi"/>
                <w:szCs w:val="20"/>
              </w:rPr>
              <w:tab/>
            </w:r>
            <w:r w:rsidRPr="000A21CA">
              <w:rPr>
                <w:rFonts w:cstheme="minorHAnsi"/>
                <w:szCs w:val="20"/>
              </w:rPr>
              <w:tab/>
            </w:r>
          </w:p>
        </w:tc>
        <w:tc>
          <w:tcPr>
            <w:tcW w:w="6378" w:type="dxa"/>
          </w:tcPr>
          <w:p w14:paraId="378E3F01" w14:textId="77777777" w:rsidR="00DC2BE6" w:rsidRPr="007E54E3" w:rsidRDefault="00DC2BE6">
            <w:pPr>
              <w:rPr>
                <w:rFonts w:asciiTheme="minorHAnsi" w:hAnsiTheme="minorHAnsi" w:cstheme="minorHAnsi"/>
                <w:szCs w:val="20"/>
              </w:rPr>
            </w:pPr>
            <w:r w:rsidRPr="000A21CA">
              <w:rPr>
                <w:rFonts w:cstheme="minorHAnsi"/>
                <w:szCs w:val="20"/>
              </w:rPr>
              <w:t>Eligibility and Enrollment</w:t>
            </w:r>
          </w:p>
        </w:tc>
      </w:tr>
      <w:tr w:rsidR="00DC2BE6" w:rsidRPr="008A54FD" w14:paraId="041A13CA" w14:textId="77777777" w:rsidTr="00AF273D">
        <w:tc>
          <w:tcPr>
            <w:tcW w:w="2972" w:type="dxa"/>
          </w:tcPr>
          <w:p w14:paraId="7D03A178" w14:textId="77777777" w:rsidR="00DC2BE6" w:rsidRPr="007E54E3" w:rsidRDefault="00DC2BE6">
            <w:pPr>
              <w:rPr>
                <w:rFonts w:asciiTheme="minorHAnsi" w:hAnsiTheme="minorHAnsi" w:cstheme="minorHAnsi"/>
                <w:szCs w:val="20"/>
              </w:rPr>
            </w:pPr>
            <w:r w:rsidRPr="000A21CA">
              <w:rPr>
                <w:rFonts w:cstheme="minorHAnsi"/>
                <w:szCs w:val="20"/>
              </w:rPr>
              <w:t>EQR</w:t>
            </w:r>
            <w:r w:rsidRPr="000A21CA">
              <w:rPr>
                <w:rFonts w:cstheme="minorHAnsi"/>
                <w:szCs w:val="20"/>
              </w:rPr>
              <w:tab/>
            </w:r>
            <w:r w:rsidRPr="000A21CA">
              <w:rPr>
                <w:rFonts w:cstheme="minorHAnsi"/>
                <w:szCs w:val="20"/>
              </w:rPr>
              <w:tab/>
            </w:r>
          </w:p>
        </w:tc>
        <w:tc>
          <w:tcPr>
            <w:tcW w:w="6378" w:type="dxa"/>
          </w:tcPr>
          <w:p w14:paraId="0F567D85" w14:textId="77777777" w:rsidR="00DC2BE6" w:rsidRPr="007E54E3" w:rsidRDefault="00DC2BE6">
            <w:pPr>
              <w:rPr>
                <w:rFonts w:asciiTheme="minorHAnsi" w:hAnsiTheme="minorHAnsi" w:cstheme="minorHAnsi"/>
                <w:szCs w:val="20"/>
              </w:rPr>
            </w:pPr>
            <w:r w:rsidRPr="000A21CA">
              <w:rPr>
                <w:rFonts w:cstheme="minorHAnsi"/>
                <w:szCs w:val="20"/>
              </w:rPr>
              <w:t>External Quality Review</w:t>
            </w:r>
          </w:p>
        </w:tc>
      </w:tr>
      <w:tr w:rsidR="00DC2BE6" w:rsidRPr="008A54FD" w14:paraId="3834A1F9" w14:textId="77777777" w:rsidTr="00AF273D">
        <w:tc>
          <w:tcPr>
            <w:tcW w:w="2972" w:type="dxa"/>
          </w:tcPr>
          <w:p w14:paraId="7775CFE5" w14:textId="77777777" w:rsidR="00DC2BE6" w:rsidRPr="007E54E3" w:rsidRDefault="00DC2BE6">
            <w:pPr>
              <w:rPr>
                <w:rFonts w:asciiTheme="minorHAnsi" w:hAnsiTheme="minorHAnsi" w:cstheme="minorHAnsi"/>
                <w:szCs w:val="20"/>
              </w:rPr>
            </w:pPr>
            <w:r w:rsidRPr="000A21CA">
              <w:rPr>
                <w:rFonts w:cstheme="minorHAnsi"/>
                <w:szCs w:val="20"/>
              </w:rPr>
              <w:t>EQRO</w:t>
            </w:r>
            <w:r w:rsidRPr="000A21CA">
              <w:rPr>
                <w:rFonts w:cstheme="minorHAnsi"/>
                <w:szCs w:val="20"/>
              </w:rPr>
              <w:tab/>
            </w:r>
            <w:r w:rsidRPr="000A21CA">
              <w:rPr>
                <w:rFonts w:cstheme="minorHAnsi"/>
                <w:szCs w:val="20"/>
              </w:rPr>
              <w:tab/>
            </w:r>
          </w:p>
        </w:tc>
        <w:tc>
          <w:tcPr>
            <w:tcW w:w="6378" w:type="dxa"/>
          </w:tcPr>
          <w:p w14:paraId="7DB58823" w14:textId="77777777" w:rsidR="00DC2BE6" w:rsidRPr="007E54E3" w:rsidRDefault="00DC2BE6">
            <w:pPr>
              <w:rPr>
                <w:rFonts w:asciiTheme="minorHAnsi" w:hAnsiTheme="minorHAnsi" w:cstheme="minorHAnsi"/>
                <w:szCs w:val="20"/>
              </w:rPr>
            </w:pPr>
            <w:r w:rsidRPr="000A21CA">
              <w:rPr>
                <w:rFonts w:cstheme="minorHAnsi"/>
                <w:szCs w:val="20"/>
              </w:rPr>
              <w:t>External Quality Review Organization</w:t>
            </w:r>
          </w:p>
        </w:tc>
      </w:tr>
      <w:tr w:rsidR="00DC2BE6" w:rsidRPr="008A54FD" w14:paraId="3DE6D2B3" w14:textId="77777777" w:rsidTr="00AF273D">
        <w:tc>
          <w:tcPr>
            <w:tcW w:w="2972" w:type="dxa"/>
          </w:tcPr>
          <w:p w14:paraId="56369FA7" w14:textId="77777777" w:rsidR="00DC2BE6" w:rsidRPr="007E54E3" w:rsidRDefault="00DC2BE6">
            <w:pPr>
              <w:rPr>
                <w:rFonts w:asciiTheme="minorHAnsi" w:hAnsiTheme="minorHAnsi" w:cstheme="minorHAnsi"/>
                <w:szCs w:val="20"/>
              </w:rPr>
            </w:pPr>
            <w:r w:rsidRPr="000A21CA">
              <w:rPr>
                <w:rFonts w:cstheme="minorHAnsi"/>
                <w:szCs w:val="20"/>
              </w:rPr>
              <w:t>ESIGN</w:t>
            </w:r>
            <w:r w:rsidRPr="000A21CA">
              <w:rPr>
                <w:rFonts w:cstheme="minorHAnsi"/>
                <w:szCs w:val="20"/>
              </w:rPr>
              <w:tab/>
            </w:r>
            <w:r w:rsidRPr="000A21CA">
              <w:rPr>
                <w:rFonts w:cstheme="minorHAnsi"/>
                <w:szCs w:val="20"/>
              </w:rPr>
              <w:tab/>
            </w:r>
          </w:p>
        </w:tc>
        <w:tc>
          <w:tcPr>
            <w:tcW w:w="6378" w:type="dxa"/>
          </w:tcPr>
          <w:p w14:paraId="0897AD7A" w14:textId="77777777" w:rsidR="00DC2BE6" w:rsidRPr="007E54E3" w:rsidRDefault="00DC2BE6">
            <w:pPr>
              <w:rPr>
                <w:rFonts w:asciiTheme="minorHAnsi" w:hAnsiTheme="minorHAnsi" w:cstheme="minorHAnsi"/>
                <w:szCs w:val="20"/>
              </w:rPr>
            </w:pPr>
            <w:r w:rsidRPr="000A21CA">
              <w:rPr>
                <w:rFonts w:cstheme="minorHAnsi"/>
                <w:szCs w:val="20"/>
              </w:rPr>
              <w:t>Electronic Signatures in Global and National</w:t>
            </w:r>
          </w:p>
        </w:tc>
      </w:tr>
      <w:tr w:rsidR="00DC2BE6" w:rsidRPr="008A54FD" w14:paraId="79B9FDE7" w14:textId="77777777" w:rsidTr="00AF273D">
        <w:tc>
          <w:tcPr>
            <w:tcW w:w="2972" w:type="dxa"/>
          </w:tcPr>
          <w:p w14:paraId="5B2DEB67" w14:textId="77777777" w:rsidR="00DC2BE6" w:rsidRPr="007E54E3" w:rsidRDefault="00DC2BE6">
            <w:pPr>
              <w:rPr>
                <w:rFonts w:asciiTheme="minorHAnsi" w:hAnsiTheme="minorHAnsi" w:cstheme="minorHAnsi"/>
                <w:szCs w:val="20"/>
              </w:rPr>
            </w:pPr>
            <w:r w:rsidRPr="000A21CA">
              <w:rPr>
                <w:rFonts w:cstheme="minorHAnsi"/>
                <w:szCs w:val="20"/>
              </w:rPr>
              <w:t>FFATA</w:t>
            </w:r>
            <w:r w:rsidRPr="000A21CA">
              <w:rPr>
                <w:rFonts w:cstheme="minorHAnsi"/>
                <w:szCs w:val="20"/>
              </w:rPr>
              <w:tab/>
            </w:r>
            <w:r w:rsidRPr="000A21CA">
              <w:rPr>
                <w:rFonts w:cstheme="minorHAnsi"/>
                <w:szCs w:val="20"/>
              </w:rPr>
              <w:tab/>
            </w:r>
          </w:p>
        </w:tc>
        <w:tc>
          <w:tcPr>
            <w:tcW w:w="6378" w:type="dxa"/>
          </w:tcPr>
          <w:p w14:paraId="0BACA81C" w14:textId="77777777" w:rsidR="00DC2BE6" w:rsidRPr="007E54E3" w:rsidRDefault="00DC2BE6">
            <w:pPr>
              <w:rPr>
                <w:rFonts w:asciiTheme="minorHAnsi" w:hAnsiTheme="minorHAnsi" w:cstheme="minorHAnsi"/>
                <w:szCs w:val="20"/>
              </w:rPr>
            </w:pPr>
            <w:r w:rsidRPr="000A21CA">
              <w:rPr>
                <w:rFonts w:cstheme="minorHAnsi"/>
                <w:szCs w:val="20"/>
              </w:rPr>
              <w:t>Federal Funding Accountability and Transparency Act</w:t>
            </w:r>
          </w:p>
        </w:tc>
      </w:tr>
      <w:tr w:rsidR="00DC2BE6" w:rsidRPr="008A54FD" w14:paraId="6BFD6BC9" w14:textId="77777777" w:rsidTr="00AF273D">
        <w:tc>
          <w:tcPr>
            <w:tcW w:w="2972" w:type="dxa"/>
          </w:tcPr>
          <w:p w14:paraId="6F4E8EE9" w14:textId="77777777" w:rsidR="00DC2BE6" w:rsidRPr="007E54E3" w:rsidRDefault="00DC2BE6">
            <w:pPr>
              <w:rPr>
                <w:rFonts w:asciiTheme="minorHAnsi" w:hAnsiTheme="minorHAnsi" w:cstheme="minorHAnsi"/>
                <w:szCs w:val="20"/>
              </w:rPr>
            </w:pPr>
            <w:r w:rsidRPr="000A21CA">
              <w:rPr>
                <w:rFonts w:cstheme="minorHAnsi"/>
                <w:szCs w:val="20"/>
              </w:rPr>
              <w:t>FOMB</w:t>
            </w:r>
          </w:p>
        </w:tc>
        <w:tc>
          <w:tcPr>
            <w:tcW w:w="6378" w:type="dxa"/>
          </w:tcPr>
          <w:p w14:paraId="33CD748F" w14:textId="77777777" w:rsidR="00DC2BE6" w:rsidRPr="007E54E3" w:rsidRDefault="00DC2BE6">
            <w:pPr>
              <w:rPr>
                <w:rFonts w:asciiTheme="minorHAnsi" w:hAnsiTheme="minorHAnsi" w:cstheme="minorHAnsi"/>
                <w:szCs w:val="20"/>
              </w:rPr>
            </w:pPr>
            <w:r w:rsidRPr="000A21CA">
              <w:rPr>
                <w:rFonts w:cstheme="minorHAnsi"/>
                <w:szCs w:val="20"/>
              </w:rPr>
              <w:t>FFATA Sub-award Reporting System</w:t>
            </w:r>
          </w:p>
        </w:tc>
      </w:tr>
      <w:tr w:rsidR="00DC2BE6" w:rsidRPr="008A54FD" w14:paraId="3DD9E65D" w14:textId="77777777" w:rsidTr="00AF273D">
        <w:tc>
          <w:tcPr>
            <w:tcW w:w="2972" w:type="dxa"/>
          </w:tcPr>
          <w:p w14:paraId="741CF60D" w14:textId="77777777" w:rsidR="00DC2BE6" w:rsidRPr="007E54E3" w:rsidRDefault="00DC2BE6">
            <w:pPr>
              <w:rPr>
                <w:rFonts w:asciiTheme="minorHAnsi" w:hAnsiTheme="minorHAnsi" w:cstheme="minorHAnsi"/>
                <w:szCs w:val="20"/>
              </w:rPr>
            </w:pPr>
            <w:r w:rsidRPr="000A21CA">
              <w:rPr>
                <w:rFonts w:cstheme="minorHAnsi"/>
                <w:szCs w:val="20"/>
              </w:rPr>
              <w:t>FSRS</w:t>
            </w:r>
            <w:r w:rsidRPr="000A21CA">
              <w:rPr>
                <w:rFonts w:cstheme="minorHAnsi"/>
                <w:szCs w:val="20"/>
              </w:rPr>
              <w:tab/>
            </w:r>
            <w:r w:rsidRPr="000A21CA">
              <w:rPr>
                <w:rFonts w:cstheme="minorHAnsi"/>
                <w:szCs w:val="20"/>
              </w:rPr>
              <w:tab/>
            </w:r>
          </w:p>
        </w:tc>
        <w:tc>
          <w:tcPr>
            <w:tcW w:w="6378" w:type="dxa"/>
          </w:tcPr>
          <w:p w14:paraId="161850A1" w14:textId="1485D9D1" w:rsidR="00DC2BE6" w:rsidRPr="007E54E3" w:rsidRDefault="00EC6CA0">
            <w:pPr>
              <w:rPr>
                <w:rFonts w:asciiTheme="minorHAnsi" w:hAnsiTheme="minorHAnsi" w:cstheme="minorHAnsi"/>
                <w:szCs w:val="20"/>
              </w:rPr>
            </w:pPr>
            <w:r w:rsidRPr="000A21CA">
              <w:rPr>
                <w:rFonts w:cstheme="minorHAnsi"/>
                <w:szCs w:val="20"/>
              </w:rPr>
              <w:t>FFATA Sub-award Reporting System</w:t>
            </w:r>
          </w:p>
        </w:tc>
      </w:tr>
      <w:tr w:rsidR="00DC2BE6" w:rsidRPr="008A54FD" w14:paraId="27A6ADFD" w14:textId="77777777" w:rsidTr="00AF273D">
        <w:tc>
          <w:tcPr>
            <w:tcW w:w="2972" w:type="dxa"/>
          </w:tcPr>
          <w:p w14:paraId="6B674843" w14:textId="77777777" w:rsidR="00DC2BE6" w:rsidRPr="007E54E3" w:rsidRDefault="00DC2BE6">
            <w:pPr>
              <w:rPr>
                <w:rFonts w:asciiTheme="minorHAnsi" w:hAnsiTheme="minorHAnsi" w:cstheme="minorHAnsi"/>
                <w:szCs w:val="20"/>
              </w:rPr>
            </w:pPr>
            <w:r w:rsidRPr="000A21CA">
              <w:rPr>
                <w:rFonts w:cstheme="minorHAnsi"/>
                <w:szCs w:val="20"/>
              </w:rPr>
              <w:t>GHP</w:t>
            </w:r>
            <w:r w:rsidRPr="000A21CA">
              <w:rPr>
                <w:rFonts w:cstheme="minorHAnsi"/>
                <w:szCs w:val="20"/>
              </w:rPr>
              <w:tab/>
            </w:r>
            <w:r w:rsidRPr="000A21CA">
              <w:rPr>
                <w:rFonts w:cstheme="minorHAnsi"/>
                <w:szCs w:val="20"/>
              </w:rPr>
              <w:tab/>
            </w:r>
          </w:p>
        </w:tc>
        <w:tc>
          <w:tcPr>
            <w:tcW w:w="6378" w:type="dxa"/>
          </w:tcPr>
          <w:p w14:paraId="744C214E" w14:textId="77777777" w:rsidR="00DC2BE6" w:rsidRPr="007E54E3" w:rsidRDefault="00DC2BE6">
            <w:pPr>
              <w:rPr>
                <w:rFonts w:asciiTheme="minorHAnsi" w:hAnsiTheme="minorHAnsi" w:cstheme="minorHAnsi"/>
                <w:szCs w:val="20"/>
              </w:rPr>
            </w:pPr>
            <w:r w:rsidRPr="000A21CA">
              <w:rPr>
                <w:rFonts w:cstheme="minorHAnsi"/>
                <w:szCs w:val="20"/>
              </w:rPr>
              <w:t>Government Health Plan</w:t>
            </w:r>
          </w:p>
        </w:tc>
      </w:tr>
      <w:tr w:rsidR="00DC2BE6" w:rsidRPr="008A54FD" w14:paraId="56D0BA67" w14:textId="77777777" w:rsidTr="00AF273D">
        <w:tc>
          <w:tcPr>
            <w:tcW w:w="2972" w:type="dxa"/>
          </w:tcPr>
          <w:p w14:paraId="406D981B" w14:textId="77777777" w:rsidR="00DC2BE6" w:rsidRPr="007E54E3" w:rsidRDefault="00DC2BE6">
            <w:pPr>
              <w:rPr>
                <w:rFonts w:asciiTheme="minorHAnsi" w:hAnsiTheme="minorHAnsi" w:cstheme="minorHAnsi"/>
                <w:szCs w:val="20"/>
              </w:rPr>
            </w:pPr>
            <w:r w:rsidRPr="000A21CA">
              <w:rPr>
                <w:rFonts w:cstheme="minorHAnsi"/>
                <w:szCs w:val="20"/>
              </w:rPr>
              <w:t>HIE</w:t>
            </w:r>
            <w:r w:rsidRPr="000A21CA">
              <w:rPr>
                <w:rFonts w:cstheme="minorHAnsi"/>
                <w:szCs w:val="20"/>
              </w:rPr>
              <w:tab/>
            </w:r>
            <w:r w:rsidRPr="000A21CA">
              <w:rPr>
                <w:rFonts w:cstheme="minorHAnsi"/>
                <w:szCs w:val="20"/>
              </w:rPr>
              <w:tab/>
            </w:r>
          </w:p>
        </w:tc>
        <w:tc>
          <w:tcPr>
            <w:tcW w:w="6378" w:type="dxa"/>
          </w:tcPr>
          <w:p w14:paraId="47710B71" w14:textId="77777777" w:rsidR="00DC2BE6" w:rsidRPr="007E54E3" w:rsidRDefault="00DC2BE6">
            <w:pPr>
              <w:rPr>
                <w:rFonts w:asciiTheme="minorHAnsi" w:hAnsiTheme="minorHAnsi" w:cstheme="minorHAnsi"/>
                <w:szCs w:val="20"/>
              </w:rPr>
            </w:pPr>
            <w:r w:rsidRPr="000A21CA">
              <w:rPr>
                <w:rFonts w:cstheme="minorHAnsi"/>
                <w:szCs w:val="20"/>
              </w:rPr>
              <w:t>Health Information Exchange</w:t>
            </w:r>
          </w:p>
        </w:tc>
      </w:tr>
      <w:tr w:rsidR="00DC2BE6" w:rsidRPr="008A54FD" w14:paraId="43AEDE8E" w14:textId="77777777" w:rsidTr="00AF273D">
        <w:tc>
          <w:tcPr>
            <w:tcW w:w="2972" w:type="dxa"/>
          </w:tcPr>
          <w:p w14:paraId="208BDEC8" w14:textId="77777777" w:rsidR="00DC2BE6" w:rsidRPr="007E54E3" w:rsidRDefault="00DC2BE6">
            <w:pPr>
              <w:rPr>
                <w:rFonts w:asciiTheme="minorHAnsi" w:hAnsiTheme="minorHAnsi" w:cstheme="minorHAnsi"/>
                <w:szCs w:val="20"/>
              </w:rPr>
            </w:pPr>
            <w:r w:rsidRPr="000A21CA">
              <w:rPr>
                <w:rFonts w:cstheme="minorHAnsi"/>
                <w:szCs w:val="20"/>
              </w:rPr>
              <w:t>HIPAA</w:t>
            </w:r>
            <w:r w:rsidRPr="000A21CA">
              <w:rPr>
                <w:rFonts w:cstheme="minorHAnsi"/>
                <w:szCs w:val="20"/>
              </w:rPr>
              <w:tab/>
            </w:r>
            <w:r w:rsidRPr="000A21CA">
              <w:rPr>
                <w:rFonts w:cstheme="minorHAnsi"/>
                <w:szCs w:val="20"/>
              </w:rPr>
              <w:tab/>
            </w:r>
          </w:p>
        </w:tc>
        <w:tc>
          <w:tcPr>
            <w:tcW w:w="6378" w:type="dxa"/>
          </w:tcPr>
          <w:p w14:paraId="30EE5E92" w14:textId="77777777" w:rsidR="00DC2BE6" w:rsidRPr="007E54E3" w:rsidRDefault="00DC2BE6">
            <w:pPr>
              <w:rPr>
                <w:rFonts w:asciiTheme="minorHAnsi" w:hAnsiTheme="minorHAnsi" w:cstheme="minorHAnsi"/>
                <w:szCs w:val="20"/>
              </w:rPr>
            </w:pPr>
            <w:r w:rsidRPr="000A21CA">
              <w:rPr>
                <w:rFonts w:cstheme="minorHAnsi"/>
                <w:szCs w:val="20"/>
              </w:rPr>
              <w:t>Health Insurance Portability and Accountability Act</w:t>
            </w:r>
          </w:p>
        </w:tc>
      </w:tr>
      <w:tr w:rsidR="00DC2BE6" w:rsidRPr="008A54FD" w14:paraId="477CB1B5" w14:textId="77777777" w:rsidTr="00AF273D">
        <w:tc>
          <w:tcPr>
            <w:tcW w:w="2972" w:type="dxa"/>
          </w:tcPr>
          <w:p w14:paraId="269CCD6C" w14:textId="77777777" w:rsidR="00DC2BE6" w:rsidRPr="007E54E3" w:rsidRDefault="00DC2BE6">
            <w:pPr>
              <w:rPr>
                <w:rFonts w:asciiTheme="minorHAnsi" w:hAnsiTheme="minorHAnsi" w:cstheme="minorHAnsi"/>
                <w:szCs w:val="20"/>
              </w:rPr>
            </w:pPr>
            <w:r w:rsidRPr="000A21CA">
              <w:rPr>
                <w:rFonts w:cstheme="minorHAnsi"/>
                <w:szCs w:val="20"/>
              </w:rPr>
              <w:t>HITECH</w:t>
            </w:r>
            <w:r w:rsidRPr="000A21CA">
              <w:rPr>
                <w:rFonts w:cstheme="minorHAnsi"/>
                <w:szCs w:val="20"/>
              </w:rPr>
              <w:tab/>
            </w:r>
            <w:r w:rsidRPr="000A21CA">
              <w:rPr>
                <w:rFonts w:cstheme="minorHAnsi"/>
                <w:szCs w:val="20"/>
              </w:rPr>
              <w:tab/>
            </w:r>
          </w:p>
        </w:tc>
        <w:tc>
          <w:tcPr>
            <w:tcW w:w="6378" w:type="dxa"/>
          </w:tcPr>
          <w:p w14:paraId="688167EC" w14:textId="77777777" w:rsidR="00DC2BE6" w:rsidRPr="007E54E3" w:rsidRDefault="00DC2BE6">
            <w:pPr>
              <w:rPr>
                <w:rFonts w:asciiTheme="minorHAnsi" w:hAnsiTheme="minorHAnsi" w:cstheme="minorHAnsi"/>
                <w:szCs w:val="20"/>
              </w:rPr>
            </w:pPr>
            <w:r w:rsidRPr="000A21CA">
              <w:rPr>
                <w:rFonts w:cstheme="minorHAnsi"/>
                <w:szCs w:val="20"/>
              </w:rPr>
              <w:t>Health Information Technology for Economic and Clinical Health</w:t>
            </w:r>
          </w:p>
        </w:tc>
      </w:tr>
      <w:tr w:rsidR="00DC2BE6" w:rsidRPr="008A54FD" w14:paraId="17FF896F" w14:textId="77777777" w:rsidTr="00AF273D">
        <w:tc>
          <w:tcPr>
            <w:tcW w:w="2972" w:type="dxa"/>
          </w:tcPr>
          <w:p w14:paraId="15BA58F4" w14:textId="77777777" w:rsidR="00DC2BE6" w:rsidRPr="007E54E3" w:rsidRDefault="00DC2BE6">
            <w:pPr>
              <w:rPr>
                <w:rFonts w:asciiTheme="minorHAnsi" w:hAnsiTheme="minorHAnsi" w:cstheme="minorHAnsi"/>
                <w:szCs w:val="20"/>
              </w:rPr>
            </w:pPr>
            <w:r w:rsidRPr="000A21CA">
              <w:rPr>
                <w:rFonts w:cstheme="minorHAnsi"/>
                <w:szCs w:val="20"/>
              </w:rPr>
              <w:t>IS</w:t>
            </w:r>
            <w:r w:rsidRPr="000A21CA">
              <w:rPr>
                <w:rFonts w:cstheme="minorHAnsi"/>
                <w:szCs w:val="20"/>
              </w:rPr>
              <w:tab/>
            </w:r>
            <w:r w:rsidRPr="000A21CA">
              <w:rPr>
                <w:rFonts w:cstheme="minorHAnsi"/>
                <w:szCs w:val="20"/>
              </w:rPr>
              <w:tab/>
            </w:r>
          </w:p>
        </w:tc>
        <w:tc>
          <w:tcPr>
            <w:tcW w:w="6378" w:type="dxa"/>
          </w:tcPr>
          <w:p w14:paraId="28F34735" w14:textId="77777777" w:rsidR="00DC2BE6" w:rsidRPr="007E54E3" w:rsidRDefault="00DC2BE6">
            <w:pPr>
              <w:rPr>
                <w:rFonts w:asciiTheme="minorHAnsi" w:hAnsiTheme="minorHAnsi" w:cstheme="minorHAnsi"/>
                <w:szCs w:val="20"/>
              </w:rPr>
            </w:pPr>
            <w:r w:rsidRPr="000A21CA">
              <w:rPr>
                <w:rFonts w:cstheme="minorHAnsi"/>
                <w:szCs w:val="20"/>
              </w:rPr>
              <w:t>Information system</w:t>
            </w:r>
          </w:p>
        </w:tc>
      </w:tr>
      <w:tr w:rsidR="00DC2BE6" w:rsidRPr="008A54FD" w14:paraId="23D4F7CE" w14:textId="77777777" w:rsidTr="00AF273D">
        <w:tc>
          <w:tcPr>
            <w:tcW w:w="2972" w:type="dxa"/>
          </w:tcPr>
          <w:p w14:paraId="41481E3F" w14:textId="77777777" w:rsidR="00DC2BE6" w:rsidRPr="007E54E3" w:rsidRDefault="00DC2BE6">
            <w:pPr>
              <w:rPr>
                <w:rFonts w:asciiTheme="minorHAnsi" w:hAnsiTheme="minorHAnsi" w:cstheme="minorHAnsi"/>
                <w:szCs w:val="20"/>
              </w:rPr>
            </w:pPr>
            <w:r w:rsidRPr="000A21CA">
              <w:rPr>
                <w:rFonts w:cstheme="minorHAnsi"/>
                <w:szCs w:val="20"/>
              </w:rPr>
              <w:lastRenderedPageBreak/>
              <w:t>ISCA</w:t>
            </w:r>
            <w:r w:rsidRPr="000A21CA">
              <w:rPr>
                <w:rFonts w:cstheme="minorHAnsi"/>
                <w:szCs w:val="20"/>
              </w:rPr>
              <w:tab/>
            </w:r>
            <w:r w:rsidRPr="000A21CA">
              <w:rPr>
                <w:rFonts w:cstheme="minorHAnsi"/>
                <w:szCs w:val="20"/>
              </w:rPr>
              <w:tab/>
            </w:r>
          </w:p>
        </w:tc>
        <w:tc>
          <w:tcPr>
            <w:tcW w:w="6378" w:type="dxa"/>
          </w:tcPr>
          <w:p w14:paraId="06BD3633" w14:textId="77777777" w:rsidR="00DC2BE6" w:rsidRPr="007E54E3" w:rsidRDefault="00DC2BE6">
            <w:pPr>
              <w:rPr>
                <w:rFonts w:asciiTheme="minorHAnsi" w:hAnsiTheme="minorHAnsi" w:cstheme="minorHAnsi"/>
                <w:szCs w:val="20"/>
              </w:rPr>
            </w:pPr>
            <w:r w:rsidRPr="000A21CA">
              <w:rPr>
                <w:rFonts w:cstheme="minorHAnsi"/>
                <w:szCs w:val="20"/>
              </w:rPr>
              <w:t>Information Systems Capabilities Assessment</w:t>
            </w:r>
          </w:p>
        </w:tc>
      </w:tr>
      <w:tr w:rsidR="00DC2BE6" w:rsidRPr="00DB1561" w14:paraId="0781567D" w14:textId="77777777" w:rsidTr="00AF273D">
        <w:tc>
          <w:tcPr>
            <w:tcW w:w="2972" w:type="dxa"/>
          </w:tcPr>
          <w:p w14:paraId="3C3352EF" w14:textId="77777777" w:rsidR="00DC2BE6" w:rsidRPr="007E54E3" w:rsidRDefault="00DC2BE6">
            <w:pPr>
              <w:rPr>
                <w:rFonts w:asciiTheme="minorHAnsi" w:hAnsiTheme="minorHAnsi" w:cstheme="minorHAnsi"/>
                <w:szCs w:val="20"/>
                <w:lang w:val="es-PR"/>
              </w:rPr>
            </w:pPr>
            <w:r w:rsidRPr="000A21CA">
              <w:rPr>
                <w:rFonts w:cstheme="minorHAnsi"/>
                <w:szCs w:val="20"/>
                <w:lang w:val="es-PR"/>
              </w:rPr>
              <w:t>IVU</w:t>
            </w:r>
            <w:r w:rsidRPr="000A21CA">
              <w:rPr>
                <w:rFonts w:cstheme="minorHAnsi"/>
                <w:szCs w:val="20"/>
                <w:lang w:val="es-PR"/>
              </w:rPr>
              <w:tab/>
            </w:r>
            <w:r w:rsidRPr="000A21CA">
              <w:rPr>
                <w:rFonts w:cstheme="minorHAnsi"/>
                <w:szCs w:val="20"/>
                <w:lang w:val="es-PR"/>
              </w:rPr>
              <w:tab/>
            </w:r>
          </w:p>
        </w:tc>
        <w:tc>
          <w:tcPr>
            <w:tcW w:w="6378" w:type="dxa"/>
          </w:tcPr>
          <w:p w14:paraId="18015E0A" w14:textId="77777777" w:rsidR="00DC2BE6" w:rsidRPr="007E54E3" w:rsidRDefault="00DC2BE6">
            <w:pPr>
              <w:rPr>
                <w:rFonts w:asciiTheme="minorHAnsi" w:hAnsiTheme="minorHAnsi" w:cstheme="minorHAnsi"/>
                <w:szCs w:val="20"/>
                <w:lang w:val="es-PR"/>
              </w:rPr>
            </w:pPr>
            <w:r w:rsidRPr="000A21CA">
              <w:rPr>
                <w:rFonts w:cstheme="minorHAnsi"/>
                <w:szCs w:val="20"/>
                <w:lang w:val="es-PR"/>
              </w:rPr>
              <w:t>Impuesto sobre Ventas y Uso</w:t>
            </w:r>
          </w:p>
        </w:tc>
      </w:tr>
      <w:tr w:rsidR="00DC2BE6" w:rsidRPr="008A54FD" w14:paraId="57F6E20D" w14:textId="77777777" w:rsidTr="00AF273D">
        <w:tc>
          <w:tcPr>
            <w:tcW w:w="2972" w:type="dxa"/>
          </w:tcPr>
          <w:p w14:paraId="07DFBD60" w14:textId="77777777" w:rsidR="00DC2BE6" w:rsidRPr="007E54E3" w:rsidRDefault="00DC2BE6">
            <w:pPr>
              <w:rPr>
                <w:rFonts w:asciiTheme="minorHAnsi" w:hAnsiTheme="minorHAnsi" w:cstheme="minorHAnsi"/>
                <w:szCs w:val="20"/>
              </w:rPr>
            </w:pPr>
            <w:r w:rsidRPr="000A21CA">
              <w:rPr>
                <w:rFonts w:cstheme="minorHAnsi"/>
                <w:szCs w:val="20"/>
              </w:rPr>
              <w:t>KPI</w:t>
            </w:r>
            <w:r w:rsidRPr="000A21CA">
              <w:rPr>
                <w:rFonts w:cstheme="minorHAnsi"/>
                <w:szCs w:val="20"/>
              </w:rPr>
              <w:tab/>
            </w:r>
            <w:r w:rsidRPr="000A21CA">
              <w:rPr>
                <w:rFonts w:cstheme="minorHAnsi"/>
                <w:szCs w:val="20"/>
              </w:rPr>
              <w:tab/>
            </w:r>
          </w:p>
        </w:tc>
        <w:tc>
          <w:tcPr>
            <w:tcW w:w="6378" w:type="dxa"/>
          </w:tcPr>
          <w:p w14:paraId="2D70B5B0" w14:textId="77777777" w:rsidR="00DC2BE6" w:rsidRPr="007E54E3" w:rsidRDefault="00DC2BE6">
            <w:pPr>
              <w:rPr>
                <w:rFonts w:asciiTheme="minorHAnsi" w:hAnsiTheme="minorHAnsi" w:cstheme="minorHAnsi"/>
                <w:szCs w:val="20"/>
              </w:rPr>
            </w:pPr>
            <w:r w:rsidRPr="000A21CA">
              <w:rPr>
                <w:rFonts w:cstheme="minorHAnsi"/>
                <w:szCs w:val="20"/>
              </w:rPr>
              <w:t>Key Performance Indicators</w:t>
            </w:r>
          </w:p>
        </w:tc>
      </w:tr>
      <w:tr w:rsidR="00DC2BE6" w:rsidRPr="008A54FD" w14:paraId="235682B6" w14:textId="77777777" w:rsidTr="00AF273D">
        <w:tc>
          <w:tcPr>
            <w:tcW w:w="2972" w:type="dxa"/>
          </w:tcPr>
          <w:p w14:paraId="28E77C65" w14:textId="77777777" w:rsidR="00DC2BE6" w:rsidRPr="007E54E3" w:rsidRDefault="00DC2BE6">
            <w:pPr>
              <w:rPr>
                <w:rFonts w:asciiTheme="minorHAnsi" w:hAnsiTheme="minorHAnsi" w:cstheme="minorHAnsi"/>
                <w:szCs w:val="20"/>
              </w:rPr>
            </w:pPr>
            <w:r w:rsidRPr="000A21CA">
              <w:rPr>
                <w:rFonts w:cstheme="minorHAnsi"/>
                <w:szCs w:val="20"/>
              </w:rPr>
              <w:t>MAO</w:t>
            </w:r>
            <w:r w:rsidRPr="000A21CA">
              <w:rPr>
                <w:rFonts w:cstheme="minorHAnsi"/>
                <w:szCs w:val="20"/>
              </w:rPr>
              <w:tab/>
            </w:r>
            <w:r w:rsidRPr="000A21CA">
              <w:rPr>
                <w:rFonts w:cstheme="minorHAnsi"/>
                <w:szCs w:val="20"/>
              </w:rPr>
              <w:tab/>
            </w:r>
          </w:p>
        </w:tc>
        <w:tc>
          <w:tcPr>
            <w:tcW w:w="6378" w:type="dxa"/>
          </w:tcPr>
          <w:p w14:paraId="539C041C" w14:textId="77777777" w:rsidR="00DC2BE6" w:rsidRPr="007E54E3" w:rsidRDefault="00DC2BE6">
            <w:pPr>
              <w:rPr>
                <w:rFonts w:asciiTheme="minorHAnsi" w:hAnsiTheme="minorHAnsi" w:cstheme="minorHAnsi"/>
                <w:szCs w:val="20"/>
              </w:rPr>
            </w:pPr>
            <w:r w:rsidRPr="000A21CA">
              <w:rPr>
                <w:rFonts w:cstheme="minorHAnsi"/>
                <w:szCs w:val="20"/>
              </w:rPr>
              <w:t>Medicare Advantage Organizations</w:t>
            </w:r>
          </w:p>
        </w:tc>
      </w:tr>
      <w:tr w:rsidR="00DC2BE6" w:rsidRPr="008A54FD" w14:paraId="38145AF6" w14:textId="77777777" w:rsidTr="00AF273D">
        <w:tc>
          <w:tcPr>
            <w:tcW w:w="2972" w:type="dxa"/>
          </w:tcPr>
          <w:p w14:paraId="48E1401B" w14:textId="77777777" w:rsidR="00DC2BE6" w:rsidRPr="007E54E3" w:rsidRDefault="00DC2BE6">
            <w:pPr>
              <w:rPr>
                <w:rFonts w:asciiTheme="minorHAnsi" w:hAnsiTheme="minorHAnsi" w:cstheme="minorHAnsi"/>
                <w:szCs w:val="20"/>
              </w:rPr>
            </w:pPr>
            <w:r w:rsidRPr="000A21CA">
              <w:rPr>
                <w:rFonts w:cstheme="minorHAnsi"/>
                <w:szCs w:val="20"/>
              </w:rPr>
              <w:t>MCO</w:t>
            </w:r>
            <w:r w:rsidRPr="000A21CA">
              <w:rPr>
                <w:rFonts w:cstheme="minorHAnsi"/>
                <w:szCs w:val="20"/>
              </w:rPr>
              <w:tab/>
            </w:r>
            <w:r w:rsidRPr="000A21CA">
              <w:rPr>
                <w:rFonts w:cstheme="minorHAnsi"/>
                <w:szCs w:val="20"/>
              </w:rPr>
              <w:tab/>
            </w:r>
          </w:p>
        </w:tc>
        <w:tc>
          <w:tcPr>
            <w:tcW w:w="6378" w:type="dxa"/>
          </w:tcPr>
          <w:p w14:paraId="04652A4C" w14:textId="77777777" w:rsidR="00DC2BE6" w:rsidRPr="007E54E3" w:rsidRDefault="00DC2BE6">
            <w:pPr>
              <w:rPr>
                <w:rFonts w:asciiTheme="minorHAnsi" w:hAnsiTheme="minorHAnsi" w:cstheme="minorHAnsi"/>
                <w:szCs w:val="20"/>
              </w:rPr>
            </w:pPr>
            <w:r w:rsidRPr="000A21CA">
              <w:rPr>
                <w:rFonts w:cstheme="minorHAnsi"/>
                <w:szCs w:val="20"/>
              </w:rPr>
              <w:t>Managed Care Organization</w:t>
            </w:r>
          </w:p>
        </w:tc>
      </w:tr>
      <w:tr w:rsidR="00DC2BE6" w:rsidRPr="008A54FD" w14:paraId="1BC1FE40" w14:textId="77777777" w:rsidTr="00AF273D">
        <w:tc>
          <w:tcPr>
            <w:tcW w:w="2972" w:type="dxa"/>
          </w:tcPr>
          <w:p w14:paraId="7FF24F6D" w14:textId="77777777" w:rsidR="00DC2BE6" w:rsidRPr="007E54E3" w:rsidRDefault="00DC2BE6">
            <w:pPr>
              <w:rPr>
                <w:rFonts w:asciiTheme="minorHAnsi" w:hAnsiTheme="minorHAnsi" w:cstheme="minorHAnsi"/>
                <w:szCs w:val="20"/>
                <w:lang w:val="es-PR"/>
              </w:rPr>
            </w:pPr>
            <w:r w:rsidRPr="000A21CA">
              <w:rPr>
                <w:rFonts w:cstheme="minorHAnsi"/>
                <w:szCs w:val="20"/>
                <w:lang w:val="es-PR"/>
              </w:rPr>
              <w:t>MES</w:t>
            </w:r>
          </w:p>
        </w:tc>
        <w:tc>
          <w:tcPr>
            <w:tcW w:w="6378" w:type="dxa"/>
          </w:tcPr>
          <w:p w14:paraId="0DDE146B" w14:textId="1A9B8739" w:rsidR="00DC2BE6" w:rsidRPr="007E54E3" w:rsidRDefault="00987209">
            <w:pPr>
              <w:rPr>
                <w:rFonts w:asciiTheme="minorHAnsi" w:hAnsiTheme="minorHAnsi" w:cstheme="minorHAnsi"/>
                <w:szCs w:val="20"/>
                <w:lang w:val="es-PR"/>
              </w:rPr>
            </w:pPr>
            <w:r w:rsidRPr="000A21CA">
              <w:rPr>
                <w:rFonts w:cstheme="minorHAnsi"/>
                <w:szCs w:val="20"/>
                <w:lang w:val="es-PR"/>
              </w:rPr>
              <w:t>Medicaid Enterprise System</w:t>
            </w:r>
          </w:p>
        </w:tc>
      </w:tr>
      <w:tr w:rsidR="00DC2BE6" w:rsidRPr="008A54FD" w14:paraId="0A3EFFBD" w14:textId="77777777" w:rsidTr="00AF273D">
        <w:tc>
          <w:tcPr>
            <w:tcW w:w="2972" w:type="dxa"/>
          </w:tcPr>
          <w:p w14:paraId="7C43AB9F" w14:textId="77777777" w:rsidR="00DC2BE6" w:rsidRPr="007E54E3" w:rsidRDefault="00DC2BE6">
            <w:pPr>
              <w:rPr>
                <w:rFonts w:asciiTheme="minorHAnsi" w:hAnsiTheme="minorHAnsi" w:cstheme="minorHAnsi"/>
                <w:szCs w:val="20"/>
              </w:rPr>
            </w:pPr>
            <w:r w:rsidRPr="000A21CA">
              <w:rPr>
                <w:rFonts w:cstheme="minorHAnsi"/>
                <w:szCs w:val="20"/>
              </w:rPr>
              <w:t>MMIS</w:t>
            </w:r>
            <w:r w:rsidRPr="000A21CA">
              <w:rPr>
                <w:rFonts w:cstheme="minorHAnsi"/>
                <w:szCs w:val="20"/>
              </w:rPr>
              <w:tab/>
            </w:r>
            <w:r w:rsidRPr="000A21CA">
              <w:rPr>
                <w:rFonts w:cstheme="minorHAnsi"/>
                <w:szCs w:val="20"/>
              </w:rPr>
              <w:tab/>
            </w:r>
          </w:p>
        </w:tc>
        <w:tc>
          <w:tcPr>
            <w:tcW w:w="6378" w:type="dxa"/>
          </w:tcPr>
          <w:p w14:paraId="4B1BF2D0" w14:textId="77777777" w:rsidR="00DC2BE6" w:rsidRPr="007E54E3" w:rsidRDefault="00DC2BE6">
            <w:pPr>
              <w:rPr>
                <w:rFonts w:asciiTheme="minorHAnsi" w:hAnsiTheme="minorHAnsi" w:cstheme="minorHAnsi"/>
                <w:szCs w:val="20"/>
              </w:rPr>
            </w:pPr>
            <w:r w:rsidRPr="000A21CA">
              <w:rPr>
                <w:rFonts w:cstheme="minorHAnsi"/>
                <w:szCs w:val="20"/>
              </w:rPr>
              <w:t>Medicaid Management Information System</w:t>
            </w:r>
          </w:p>
        </w:tc>
      </w:tr>
      <w:tr w:rsidR="00DC2BE6" w:rsidRPr="008A54FD" w14:paraId="2951ACD1" w14:textId="77777777" w:rsidTr="00AF273D">
        <w:tc>
          <w:tcPr>
            <w:tcW w:w="2972" w:type="dxa"/>
          </w:tcPr>
          <w:p w14:paraId="2DE5B7E6" w14:textId="77777777" w:rsidR="00DC2BE6" w:rsidRPr="007E54E3" w:rsidRDefault="00DC2BE6">
            <w:pPr>
              <w:rPr>
                <w:rFonts w:asciiTheme="minorHAnsi" w:hAnsiTheme="minorHAnsi" w:cstheme="minorHAnsi"/>
                <w:szCs w:val="20"/>
              </w:rPr>
            </w:pPr>
            <w:r w:rsidRPr="000A21CA">
              <w:rPr>
                <w:rFonts w:cstheme="minorHAnsi"/>
                <w:szCs w:val="20"/>
              </w:rPr>
              <w:t>MOU</w:t>
            </w:r>
            <w:r w:rsidRPr="000A21CA">
              <w:rPr>
                <w:rFonts w:cstheme="minorHAnsi"/>
                <w:szCs w:val="20"/>
              </w:rPr>
              <w:tab/>
            </w:r>
            <w:r w:rsidRPr="000A21CA">
              <w:rPr>
                <w:rFonts w:cstheme="minorHAnsi"/>
                <w:szCs w:val="20"/>
              </w:rPr>
              <w:tab/>
            </w:r>
          </w:p>
        </w:tc>
        <w:tc>
          <w:tcPr>
            <w:tcW w:w="6378" w:type="dxa"/>
          </w:tcPr>
          <w:p w14:paraId="60CCBBE8" w14:textId="323067D6" w:rsidR="00DC2BE6" w:rsidRPr="007E54E3" w:rsidRDefault="00DC2BE6">
            <w:pPr>
              <w:rPr>
                <w:rFonts w:asciiTheme="minorHAnsi" w:hAnsiTheme="minorHAnsi" w:cstheme="minorHAnsi"/>
                <w:szCs w:val="20"/>
              </w:rPr>
            </w:pPr>
            <w:r w:rsidRPr="000A21CA">
              <w:rPr>
                <w:rFonts w:cstheme="minorHAnsi"/>
                <w:szCs w:val="20"/>
              </w:rPr>
              <w:t xml:space="preserve">Memorandum of </w:t>
            </w:r>
            <w:r w:rsidR="00511A09" w:rsidRPr="000A21CA">
              <w:rPr>
                <w:rFonts w:cstheme="minorHAnsi"/>
                <w:szCs w:val="20"/>
              </w:rPr>
              <w:t>U</w:t>
            </w:r>
            <w:r w:rsidRPr="000A21CA">
              <w:rPr>
                <w:rFonts w:cstheme="minorHAnsi"/>
                <w:szCs w:val="20"/>
              </w:rPr>
              <w:t>nderstanding</w:t>
            </w:r>
          </w:p>
        </w:tc>
      </w:tr>
      <w:tr w:rsidR="00DC2BE6" w:rsidRPr="008A54FD" w14:paraId="12AABAFB" w14:textId="77777777" w:rsidTr="00AF273D">
        <w:tc>
          <w:tcPr>
            <w:tcW w:w="2972" w:type="dxa"/>
          </w:tcPr>
          <w:p w14:paraId="3D5F993B" w14:textId="77777777" w:rsidR="00DC2BE6" w:rsidRPr="007E54E3" w:rsidRDefault="00DC2BE6">
            <w:pPr>
              <w:rPr>
                <w:rFonts w:asciiTheme="minorHAnsi" w:hAnsiTheme="minorHAnsi" w:cstheme="minorHAnsi"/>
                <w:szCs w:val="20"/>
              </w:rPr>
            </w:pPr>
            <w:r w:rsidRPr="000A21CA">
              <w:rPr>
                <w:rFonts w:cstheme="minorHAnsi"/>
                <w:szCs w:val="20"/>
              </w:rPr>
              <w:t>NA</w:t>
            </w:r>
            <w:r w:rsidRPr="000A21CA">
              <w:rPr>
                <w:rFonts w:cstheme="minorHAnsi"/>
                <w:szCs w:val="20"/>
              </w:rPr>
              <w:tab/>
            </w:r>
            <w:r w:rsidRPr="000A21CA">
              <w:rPr>
                <w:rFonts w:cstheme="minorHAnsi"/>
                <w:szCs w:val="20"/>
              </w:rPr>
              <w:tab/>
            </w:r>
          </w:p>
        </w:tc>
        <w:tc>
          <w:tcPr>
            <w:tcW w:w="6378" w:type="dxa"/>
          </w:tcPr>
          <w:p w14:paraId="178634F8" w14:textId="77777777" w:rsidR="00DC2BE6" w:rsidRPr="007E54E3" w:rsidRDefault="00DC2BE6">
            <w:pPr>
              <w:rPr>
                <w:rFonts w:asciiTheme="minorHAnsi" w:hAnsiTheme="minorHAnsi" w:cstheme="minorHAnsi"/>
                <w:szCs w:val="20"/>
              </w:rPr>
            </w:pPr>
            <w:r w:rsidRPr="000A21CA">
              <w:rPr>
                <w:rFonts w:cstheme="minorHAnsi"/>
                <w:szCs w:val="20"/>
              </w:rPr>
              <w:t>Not applicable</w:t>
            </w:r>
          </w:p>
        </w:tc>
      </w:tr>
      <w:tr w:rsidR="00DC2BE6" w:rsidRPr="008A54FD" w14:paraId="5BD7819B" w14:textId="77777777" w:rsidTr="00AF273D">
        <w:tc>
          <w:tcPr>
            <w:tcW w:w="2972" w:type="dxa"/>
          </w:tcPr>
          <w:p w14:paraId="3AD3DB18" w14:textId="77777777" w:rsidR="00DC2BE6" w:rsidRPr="007E54E3" w:rsidRDefault="00DC2BE6">
            <w:pPr>
              <w:rPr>
                <w:rFonts w:asciiTheme="minorHAnsi" w:hAnsiTheme="minorHAnsi" w:cstheme="minorHAnsi"/>
                <w:szCs w:val="20"/>
                <w:lang w:val="es-PR"/>
              </w:rPr>
            </w:pPr>
            <w:r w:rsidRPr="000A21CA">
              <w:rPr>
                <w:rFonts w:cstheme="minorHAnsi"/>
                <w:szCs w:val="20"/>
                <w:lang w:val="es-PR"/>
              </w:rPr>
              <w:t>NCQA</w:t>
            </w:r>
          </w:p>
        </w:tc>
        <w:tc>
          <w:tcPr>
            <w:tcW w:w="6378" w:type="dxa"/>
          </w:tcPr>
          <w:p w14:paraId="6C88EC20" w14:textId="060C4DBE" w:rsidR="00DC2BE6" w:rsidRPr="007E54E3" w:rsidRDefault="00EE4CE2">
            <w:pPr>
              <w:rPr>
                <w:rFonts w:asciiTheme="minorHAnsi" w:hAnsiTheme="minorHAnsi" w:cstheme="minorHAnsi"/>
                <w:szCs w:val="20"/>
              </w:rPr>
            </w:pPr>
            <w:r w:rsidRPr="000A21CA">
              <w:rPr>
                <w:rFonts w:cstheme="minorHAnsi"/>
                <w:szCs w:val="20"/>
              </w:rPr>
              <w:t>National Committee for Quality Assurance</w:t>
            </w:r>
          </w:p>
        </w:tc>
      </w:tr>
      <w:tr w:rsidR="00DC2BE6" w:rsidRPr="008A54FD" w14:paraId="623DDF9C" w14:textId="77777777" w:rsidTr="00AF273D">
        <w:trPr>
          <w:trHeight w:val="215"/>
        </w:trPr>
        <w:tc>
          <w:tcPr>
            <w:tcW w:w="2972" w:type="dxa"/>
          </w:tcPr>
          <w:p w14:paraId="71506AE3" w14:textId="77777777" w:rsidR="00DC2BE6" w:rsidRPr="007E54E3" w:rsidRDefault="00DC2BE6">
            <w:pPr>
              <w:rPr>
                <w:rFonts w:asciiTheme="minorHAnsi" w:hAnsiTheme="minorHAnsi" w:cstheme="minorHAnsi"/>
                <w:szCs w:val="20"/>
              </w:rPr>
            </w:pPr>
            <w:r w:rsidRPr="000A21CA">
              <w:rPr>
                <w:rFonts w:cstheme="minorHAnsi"/>
                <w:szCs w:val="20"/>
              </w:rPr>
              <w:t>OTM</w:t>
            </w:r>
            <w:r w:rsidRPr="000A21CA">
              <w:rPr>
                <w:rFonts w:cstheme="minorHAnsi"/>
                <w:szCs w:val="20"/>
              </w:rPr>
              <w:tab/>
            </w:r>
            <w:r w:rsidRPr="000A21CA">
              <w:rPr>
                <w:rFonts w:cstheme="minorHAnsi"/>
                <w:szCs w:val="20"/>
              </w:rPr>
              <w:tab/>
            </w:r>
          </w:p>
        </w:tc>
        <w:tc>
          <w:tcPr>
            <w:tcW w:w="6378" w:type="dxa"/>
          </w:tcPr>
          <w:p w14:paraId="352186D1" w14:textId="77777777" w:rsidR="00DC2BE6" w:rsidRPr="007E54E3" w:rsidRDefault="00DC2BE6">
            <w:pPr>
              <w:rPr>
                <w:rFonts w:asciiTheme="minorHAnsi" w:hAnsiTheme="minorHAnsi" w:cstheme="minorHAnsi"/>
                <w:szCs w:val="20"/>
              </w:rPr>
            </w:pPr>
            <w:r w:rsidRPr="000A21CA">
              <w:rPr>
                <w:rFonts w:cstheme="minorHAnsi"/>
                <w:szCs w:val="20"/>
              </w:rPr>
              <w:t>Outcomes Traceability Matrix</w:t>
            </w:r>
          </w:p>
        </w:tc>
      </w:tr>
      <w:tr w:rsidR="00DC2BE6" w:rsidRPr="008A54FD" w14:paraId="41500C52" w14:textId="77777777" w:rsidTr="00AF273D">
        <w:tc>
          <w:tcPr>
            <w:tcW w:w="2972" w:type="dxa"/>
          </w:tcPr>
          <w:p w14:paraId="7AB83BC9" w14:textId="77777777" w:rsidR="00DC2BE6" w:rsidRPr="007E54E3" w:rsidRDefault="00DC2BE6">
            <w:pPr>
              <w:rPr>
                <w:rFonts w:asciiTheme="minorHAnsi" w:hAnsiTheme="minorHAnsi" w:cstheme="minorHAnsi"/>
                <w:szCs w:val="20"/>
              </w:rPr>
            </w:pPr>
            <w:r w:rsidRPr="000A21CA">
              <w:rPr>
                <w:rFonts w:cstheme="minorHAnsi"/>
                <w:szCs w:val="20"/>
              </w:rPr>
              <w:t>PAHP</w:t>
            </w:r>
            <w:r w:rsidRPr="000A21CA">
              <w:rPr>
                <w:rFonts w:cstheme="minorHAnsi"/>
                <w:szCs w:val="20"/>
              </w:rPr>
              <w:tab/>
            </w:r>
            <w:r w:rsidRPr="000A21CA">
              <w:rPr>
                <w:rFonts w:cstheme="minorHAnsi"/>
                <w:szCs w:val="20"/>
              </w:rPr>
              <w:tab/>
            </w:r>
          </w:p>
        </w:tc>
        <w:tc>
          <w:tcPr>
            <w:tcW w:w="6378" w:type="dxa"/>
          </w:tcPr>
          <w:p w14:paraId="08DA7F3D" w14:textId="6BB15C95" w:rsidR="00DC2BE6" w:rsidRPr="007E54E3" w:rsidRDefault="00DC2BE6">
            <w:pPr>
              <w:rPr>
                <w:rFonts w:asciiTheme="minorHAnsi" w:hAnsiTheme="minorHAnsi" w:cstheme="minorHAnsi"/>
                <w:szCs w:val="20"/>
              </w:rPr>
            </w:pPr>
            <w:r w:rsidRPr="000A21CA">
              <w:rPr>
                <w:rFonts w:cstheme="minorHAnsi"/>
                <w:szCs w:val="20"/>
              </w:rPr>
              <w:t xml:space="preserve">Prepaid </w:t>
            </w:r>
            <w:r w:rsidR="00511A09" w:rsidRPr="000A21CA">
              <w:rPr>
                <w:rFonts w:cstheme="minorHAnsi"/>
                <w:szCs w:val="20"/>
              </w:rPr>
              <w:t>A</w:t>
            </w:r>
            <w:r w:rsidRPr="000A21CA">
              <w:rPr>
                <w:rFonts w:cstheme="minorHAnsi"/>
                <w:szCs w:val="20"/>
              </w:rPr>
              <w:t xml:space="preserve">mbulatory </w:t>
            </w:r>
            <w:r w:rsidR="00511A09" w:rsidRPr="000A21CA">
              <w:rPr>
                <w:rFonts w:cstheme="minorHAnsi"/>
                <w:szCs w:val="20"/>
              </w:rPr>
              <w:t>H</w:t>
            </w:r>
            <w:r w:rsidRPr="000A21CA">
              <w:rPr>
                <w:rFonts w:cstheme="minorHAnsi"/>
                <w:szCs w:val="20"/>
              </w:rPr>
              <w:t xml:space="preserve">ealth </w:t>
            </w:r>
            <w:r w:rsidR="00511A09" w:rsidRPr="000A21CA">
              <w:rPr>
                <w:rFonts w:cstheme="minorHAnsi"/>
                <w:szCs w:val="20"/>
              </w:rPr>
              <w:t>P</w:t>
            </w:r>
            <w:r w:rsidRPr="000A21CA">
              <w:rPr>
                <w:rFonts w:cstheme="minorHAnsi"/>
                <w:szCs w:val="20"/>
              </w:rPr>
              <w:t>lan</w:t>
            </w:r>
          </w:p>
        </w:tc>
      </w:tr>
      <w:tr w:rsidR="00DC2BE6" w:rsidRPr="008A54FD" w14:paraId="1BCEE2D5" w14:textId="77777777" w:rsidTr="00AF273D">
        <w:tc>
          <w:tcPr>
            <w:tcW w:w="2972" w:type="dxa"/>
          </w:tcPr>
          <w:p w14:paraId="2A9E0DDC" w14:textId="77777777" w:rsidR="00DC2BE6" w:rsidRPr="007E54E3" w:rsidRDefault="00DC2BE6">
            <w:pPr>
              <w:rPr>
                <w:rFonts w:asciiTheme="minorHAnsi" w:hAnsiTheme="minorHAnsi" w:cstheme="minorHAnsi"/>
                <w:szCs w:val="20"/>
              </w:rPr>
            </w:pPr>
            <w:r w:rsidRPr="000A21CA">
              <w:rPr>
                <w:rFonts w:cstheme="minorHAnsi"/>
                <w:szCs w:val="20"/>
              </w:rPr>
              <w:t>PAU</w:t>
            </w:r>
            <w:r w:rsidRPr="000A21CA">
              <w:rPr>
                <w:rFonts w:cstheme="minorHAnsi"/>
                <w:szCs w:val="20"/>
              </w:rPr>
              <w:tab/>
            </w:r>
            <w:r w:rsidRPr="000A21CA">
              <w:rPr>
                <w:rFonts w:cstheme="minorHAnsi"/>
                <w:szCs w:val="20"/>
              </w:rPr>
              <w:tab/>
            </w:r>
          </w:p>
        </w:tc>
        <w:tc>
          <w:tcPr>
            <w:tcW w:w="6378" w:type="dxa"/>
          </w:tcPr>
          <w:p w14:paraId="0C866B4B" w14:textId="77777777" w:rsidR="00DC2BE6" w:rsidRPr="007E54E3" w:rsidRDefault="00DC2BE6">
            <w:pPr>
              <w:rPr>
                <w:rFonts w:asciiTheme="minorHAnsi" w:hAnsiTheme="minorHAnsi" w:cstheme="minorHAnsi"/>
                <w:szCs w:val="20"/>
              </w:rPr>
            </w:pPr>
            <w:r w:rsidRPr="000A21CA">
              <w:rPr>
                <w:rFonts w:cstheme="minorHAnsi"/>
                <w:szCs w:val="20"/>
              </w:rPr>
              <w:t>Proposal Adjudication Unit</w:t>
            </w:r>
          </w:p>
        </w:tc>
      </w:tr>
      <w:tr w:rsidR="00DC2BE6" w:rsidRPr="008A54FD" w14:paraId="1DFEB5EC" w14:textId="77777777" w:rsidTr="00AF273D">
        <w:tc>
          <w:tcPr>
            <w:tcW w:w="2972" w:type="dxa"/>
          </w:tcPr>
          <w:p w14:paraId="6AE0BCE6" w14:textId="1F6F6811" w:rsidR="00DC2BE6" w:rsidRPr="007E54E3" w:rsidRDefault="00DC2BE6">
            <w:pPr>
              <w:rPr>
                <w:rFonts w:asciiTheme="minorHAnsi" w:hAnsiTheme="minorHAnsi" w:cstheme="minorHAnsi"/>
                <w:szCs w:val="20"/>
              </w:rPr>
            </w:pPr>
            <w:r w:rsidRPr="000A21CA">
              <w:rPr>
                <w:rFonts w:cstheme="minorHAnsi"/>
                <w:szCs w:val="20"/>
              </w:rPr>
              <w:t>PEP</w:t>
            </w:r>
            <w:r w:rsidRPr="000A21CA">
              <w:rPr>
                <w:rFonts w:cstheme="minorHAnsi"/>
                <w:szCs w:val="20"/>
              </w:rPr>
              <w:tab/>
            </w:r>
          </w:p>
        </w:tc>
        <w:tc>
          <w:tcPr>
            <w:tcW w:w="6378" w:type="dxa"/>
          </w:tcPr>
          <w:p w14:paraId="4ABBB43F" w14:textId="77777777" w:rsidR="00DC2BE6" w:rsidRPr="007E54E3" w:rsidRDefault="00DC2BE6">
            <w:pPr>
              <w:rPr>
                <w:rFonts w:asciiTheme="minorHAnsi" w:hAnsiTheme="minorHAnsi" w:cstheme="minorHAnsi"/>
                <w:szCs w:val="20"/>
              </w:rPr>
            </w:pPr>
            <w:r w:rsidRPr="000A21CA">
              <w:rPr>
                <w:rFonts w:cstheme="minorHAnsi"/>
                <w:szCs w:val="20"/>
              </w:rPr>
              <w:t>Provider Enrollment Portal</w:t>
            </w:r>
          </w:p>
        </w:tc>
      </w:tr>
      <w:tr w:rsidR="00DC2BE6" w:rsidRPr="008A54FD" w14:paraId="5C9408B2" w14:textId="77777777" w:rsidTr="00AF273D">
        <w:tc>
          <w:tcPr>
            <w:tcW w:w="2972" w:type="dxa"/>
          </w:tcPr>
          <w:p w14:paraId="4F95DAD4" w14:textId="77777777" w:rsidR="00DC2BE6" w:rsidRPr="007E54E3" w:rsidRDefault="00DC2BE6">
            <w:pPr>
              <w:rPr>
                <w:rFonts w:asciiTheme="minorHAnsi" w:hAnsiTheme="minorHAnsi" w:cstheme="minorHAnsi"/>
                <w:szCs w:val="20"/>
                <w:lang w:val="es-PR"/>
              </w:rPr>
            </w:pPr>
            <w:r w:rsidRPr="000A21CA">
              <w:rPr>
                <w:rFonts w:cstheme="minorHAnsi"/>
                <w:szCs w:val="20"/>
                <w:lang w:val="es-PR"/>
              </w:rPr>
              <w:t>PgMO</w:t>
            </w:r>
          </w:p>
        </w:tc>
        <w:tc>
          <w:tcPr>
            <w:tcW w:w="6378" w:type="dxa"/>
          </w:tcPr>
          <w:p w14:paraId="42F8C46B" w14:textId="33A36BE8" w:rsidR="00DC2BE6" w:rsidRPr="007E54E3" w:rsidRDefault="00565117">
            <w:pPr>
              <w:rPr>
                <w:rFonts w:asciiTheme="minorHAnsi" w:hAnsiTheme="minorHAnsi" w:cstheme="minorHAnsi"/>
                <w:szCs w:val="20"/>
                <w:lang w:val="es-PR"/>
              </w:rPr>
            </w:pPr>
            <w:r w:rsidRPr="000A21CA">
              <w:rPr>
                <w:rFonts w:cstheme="minorHAnsi"/>
                <w:szCs w:val="20"/>
                <w:lang w:val="es-PR"/>
              </w:rPr>
              <w:t>Program Management Office</w:t>
            </w:r>
          </w:p>
        </w:tc>
      </w:tr>
      <w:tr w:rsidR="00DC2BE6" w:rsidRPr="008A54FD" w14:paraId="2E13473D" w14:textId="77777777" w:rsidTr="00AF273D">
        <w:tc>
          <w:tcPr>
            <w:tcW w:w="2972" w:type="dxa"/>
          </w:tcPr>
          <w:p w14:paraId="361E8DF9" w14:textId="77777777" w:rsidR="00DC2BE6" w:rsidRPr="007E54E3" w:rsidRDefault="00DC2BE6">
            <w:pPr>
              <w:rPr>
                <w:rFonts w:asciiTheme="minorHAnsi" w:hAnsiTheme="minorHAnsi" w:cstheme="minorHAnsi"/>
                <w:szCs w:val="20"/>
              </w:rPr>
            </w:pPr>
            <w:r w:rsidRPr="000A21CA">
              <w:rPr>
                <w:rFonts w:cstheme="minorHAnsi"/>
                <w:szCs w:val="20"/>
              </w:rPr>
              <w:t>PHI</w:t>
            </w:r>
            <w:r w:rsidRPr="000A21CA">
              <w:rPr>
                <w:rFonts w:cstheme="minorHAnsi"/>
                <w:szCs w:val="20"/>
              </w:rPr>
              <w:tab/>
            </w:r>
            <w:r w:rsidRPr="000A21CA">
              <w:rPr>
                <w:rFonts w:cstheme="minorHAnsi"/>
                <w:szCs w:val="20"/>
              </w:rPr>
              <w:tab/>
            </w:r>
          </w:p>
        </w:tc>
        <w:tc>
          <w:tcPr>
            <w:tcW w:w="6378" w:type="dxa"/>
          </w:tcPr>
          <w:p w14:paraId="4D396638" w14:textId="77777777" w:rsidR="00DC2BE6" w:rsidRPr="007E54E3" w:rsidRDefault="00DC2BE6">
            <w:pPr>
              <w:rPr>
                <w:rFonts w:asciiTheme="minorHAnsi" w:hAnsiTheme="minorHAnsi" w:cstheme="minorHAnsi"/>
                <w:szCs w:val="20"/>
              </w:rPr>
            </w:pPr>
            <w:r w:rsidRPr="000A21CA">
              <w:rPr>
                <w:rFonts w:cstheme="minorHAnsi"/>
                <w:szCs w:val="20"/>
              </w:rPr>
              <w:t>Protected Health Information</w:t>
            </w:r>
          </w:p>
        </w:tc>
      </w:tr>
      <w:tr w:rsidR="00DC2BE6" w:rsidRPr="008A54FD" w14:paraId="7522C322" w14:textId="77777777" w:rsidTr="00AF273D">
        <w:tc>
          <w:tcPr>
            <w:tcW w:w="2972" w:type="dxa"/>
          </w:tcPr>
          <w:p w14:paraId="34A0C148" w14:textId="77777777" w:rsidR="00DC2BE6" w:rsidRPr="007E54E3" w:rsidRDefault="00DC2BE6">
            <w:pPr>
              <w:rPr>
                <w:rFonts w:asciiTheme="minorHAnsi" w:hAnsiTheme="minorHAnsi" w:cstheme="minorHAnsi"/>
                <w:szCs w:val="20"/>
              </w:rPr>
            </w:pPr>
            <w:r w:rsidRPr="000A21CA">
              <w:rPr>
                <w:rFonts w:cstheme="minorHAnsi"/>
                <w:szCs w:val="20"/>
              </w:rPr>
              <w:t>PIHP</w:t>
            </w:r>
            <w:r w:rsidRPr="000A21CA">
              <w:rPr>
                <w:rFonts w:cstheme="minorHAnsi"/>
                <w:szCs w:val="20"/>
              </w:rPr>
              <w:tab/>
            </w:r>
            <w:r w:rsidRPr="000A21CA">
              <w:rPr>
                <w:rFonts w:cstheme="minorHAnsi"/>
                <w:szCs w:val="20"/>
              </w:rPr>
              <w:tab/>
            </w:r>
          </w:p>
        </w:tc>
        <w:tc>
          <w:tcPr>
            <w:tcW w:w="6378" w:type="dxa"/>
          </w:tcPr>
          <w:p w14:paraId="1623C3FF" w14:textId="77777777" w:rsidR="00DC2BE6" w:rsidRPr="007E54E3" w:rsidRDefault="00DC2BE6">
            <w:pPr>
              <w:rPr>
                <w:rFonts w:asciiTheme="minorHAnsi" w:hAnsiTheme="minorHAnsi" w:cstheme="minorHAnsi"/>
                <w:szCs w:val="20"/>
              </w:rPr>
            </w:pPr>
            <w:r w:rsidRPr="000A21CA">
              <w:rPr>
                <w:rFonts w:cstheme="minorHAnsi"/>
                <w:szCs w:val="20"/>
              </w:rPr>
              <w:t>Prepaid Inpatient Health Plan</w:t>
            </w:r>
          </w:p>
        </w:tc>
      </w:tr>
      <w:tr w:rsidR="00DC2BE6" w:rsidRPr="008A54FD" w14:paraId="26AFFE84" w14:textId="77777777" w:rsidTr="00AF273D">
        <w:tc>
          <w:tcPr>
            <w:tcW w:w="2972" w:type="dxa"/>
          </w:tcPr>
          <w:p w14:paraId="51A4E3B7" w14:textId="77777777" w:rsidR="00DC2BE6" w:rsidRPr="007E54E3" w:rsidRDefault="00DC2BE6">
            <w:pPr>
              <w:rPr>
                <w:rFonts w:asciiTheme="minorHAnsi" w:hAnsiTheme="minorHAnsi" w:cstheme="minorHAnsi"/>
                <w:szCs w:val="20"/>
              </w:rPr>
            </w:pPr>
            <w:r w:rsidRPr="000A21CA">
              <w:rPr>
                <w:rFonts w:cstheme="minorHAnsi"/>
                <w:szCs w:val="20"/>
              </w:rPr>
              <w:t>PIP</w:t>
            </w:r>
            <w:r w:rsidRPr="000A21CA">
              <w:rPr>
                <w:rFonts w:cstheme="minorHAnsi"/>
                <w:szCs w:val="20"/>
              </w:rPr>
              <w:tab/>
            </w:r>
            <w:r w:rsidRPr="000A21CA">
              <w:rPr>
                <w:rFonts w:cstheme="minorHAnsi"/>
                <w:szCs w:val="20"/>
              </w:rPr>
              <w:tab/>
            </w:r>
          </w:p>
        </w:tc>
        <w:tc>
          <w:tcPr>
            <w:tcW w:w="6378" w:type="dxa"/>
          </w:tcPr>
          <w:p w14:paraId="3DC0C0C4" w14:textId="77777777" w:rsidR="00DC2BE6" w:rsidRPr="007E54E3" w:rsidRDefault="00DC2BE6">
            <w:pPr>
              <w:rPr>
                <w:rFonts w:asciiTheme="minorHAnsi" w:hAnsiTheme="minorHAnsi" w:cstheme="minorHAnsi"/>
                <w:szCs w:val="20"/>
              </w:rPr>
            </w:pPr>
            <w:r w:rsidRPr="000A21CA">
              <w:rPr>
                <w:rFonts w:cstheme="minorHAnsi"/>
                <w:szCs w:val="20"/>
              </w:rPr>
              <w:t>Performance Improvement Projects</w:t>
            </w:r>
          </w:p>
        </w:tc>
      </w:tr>
      <w:tr w:rsidR="00DC2BE6" w:rsidRPr="008A54FD" w14:paraId="4B018F9E" w14:textId="77777777" w:rsidTr="00AF273D">
        <w:tc>
          <w:tcPr>
            <w:tcW w:w="2972" w:type="dxa"/>
          </w:tcPr>
          <w:p w14:paraId="48C3C33A" w14:textId="77777777" w:rsidR="00DC2BE6" w:rsidRPr="007E54E3" w:rsidRDefault="00DC2BE6">
            <w:pPr>
              <w:rPr>
                <w:rFonts w:asciiTheme="minorHAnsi" w:hAnsiTheme="minorHAnsi" w:cstheme="minorHAnsi"/>
                <w:szCs w:val="20"/>
                <w:lang w:val="es-PR"/>
              </w:rPr>
            </w:pPr>
            <w:r w:rsidRPr="000A21CA">
              <w:rPr>
                <w:rFonts w:cstheme="minorHAnsi"/>
                <w:szCs w:val="20"/>
                <w:lang w:val="es-PR"/>
              </w:rPr>
              <w:t>PM</w:t>
            </w:r>
          </w:p>
        </w:tc>
        <w:tc>
          <w:tcPr>
            <w:tcW w:w="6378" w:type="dxa"/>
          </w:tcPr>
          <w:p w14:paraId="19256788" w14:textId="5580B20F" w:rsidR="00DC2BE6" w:rsidRPr="007E54E3" w:rsidRDefault="00627E4C">
            <w:pPr>
              <w:rPr>
                <w:rFonts w:asciiTheme="minorHAnsi" w:hAnsiTheme="minorHAnsi" w:cstheme="minorHAnsi"/>
                <w:szCs w:val="20"/>
                <w:lang w:val="es-PR"/>
              </w:rPr>
            </w:pPr>
            <w:r w:rsidRPr="000A21CA">
              <w:rPr>
                <w:rFonts w:cstheme="minorHAnsi"/>
                <w:szCs w:val="20"/>
                <w:lang w:val="es-PR"/>
              </w:rPr>
              <w:t>Performance Measure</w:t>
            </w:r>
          </w:p>
        </w:tc>
      </w:tr>
      <w:tr w:rsidR="00DC2BE6" w:rsidRPr="008A54FD" w14:paraId="2CFD1599" w14:textId="77777777" w:rsidTr="00AF273D">
        <w:tc>
          <w:tcPr>
            <w:tcW w:w="2972" w:type="dxa"/>
          </w:tcPr>
          <w:p w14:paraId="15EF779E" w14:textId="5CC7CCD0" w:rsidR="00DC2BE6" w:rsidRPr="007E54E3" w:rsidRDefault="00DC2BE6">
            <w:pPr>
              <w:rPr>
                <w:rFonts w:asciiTheme="minorHAnsi" w:hAnsiTheme="minorHAnsi" w:cstheme="minorHAnsi"/>
                <w:szCs w:val="20"/>
              </w:rPr>
            </w:pPr>
            <w:r w:rsidRPr="000A21CA">
              <w:rPr>
                <w:rFonts w:cstheme="minorHAnsi"/>
                <w:szCs w:val="20"/>
              </w:rPr>
              <w:t>PMBOK</w:t>
            </w:r>
            <w:r w:rsidR="0003501E" w:rsidRPr="00866685">
              <w:rPr>
                <w:rFonts w:cstheme="minorHAnsi"/>
                <w:szCs w:val="20"/>
              </w:rPr>
              <w:t>®</w:t>
            </w:r>
            <w:r w:rsidRPr="000A21CA">
              <w:rPr>
                <w:rFonts w:cstheme="minorHAnsi"/>
                <w:szCs w:val="20"/>
              </w:rPr>
              <w:tab/>
            </w:r>
            <w:r w:rsidRPr="000A21CA">
              <w:rPr>
                <w:rFonts w:cstheme="minorHAnsi"/>
                <w:szCs w:val="20"/>
              </w:rPr>
              <w:tab/>
            </w:r>
          </w:p>
        </w:tc>
        <w:tc>
          <w:tcPr>
            <w:tcW w:w="6378" w:type="dxa"/>
          </w:tcPr>
          <w:p w14:paraId="1ECCAC5C" w14:textId="77777777" w:rsidR="00DC2BE6" w:rsidRPr="007E54E3" w:rsidRDefault="00DC2BE6">
            <w:pPr>
              <w:rPr>
                <w:rFonts w:asciiTheme="minorHAnsi" w:hAnsiTheme="minorHAnsi" w:cstheme="minorHAnsi"/>
                <w:szCs w:val="20"/>
              </w:rPr>
            </w:pPr>
            <w:r w:rsidRPr="000A21CA">
              <w:rPr>
                <w:rFonts w:cstheme="minorHAnsi"/>
                <w:szCs w:val="20"/>
              </w:rPr>
              <w:t>Project Management Body of Knowledge</w:t>
            </w:r>
          </w:p>
        </w:tc>
      </w:tr>
      <w:tr w:rsidR="00DC2BE6" w:rsidRPr="008A54FD" w14:paraId="364FC5C1" w14:textId="77777777" w:rsidTr="00AF273D">
        <w:tc>
          <w:tcPr>
            <w:tcW w:w="2972" w:type="dxa"/>
          </w:tcPr>
          <w:p w14:paraId="04324FB3" w14:textId="03A4B3ED" w:rsidR="00DC2BE6" w:rsidRPr="007E54E3" w:rsidRDefault="00DC2BE6">
            <w:pPr>
              <w:rPr>
                <w:rFonts w:asciiTheme="minorHAnsi" w:hAnsiTheme="minorHAnsi" w:cstheme="minorHAnsi"/>
                <w:szCs w:val="20"/>
              </w:rPr>
            </w:pPr>
            <w:r w:rsidRPr="000A21CA">
              <w:rPr>
                <w:rFonts w:cstheme="minorHAnsi"/>
                <w:szCs w:val="20"/>
              </w:rPr>
              <w:t>PMP</w:t>
            </w:r>
            <w:r w:rsidRPr="000A21CA">
              <w:rPr>
                <w:rFonts w:cstheme="minorHAnsi"/>
                <w:szCs w:val="20"/>
              </w:rPr>
              <w:tab/>
            </w:r>
            <w:r w:rsidRPr="000A21CA">
              <w:rPr>
                <w:rFonts w:cstheme="minorHAnsi"/>
                <w:szCs w:val="20"/>
              </w:rPr>
              <w:tab/>
            </w:r>
          </w:p>
        </w:tc>
        <w:tc>
          <w:tcPr>
            <w:tcW w:w="6378" w:type="dxa"/>
          </w:tcPr>
          <w:p w14:paraId="19283396" w14:textId="77777777" w:rsidR="00DC2BE6" w:rsidRPr="007E54E3" w:rsidRDefault="00DC2BE6">
            <w:pPr>
              <w:rPr>
                <w:rFonts w:asciiTheme="minorHAnsi" w:hAnsiTheme="minorHAnsi" w:cstheme="minorHAnsi"/>
                <w:szCs w:val="20"/>
              </w:rPr>
            </w:pPr>
            <w:r w:rsidRPr="000A21CA">
              <w:rPr>
                <w:rFonts w:cstheme="minorHAnsi"/>
                <w:szCs w:val="20"/>
              </w:rPr>
              <w:t>Project Management Plan</w:t>
            </w:r>
          </w:p>
        </w:tc>
      </w:tr>
      <w:tr w:rsidR="00DC2BE6" w:rsidRPr="008A54FD" w14:paraId="564BB1DD" w14:textId="77777777" w:rsidTr="00AF273D">
        <w:tc>
          <w:tcPr>
            <w:tcW w:w="2972" w:type="dxa"/>
          </w:tcPr>
          <w:p w14:paraId="2D6242CC" w14:textId="77777777" w:rsidR="00DC2BE6" w:rsidRPr="007E54E3" w:rsidRDefault="00DC2BE6">
            <w:pPr>
              <w:rPr>
                <w:rFonts w:asciiTheme="minorHAnsi" w:hAnsiTheme="minorHAnsi" w:cstheme="minorHAnsi"/>
                <w:szCs w:val="20"/>
              </w:rPr>
            </w:pPr>
            <w:r w:rsidRPr="000A21CA">
              <w:rPr>
                <w:rFonts w:cstheme="minorHAnsi"/>
                <w:szCs w:val="20"/>
              </w:rPr>
              <w:t>PRDoH</w:t>
            </w:r>
            <w:r w:rsidRPr="000A21CA">
              <w:rPr>
                <w:rFonts w:cstheme="minorHAnsi"/>
                <w:szCs w:val="20"/>
              </w:rPr>
              <w:tab/>
            </w:r>
            <w:r w:rsidRPr="000A21CA">
              <w:rPr>
                <w:rFonts w:cstheme="minorHAnsi"/>
                <w:szCs w:val="20"/>
              </w:rPr>
              <w:tab/>
            </w:r>
          </w:p>
        </w:tc>
        <w:tc>
          <w:tcPr>
            <w:tcW w:w="6378" w:type="dxa"/>
          </w:tcPr>
          <w:p w14:paraId="2DA9631A" w14:textId="77777777" w:rsidR="00DC2BE6" w:rsidRPr="007E54E3" w:rsidRDefault="00DC2BE6">
            <w:pPr>
              <w:rPr>
                <w:rFonts w:asciiTheme="minorHAnsi" w:hAnsiTheme="minorHAnsi" w:cstheme="minorHAnsi"/>
                <w:szCs w:val="20"/>
              </w:rPr>
            </w:pPr>
            <w:r w:rsidRPr="000A21CA">
              <w:rPr>
                <w:rFonts w:cstheme="minorHAnsi"/>
                <w:szCs w:val="20"/>
              </w:rPr>
              <w:t>Puerto Rico Department of Health</w:t>
            </w:r>
          </w:p>
        </w:tc>
      </w:tr>
      <w:tr w:rsidR="00DC2BE6" w:rsidRPr="008A54FD" w14:paraId="13A55711" w14:textId="77777777" w:rsidTr="00AF273D">
        <w:tc>
          <w:tcPr>
            <w:tcW w:w="2972" w:type="dxa"/>
          </w:tcPr>
          <w:p w14:paraId="30F347D3" w14:textId="77777777" w:rsidR="00DC2BE6" w:rsidRPr="007E54E3" w:rsidRDefault="00DC2BE6">
            <w:pPr>
              <w:rPr>
                <w:rFonts w:asciiTheme="minorHAnsi" w:hAnsiTheme="minorHAnsi" w:cstheme="minorHAnsi"/>
                <w:szCs w:val="20"/>
              </w:rPr>
            </w:pPr>
            <w:r w:rsidRPr="000A21CA">
              <w:rPr>
                <w:rFonts w:cstheme="minorHAnsi"/>
                <w:szCs w:val="20"/>
              </w:rPr>
              <w:t>PRHIA</w:t>
            </w:r>
            <w:r w:rsidRPr="000A21CA">
              <w:rPr>
                <w:rFonts w:cstheme="minorHAnsi"/>
                <w:szCs w:val="20"/>
              </w:rPr>
              <w:tab/>
            </w:r>
            <w:r w:rsidRPr="000A21CA">
              <w:rPr>
                <w:rFonts w:cstheme="minorHAnsi"/>
                <w:szCs w:val="20"/>
              </w:rPr>
              <w:tab/>
            </w:r>
          </w:p>
        </w:tc>
        <w:tc>
          <w:tcPr>
            <w:tcW w:w="6378" w:type="dxa"/>
          </w:tcPr>
          <w:p w14:paraId="001729A5" w14:textId="77777777" w:rsidR="00DC2BE6" w:rsidRPr="007E54E3" w:rsidRDefault="00DC2BE6">
            <w:pPr>
              <w:rPr>
                <w:rFonts w:asciiTheme="minorHAnsi" w:hAnsiTheme="minorHAnsi" w:cstheme="minorHAnsi"/>
                <w:szCs w:val="20"/>
              </w:rPr>
            </w:pPr>
            <w:r w:rsidRPr="000A21CA">
              <w:rPr>
                <w:rFonts w:cstheme="minorHAnsi"/>
                <w:szCs w:val="20"/>
              </w:rPr>
              <w:t>Puerto Rico Health Insurance Administration</w:t>
            </w:r>
          </w:p>
        </w:tc>
      </w:tr>
      <w:tr w:rsidR="00DC2BE6" w:rsidRPr="008A54FD" w14:paraId="2183BCAD" w14:textId="77777777" w:rsidTr="00AF273D">
        <w:tc>
          <w:tcPr>
            <w:tcW w:w="2972" w:type="dxa"/>
          </w:tcPr>
          <w:p w14:paraId="4909DC87" w14:textId="77777777" w:rsidR="00DC2BE6" w:rsidRPr="007E54E3" w:rsidRDefault="00DC2BE6">
            <w:pPr>
              <w:rPr>
                <w:rFonts w:asciiTheme="minorHAnsi" w:hAnsiTheme="minorHAnsi" w:cstheme="minorHAnsi"/>
                <w:szCs w:val="20"/>
                <w:lang w:val="es-PR"/>
              </w:rPr>
            </w:pPr>
            <w:r w:rsidRPr="000A21CA">
              <w:rPr>
                <w:rFonts w:cstheme="minorHAnsi"/>
                <w:szCs w:val="20"/>
                <w:lang w:val="es-PR"/>
              </w:rPr>
              <w:t>PRMES</w:t>
            </w:r>
          </w:p>
        </w:tc>
        <w:tc>
          <w:tcPr>
            <w:tcW w:w="6378" w:type="dxa"/>
          </w:tcPr>
          <w:p w14:paraId="1A5DF4C4" w14:textId="30FD8BEB" w:rsidR="00DC2BE6" w:rsidRPr="007E54E3" w:rsidRDefault="004857A0">
            <w:pPr>
              <w:rPr>
                <w:rFonts w:asciiTheme="minorHAnsi" w:hAnsiTheme="minorHAnsi" w:cstheme="minorHAnsi"/>
                <w:szCs w:val="20"/>
                <w:lang w:val="es-PR"/>
              </w:rPr>
            </w:pPr>
            <w:r w:rsidRPr="000A21CA">
              <w:rPr>
                <w:rFonts w:cstheme="minorHAnsi"/>
                <w:szCs w:val="20"/>
                <w:lang w:val="es-PR"/>
              </w:rPr>
              <w:t>Puerto Rico Medicaid Enterprise System</w:t>
            </w:r>
          </w:p>
        </w:tc>
      </w:tr>
      <w:tr w:rsidR="00DC2BE6" w:rsidRPr="008A54FD" w14:paraId="25BACD39" w14:textId="77777777" w:rsidTr="00AF273D">
        <w:tc>
          <w:tcPr>
            <w:tcW w:w="2972" w:type="dxa"/>
          </w:tcPr>
          <w:p w14:paraId="55E9F889" w14:textId="77777777" w:rsidR="00DC2BE6" w:rsidRPr="007E54E3" w:rsidRDefault="00DC2BE6">
            <w:pPr>
              <w:rPr>
                <w:rFonts w:asciiTheme="minorHAnsi" w:hAnsiTheme="minorHAnsi" w:cstheme="minorHAnsi"/>
                <w:szCs w:val="20"/>
                <w:lang w:val="es-PR"/>
              </w:rPr>
            </w:pPr>
            <w:r w:rsidRPr="000A21CA">
              <w:rPr>
                <w:rFonts w:cstheme="minorHAnsi"/>
                <w:szCs w:val="20"/>
                <w:lang w:val="es-PR"/>
              </w:rPr>
              <w:t>PRMMIS</w:t>
            </w:r>
          </w:p>
        </w:tc>
        <w:tc>
          <w:tcPr>
            <w:tcW w:w="6378" w:type="dxa"/>
          </w:tcPr>
          <w:p w14:paraId="0BF088BF" w14:textId="337206B1" w:rsidR="00DC2BE6" w:rsidRPr="007E54E3" w:rsidRDefault="00DF6CE8">
            <w:pPr>
              <w:rPr>
                <w:rFonts w:asciiTheme="minorHAnsi" w:hAnsiTheme="minorHAnsi" w:cstheme="minorHAnsi"/>
                <w:szCs w:val="20"/>
              </w:rPr>
            </w:pPr>
            <w:r w:rsidRPr="000A21CA">
              <w:rPr>
                <w:rFonts w:cstheme="minorHAnsi"/>
                <w:szCs w:val="20"/>
              </w:rPr>
              <w:t>Puerto Rico Medicaid Management Information System</w:t>
            </w:r>
          </w:p>
        </w:tc>
      </w:tr>
      <w:tr w:rsidR="00DC2BE6" w:rsidRPr="008A54FD" w14:paraId="7CFF4B97" w14:textId="77777777" w:rsidTr="00AF273D">
        <w:tc>
          <w:tcPr>
            <w:tcW w:w="2972" w:type="dxa"/>
          </w:tcPr>
          <w:p w14:paraId="0A5FC247" w14:textId="77777777" w:rsidR="00DC2BE6" w:rsidRPr="007E54E3" w:rsidRDefault="00DC2BE6">
            <w:pPr>
              <w:rPr>
                <w:rFonts w:asciiTheme="minorHAnsi" w:hAnsiTheme="minorHAnsi" w:cstheme="minorHAnsi"/>
                <w:szCs w:val="20"/>
                <w:lang w:val="es-PR"/>
              </w:rPr>
            </w:pPr>
            <w:r w:rsidRPr="000A21CA">
              <w:rPr>
                <w:rFonts w:cstheme="minorHAnsi"/>
                <w:szCs w:val="20"/>
                <w:lang w:val="es-PR"/>
              </w:rPr>
              <w:t>PRMP</w:t>
            </w:r>
            <w:r w:rsidRPr="000A21CA">
              <w:rPr>
                <w:rFonts w:cstheme="minorHAnsi"/>
                <w:szCs w:val="20"/>
                <w:lang w:val="es-PR"/>
              </w:rPr>
              <w:tab/>
            </w:r>
            <w:r w:rsidRPr="000A21CA">
              <w:rPr>
                <w:rFonts w:cstheme="minorHAnsi"/>
                <w:szCs w:val="20"/>
                <w:lang w:val="es-PR"/>
              </w:rPr>
              <w:tab/>
            </w:r>
          </w:p>
        </w:tc>
        <w:tc>
          <w:tcPr>
            <w:tcW w:w="6378" w:type="dxa"/>
          </w:tcPr>
          <w:p w14:paraId="16ACC49C" w14:textId="77777777" w:rsidR="00DC2BE6" w:rsidRPr="007E54E3" w:rsidRDefault="00DC2BE6">
            <w:pPr>
              <w:rPr>
                <w:rFonts w:asciiTheme="minorHAnsi" w:hAnsiTheme="minorHAnsi" w:cstheme="minorHAnsi"/>
                <w:szCs w:val="20"/>
                <w:lang w:val="es-PR"/>
              </w:rPr>
            </w:pPr>
            <w:r w:rsidRPr="000A21CA">
              <w:rPr>
                <w:rFonts w:cstheme="minorHAnsi"/>
                <w:szCs w:val="20"/>
                <w:lang w:val="es-PR"/>
              </w:rPr>
              <w:t>Puerto Rico Medicaid Program</w:t>
            </w:r>
          </w:p>
        </w:tc>
      </w:tr>
      <w:tr w:rsidR="00DC2BE6" w:rsidRPr="008A54FD" w14:paraId="0E8FBDAC" w14:textId="77777777" w:rsidTr="00AF273D">
        <w:tc>
          <w:tcPr>
            <w:tcW w:w="2972" w:type="dxa"/>
          </w:tcPr>
          <w:p w14:paraId="6903E586" w14:textId="77777777" w:rsidR="00DC2BE6" w:rsidRPr="007E54E3" w:rsidRDefault="00DC2BE6">
            <w:pPr>
              <w:rPr>
                <w:rFonts w:asciiTheme="minorHAnsi" w:hAnsiTheme="minorHAnsi" w:cstheme="minorHAnsi"/>
                <w:szCs w:val="20"/>
                <w:lang w:val="es-PR"/>
              </w:rPr>
            </w:pPr>
            <w:r w:rsidRPr="000A21CA">
              <w:rPr>
                <w:rFonts w:cstheme="minorHAnsi"/>
                <w:szCs w:val="20"/>
                <w:lang w:val="es-PR"/>
              </w:rPr>
              <w:t>PROMESA</w:t>
            </w:r>
          </w:p>
        </w:tc>
        <w:tc>
          <w:tcPr>
            <w:tcW w:w="6378" w:type="dxa"/>
          </w:tcPr>
          <w:p w14:paraId="558947AE" w14:textId="05B3697C" w:rsidR="00DC2BE6" w:rsidRPr="007E54E3" w:rsidRDefault="00D72224">
            <w:pPr>
              <w:rPr>
                <w:rFonts w:asciiTheme="minorHAnsi" w:hAnsiTheme="minorHAnsi" w:cstheme="minorHAnsi"/>
                <w:szCs w:val="20"/>
              </w:rPr>
            </w:pPr>
            <w:r w:rsidRPr="000A21CA">
              <w:rPr>
                <w:rFonts w:cstheme="minorHAnsi"/>
                <w:szCs w:val="20"/>
              </w:rPr>
              <w:t>Puerto Rico Oversight, Management, and Economic Stability Act</w:t>
            </w:r>
          </w:p>
        </w:tc>
      </w:tr>
      <w:tr w:rsidR="00DC2BE6" w:rsidRPr="008A54FD" w14:paraId="2CD87B10" w14:textId="77777777" w:rsidTr="00AF273D">
        <w:tc>
          <w:tcPr>
            <w:tcW w:w="2972" w:type="dxa"/>
          </w:tcPr>
          <w:p w14:paraId="3B6C32B2" w14:textId="77777777" w:rsidR="00DC2BE6" w:rsidRPr="007E54E3" w:rsidRDefault="00DC2BE6">
            <w:pPr>
              <w:rPr>
                <w:rFonts w:asciiTheme="minorHAnsi" w:hAnsiTheme="minorHAnsi" w:cstheme="minorHAnsi"/>
                <w:szCs w:val="20"/>
              </w:rPr>
            </w:pPr>
            <w:r w:rsidRPr="000A21CA">
              <w:rPr>
                <w:rFonts w:cstheme="minorHAnsi"/>
                <w:szCs w:val="20"/>
              </w:rPr>
              <w:t>QA</w:t>
            </w:r>
            <w:r w:rsidRPr="000A21CA">
              <w:rPr>
                <w:rFonts w:cstheme="minorHAnsi"/>
                <w:szCs w:val="20"/>
              </w:rPr>
              <w:tab/>
            </w:r>
            <w:r w:rsidRPr="000A21CA">
              <w:rPr>
                <w:rFonts w:cstheme="minorHAnsi"/>
                <w:szCs w:val="20"/>
              </w:rPr>
              <w:tab/>
            </w:r>
          </w:p>
        </w:tc>
        <w:tc>
          <w:tcPr>
            <w:tcW w:w="6378" w:type="dxa"/>
          </w:tcPr>
          <w:p w14:paraId="40E1ADE2" w14:textId="77777777" w:rsidR="00DC2BE6" w:rsidRPr="007E54E3" w:rsidRDefault="00DC2BE6">
            <w:pPr>
              <w:rPr>
                <w:rFonts w:asciiTheme="minorHAnsi" w:hAnsiTheme="minorHAnsi" w:cstheme="minorHAnsi"/>
                <w:szCs w:val="20"/>
              </w:rPr>
            </w:pPr>
            <w:r w:rsidRPr="000A21CA">
              <w:rPr>
                <w:rFonts w:cstheme="minorHAnsi"/>
                <w:szCs w:val="20"/>
              </w:rPr>
              <w:t>Quality Assurance</w:t>
            </w:r>
          </w:p>
        </w:tc>
      </w:tr>
      <w:tr w:rsidR="00DC2BE6" w:rsidRPr="008A54FD" w14:paraId="673BDD19" w14:textId="77777777" w:rsidTr="00AF273D">
        <w:tc>
          <w:tcPr>
            <w:tcW w:w="2972" w:type="dxa"/>
          </w:tcPr>
          <w:p w14:paraId="07F5E4FD" w14:textId="77777777" w:rsidR="00DC2BE6" w:rsidRPr="007E54E3" w:rsidRDefault="00DC2BE6">
            <w:pPr>
              <w:rPr>
                <w:rFonts w:asciiTheme="minorHAnsi" w:hAnsiTheme="minorHAnsi" w:cstheme="minorHAnsi"/>
                <w:szCs w:val="20"/>
              </w:rPr>
            </w:pPr>
            <w:r w:rsidRPr="000A21CA">
              <w:rPr>
                <w:rFonts w:cstheme="minorHAnsi"/>
                <w:szCs w:val="20"/>
              </w:rPr>
              <w:t>QC</w:t>
            </w:r>
            <w:r w:rsidRPr="000A21CA">
              <w:rPr>
                <w:rFonts w:cstheme="minorHAnsi"/>
                <w:szCs w:val="20"/>
              </w:rPr>
              <w:tab/>
            </w:r>
            <w:r w:rsidRPr="000A21CA">
              <w:rPr>
                <w:rFonts w:cstheme="minorHAnsi"/>
                <w:szCs w:val="20"/>
              </w:rPr>
              <w:tab/>
            </w:r>
          </w:p>
        </w:tc>
        <w:tc>
          <w:tcPr>
            <w:tcW w:w="6378" w:type="dxa"/>
          </w:tcPr>
          <w:p w14:paraId="7F5E7F05" w14:textId="77777777" w:rsidR="00DC2BE6" w:rsidRPr="007E54E3" w:rsidRDefault="00DC2BE6">
            <w:pPr>
              <w:rPr>
                <w:rFonts w:asciiTheme="minorHAnsi" w:hAnsiTheme="minorHAnsi" w:cstheme="minorHAnsi"/>
                <w:szCs w:val="20"/>
              </w:rPr>
            </w:pPr>
            <w:r w:rsidRPr="000A21CA">
              <w:rPr>
                <w:rFonts w:cstheme="minorHAnsi"/>
                <w:szCs w:val="20"/>
              </w:rPr>
              <w:t>Quality Control</w:t>
            </w:r>
          </w:p>
        </w:tc>
      </w:tr>
      <w:tr w:rsidR="00DC2BE6" w:rsidRPr="008A54FD" w14:paraId="61F057AD" w14:textId="77777777" w:rsidTr="00AF273D">
        <w:tc>
          <w:tcPr>
            <w:tcW w:w="2972" w:type="dxa"/>
          </w:tcPr>
          <w:p w14:paraId="5012F25F" w14:textId="77777777" w:rsidR="00DC2BE6" w:rsidRPr="007E54E3" w:rsidRDefault="00DC2BE6">
            <w:pPr>
              <w:rPr>
                <w:rFonts w:asciiTheme="minorHAnsi" w:hAnsiTheme="minorHAnsi" w:cstheme="minorHAnsi"/>
                <w:szCs w:val="20"/>
                <w:lang w:val="es-PR"/>
              </w:rPr>
            </w:pPr>
            <w:r w:rsidRPr="000A21CA">
              <w:rPr>
                <w:rFonts w:cstheme="minorHAnsi"/>
                <w:szCs w:val="20"/>
                <w:lang w:val="es-PR"/>
              </w:rPr>
              <w:t>RFP</w:t>
            </w:r>
          </w:p>
        </w:tc>
        <w:tc>
          <w:tcPr>
            <w:tcW w:w="6378" w:type="dxa"/>
          </w:tcPr>
          <w:p w14:paraId="01E8FAF6" w14:textId="77777777" w:rsidR="00DC2BE6" w:rsidRPr="007E54E3" w:rsidRDefault="00DC2BE6">
            <w:pPr>
              <w:rPr>
                <w:rFonts w:asciiTheme="minorHAnsi" w:hAnsiTheme="minorHAnsi" w:cstheme="minorHAnsi"/>
                <w:szCs w:val="20"/>
                <w:lang w:val="es-PR"/>
              </w:rPr>
            </w:pPr>
            <w:r w:rsidRPr="000A21CA">
              <w:rPr>
                <w:rFonts w:cstheme="minorHAnsi"/>
                <w:szCs w:val="20"/>
                <w:lang w:val="es-PR"/>
              </w:rPr>
              <w:t>Request for Proposal</w:t>
            </w:r>
          </w:p>
        </w:tc>
      </w:tr>
      <w:tr w:rsidR="00DC2BE6" w:rsidRPr="00DB1561" w14:paraId="332F7264" w14:textId="77777777" w:rsidTr="00AF273D">
        <w:tc>
          <w:tcPr>
            <w:tcW w:w="2972" w:type="dxa"/>
          </w:tcPr>
          <w:p w14:paraId="372D8BA5" w14:textId="77777777" w:rsidR="00DC2BE6" w:rsidRPr="007E54E3" w:rsidRDefault="00DC2BE6">
            <w:pPr>
              <w:rPr>
                <w:rFonts w:asciiTheme="minorHAnsi" w:hAnsiTheme="minorHAnsi" w:cstheme="minorHAnsi"/>
                <w:szCs w:val="20"/>
              </w:rPr>
            </w:pPr>
            <w:r w:rsidRPr="000A21CA">
              <w:rPr>
                <w:rFonts w:cstheme="minorHAnsi"/>
                <w:szCs w:val="20"/>
              </w:rPr>
              <w:t>RUP</w:t>
            </w:r>
          </w:p>
        </w:tc>
        <w:tc>
          <w:tcPr>
            <w:tcW w:w="6378" w:type="dxa"/>
          </w:tcPr>
          <w:p w14:paraId="695313E7" w14:textId="16DCB19C" w:rsidR="00DC2BE6" w:rsidRPr="007E54E3" w:rsidRDefault="00594C03">
            <w:pPr>
              <w:rPr>
                <w:rFonts w:asciiTheme="minorHAnsi" w:hAnsiTheme="minorHAnsi" w:cstheme="minorHAnsi"/>
                <w:szCs w:val="20"/>
                <w:lang w:val="es-PR"/>
              </w:rPr>
            </w:pPr>
            <w:r w:rsidRPr="000A21CA">
              <w:rPr>
                <w:rFonts w:cstheme="minorHAnsi"/>
                <w:szCs w:val="20"/>
                <w:lang w:val="es-PR"/>
              </w:rPr>
              <w:t>Registro Único de Proveedores de Servicios Profesionales</w:t>
            </w:r>
          </w:p>
        </w:tc>
      </w:tr>
      <w:tr w:rsidR="00DC2BE6" w:rsidRPr="008A54FD" w14:paraId="727791A8" w14:textId="77777777" w:rsidTr="00AF273D">
        <w:tc>
          <w:tcPr>
            <w:tcW w:w="2972" w:type="dxa"/>
          </w:tcPr>
          <w:p w14:paraId="2AFD23C2" w14:textId="77777777" w:rsidR="00DC2BE6" w:rsidRPr="007E54E3" w:rsidRDefault="00DC2BE6">
            <w:pPr>
              <w:rPr>
                <w:rFonts w:asciiTheme="minorHAnsi" w:hAnsiTheme="minorHAnsi" w:cstheme="minorHAnsi"/>
                <w:szCs w:val="20"/>
              </w:rPr>
            </w:pPr>
            <w:r w:rsidRPr="000A21CA">
              <w:rPr>
                <w:rFonts w:cstheme="minorHAnsi"/>
                <w:szCs w:val="20"/>
              </w:rPr>
              <w:t>SDLC</w:t>
            </w:r>
          </w:p>
        </w:tc>
        <w:tc>
          <w:tcPr>
            <w:tcW w:w="6378" w:type="dxa"/>
          </w:tcPr>
          <w:p w14:paraId="4C51A018" w14:textId="710259DE" w:rsidR="00DC2BE6" w:rsidRPr="007E54E3" w:rsidRDefault="000B13D4">
            <w:pPr>
              <w:rPr>
                <w:rFonts w:asciiTheme="minorHAnsi" w:hAnsiTheme="minorHAnsi" w:cstheme="minorHAnsi"/>
                <w:szCs w:val="20"/>
              </w:rPr>
            </w:pPr>
            <w:r w:rsidRPr="000A21CA">
              <w:rPr>
                <w:rFonts w:cstheme="minorHAnsi"/>
                <w:szCs w:val="20"/>
              </w:rPr>
              <w:t>Software Development Life Cycle</w:t>
            </w:r>
          </w:p>
        </w:tc>
      </w:tr>
      <w:tr w:rsidR="00DC2BE6" w:rsidRPr="000B4894" w14:paraId="5551CDC6" w14:textId="77777777" w:rsidTr="00AF273D">
        <w:tc>
          <w:tcPr>
            <w:tcW w:w="2972" w:type="dxa"/>
          </w:tcPr>
          <w:p w14:paraId="701BCB2C" w14:textId="77777777" w:rsidR="00DC2BE6" w:rsidRPr="007E54E3" w:rsidRDefault="00DC2BE6">
            <w:pPr>
              <w:rPr>
                <w:rFonts w:asciiTheme="minorHAnsi" w:hAnsiTheme="minorHAnsi" w:cstheme="minorHAnsi"/>
                <w:szCs w:val="20"/>
              </w:rPr>
            </w:pPr>
            <w:r w:rsidRPr="000A21CA">
              <w:rPr>
                <w:rFonts w:cstheme="minorHAnsi"/>
                <w:szCs w:val="20"/>
              </w:rPr>
              <w:t>SFTP</w:t>
            </w:r>
          </w:p>
        </w:tc>
        <w:tc>
          <w:tcPr>
            <w:tcW w:w="6378" w:type="dxa"/>
          </w:tcPr>
          <w:p w14:paraId="754E3B9C" w14:textId="0867BF14" w:rsidR="00DC2BE6" w:rsidRPr="007E54E3" w:rsidRDefault="00203F79">
            <w:pPr>
              <w:rPr>
                <w:rFonts w:asciiTheme="minorHAnsi" w:hAnsiTheme="minorHAnsi" w:cstheme="minorHAnsi"/>
                <w:szCs w:val="20"/>
              </w:rPr>
            </w:pPr>
            <w:r w:rsidRPr="000A21CA">
              <w:rPr>
                <w:rFonts w:cstheme="minorHAnsi"/>
                <w:szCs w:val="20"/>
              </w:rPr>
              <w:t>Secure File Transfer Protocol</w:t>
            </w:r>
          </w:p>
        </w:tc>
      </w:tr>
      <w:tr w:rsidR="00DC2BE6" w:rsidRPr="008A54FD" w14:paraId="52BAEF30" w14:textId="77777777" w:rsidTr="00AF273D">
        <w:tc>
          <w:tcPr>
            <w:tcW w:w="2972" w:type="dxa"/>
          </w:tcPr>
          <w:p w14:paraId="3E5019BE" w14:textId="77777777" w:rsidR="00DC2BE6" w:rsidRPr="007E54E3" w:rsidRDefault="00DC2BE6">
            <w:pPr>
              <w:rPr>
                <w:rFonts w:asciiTheme="minorHAnsi" w:hAnsiTheme="minorHAnsi" w:cstheme="minorHAnsi"/>
                <w:szCs w:val="20"/>
              </w:rPr>
            </w:pPr>
            <w:r w:rsidRPr="000A21CA">
              <w:rPr>
                <w:rFonts w:cstheme="minorHAnsi"/>
                <w:szCs w:val="20"/>
              </w:rPr>
              <w:t>SLA</w:t>
            </w:r>
            <w:r w:rsidRPr="000A21CA">
              <w:rPr>
                <w:rFonts w:cstheme="minorHAnsi"/>
                <w:szCs w:val="20"/>
              </w:rPr>
              <w:tab/>
            </w:r>
            <w:r w:rsidRPr="000A21CA">
              <w:rPr>
                <w:rFonts w:cstheme="minorHAnsi"/>
                <w:szCs w:val="20"/>
              </w:rPr>
              <w:tab/>
            </w:r>
          </w:p>
        </w:tc>
        <w:tc>
          <w:tcPr>
            <w:tcW w:w="6378" w:type="dxa"/>
          </w:tcPr>
          <w:p w14:paraId="21F86EAF" w14:textId="77777777" w:rsidR="00DC2BE6" w:rsidRPr="007E54E3" w:rsidRDefault="00DC2BE6">
            <w:pPr>
              <w:rPr>
                <w:rFonts w:asciiTheme="minorHAnsi" w:hAnsiTheme="minorHAnsi" w:cstheme="minorHAnsi"/>
                <w:szCs w:val="20"/>
              </w:rPr>
            </w:pPr>
            <w:r w:rsidRPr="000A21CA">
              <w:rPr>
                <w:rFonts w:cstheme="minorHAnsi"/>
                <w:szCs w:val="20"/>
              </w:rPr>
              <w:t>Service Level Agreement</w:t>
            </w:r>
          </w:p>
        </w:tc>
      </w:tr>
      <w:tr w:rsidR="00DC2BE6" w:rsidRPr="008A54FD" w14:paraId="4B3793B4" w14:textId="77777777" w:rsidTr="00AF273D">
        <w:tc>
          <w:tcPr>
            <w:tcW w:w="2972" w:type="dxa"/>
          </w:tcPr>
          <w:p w14:paraId="6876E671" w14:textId="77777777" w:rsidR="00DC2BE6" w:rsidRPr="007E54E3" w:rsidRDefault="00DC2BE6">
            <w:pPr>
              <w:rPr>
                <w:rFonts w:asciiTheme="minorHAnsi" w:hAnsiTheme="minorHAnsi" w:cstheme="minorHAnsi"/>
                <w:szCs w:val="20"/>
              </w:rPr>
            </w:pPr>
            <w:r w:rsidRPr="000A21CA">
              <w:rPr>
                <w:rFonts w:cstheme="minorHAnsi"/>
                <w:szCs w:val="20"/>
              </w:rPr>
              <w:t>SMA</w:t>
            </w:r>
            <w:r w:rsidRPr="000A21CA">
              <w:rPr>
                <w:rFonts w:cstheme="minorHAnsi"/>
                <w:szCs w:val="20"/>
              </w:rPr>
              <w:tab/>
            </w:r>
            <w:r w:rsidRPr="000A21CA">
              <w:rPr>
                <w:rFonts w:cstheme="minorHAnsi"/>
                <w:szCs w:val="20"/>
              </w:rPr>
              <w:tab/>
            </w:r>
          </w:p>
        </w:tc>
        <w:tc>
          <w:tcPr>
            <w:tcW w:w="6378" w:type="dxa"/>
          </w:tcPr>
          <w:p w14:paraId="34736D5F" w14:textId="77777777" w:rsidR="00DC2BE6" w:rsidRPr="007E54E3" w:rsidRDefault="00DC2BE6">
            <w:pPr>
              <w:rPr>
                <w:rFonts w:asciiTheme="minorHAnsi" w:hAnsiTheme="minorHAnsi" w:cstheme="minorHAnsi"/>
                <w:szCs w:val="20"/>
              </w:rPr>
            </w:pPr>
            <w:r w:rsidRPr="000A21CA">
              <w:rPr>
                <w:rFonts w:cstheme="minorHAnsi"/>
                <w:szCs w:val="20"/>
              </w:rPr>
              <w:t>State Medicaid Agency</w:t>
            </w:r>
          </w:p>
        </w:tc>
      </w:tr>
      <w:tr w:rsidR="00DC2BE6" w:rsidRPr="008A54FD" w14:paraId="4D705D89" w14:textId="77777777" w:rsidTr="00AF273D">
        <w:tc>
          <w:tcPr>
            <w:tcW w:w="2972" w:type="dxa"/>
          </w:tcPr>
          <w:p w14:paraId="2E2A3117" w14:textId="77777777" w:rsidR="00DC2BE6" w:rsidRPr="007E54E3" w:rsidRDefault="00DC2BE6">
            <w:pPr>
              <w:rPr>
                <w:rFonts w:asciiTheme="minorHAnsi" w:hAnsiTheme="minorHAnsi" w:cstheme="minorHAnsi"/>
                <w:szCs w:val="20"/>
                <w:lang w:val="es-PR"/>
              </w:rPr>
            </w:pPr>
            <w:r w:rsidRPr="000A21CA">
              <w:rPr>
                <w:rFonts w:cstheme="minorHAnsi"/>
                <w:szCs w:val="20"/>
                <w:lang w:val="es-PR"/>
              </w:rPr>
              <w:t>SOW</w:t>
            </w:r>
            <w:r w:rsidRPr="000A21CA">
              <w:rPr>
                <w:rFonts w:cstheme="minorHAnsi"/>
                <w:szCs w:val="20"/>
                <w:lang w:val="es-PR"/>
              </w:rPr>
              <w:tab/>
            </w:r>
            <w:r w:rsidRPr="000A21CA">
              <w:rPr>
                <w:rFonts w:cstheme="minorHAnsi"/>
                <w:szCs w:val="20"/>
                <w:lang w:val="es-PR"/>
              </w:rPr>
              <w:tab/>
            </w:r>
          </w:p>
        </w:tc>
        <w:tc>
          <w:tcPr>
            <w:tcW w:w="6378" w:type="dxa"/>
          </w:tcPr>
          <w:p w14:paraId="23AA0AE3" w14:textId="77777777" w:rsidR="00DC2BE6" w:rsidRPr="007E54E3" w:rsidRDefault="00DC2BE6">
            <w:pPr>
              <w:rPr>
                <w:rFonts w:asciiTheme="minorHAnsi" w:hAnsiTheme="minorHAnsi" w:cstheme="minorHAnsi"/>
                <w:szCs w:val="20"/>
                <w:lang w:val="es-PR"/>
              </w:rPr>
            </w:pPr>
            <w:r w:rsidRPr="000A21CA">
              <w:rPr>
                <w:rFonts w:cstheme="minorHAnsi"/>
                <w:szCs w:val="20"/>
                <w:lang w:val="es-PR"/>
              </w:rPr>
              <w:t>Scope of Work</w:t>
            </w:r>
          </w:p>
        </w:tc>
      </w:tr>
      <w:tr w:rsidR="00DC2BE6" w:rsidRPr="00DB1561" w14:paraId="2B954F0B" w14:textId="77777777" w:rsidTr="00AF273D">
        <w:tc>
          <w:tcPr>
            <w:tcW w:w="2972" w:type="dxa"/>
          </w:tcPr>
          <w:p w14:paraId="6AC13E03" w14:textId="77777777" w:rsidR="00DC2BE6" w:rsidRPr="007E54E3" w:rsidRDefault="00DC2BE6">
            <w:pPr>
              <w:rPr>
                <w:rFonts w:asciiTheme="minorHAnsi" w:hAnsiTheme="minorHAnsi" w:cstheme="minorHAnsi"/>
                <w:szCs w:val="20"/>
                <w:lang w:val="es-PR"/>
              </w:rPr>
            </w:pPr>
            <w:r w:rsidRPr="000A21CA">
              <w:rPr>
                <w:rFonts w:cstheme="minorHAnsi"/>
                <w:szCs w:val="20"/>
                <w:lang w:val="es-PR"/>
              </w:rPr>
              <w:lastRenderedPageBreak/>
              <w:t>SURI</w:t>
            </w:r>
            <w:r w:rsidRPr="000A21CA">
              <w:rPr>
                <w:rFonts w:cstheme="minorHAnsi"/>
                <w:szCs w:val="20"/>
                <w:lang w:val="es-PR"/>
              </w:rPr>
              <w:tab/>
            </w:r>
            <w:r w:rsidRPr="000A21CA">
              <w:rPr>
                <w:rFonts w:cstheme="minorHAnsi"/>
                <w:szCs w:val="20"/>
                <w:lang w:val="es-PR"/>
              </w:rPr>
              <w:tab/>
            </w:r>
          </w:p>
        </w:tc>
        <w:tc>
          <w:tcPr>
            <w:tcW w:w="6378" w:type="dxa"/>
          </w:tcPr>
          <w:p w14:paraId="1274F2DA" w14:textId="77777777" w:rsidR="00DC2BE6" w:rsidRPr="007E54E3" w:rsidRDefault="00DC2BE6">
            <w:pPr>
              <w:rPr>
                <w:rFonts w:asciiTheme="minorHAnsi" w:hAnsiTheme="minorHAnsi" w:cstheme="minorHAnsi"/>
                <w:szCs w:val="20"/>
                <w:lang w:val="es-PR"/>
              </w:rPr>
            </w:pPr>
            <w:r w:rsidRPr="000A21CA">
              <w:rPr>
                <w:rFonts w:cstheme="minorHAnsi"/>
                <w:szCs w:val="20"/>
                <w:lang w:val="es-PR"/>
              </w:rPr>
              <w:t>Sistema Unificado de Rentas Internas</w:t>
            </w:r>
          </w:p>
        </w:tc>
      </w:tr>
      <w:tr w:rsidR="00DC2BE6" w:rsidRPr="008A54FD" w14:paraId="5EF8A831" w14:textId="77777777" w:rsidTr="00AF273D">
        <w:tc>
          <w:tcPr>
            <w:tcW w:w="2972" w:type="dxa"/>
          </w:tcPr>
          <w:p w14:paraId="1A06152B" w14:textId="77777777" w:rsidR="00DC2BE6" w:rsidRPr="007E54E3" w:rsidRDefault="00DC2BE6">
            <w:pPr>
              <w:rPr>
                <w:rFonts w:asciiTheme="minorHAnsi" w:hAnsiTheme="minorHAnsi" w:cstheme="minorHAnsi"/>
                <w:szCs w:val="20"/>
              </w:rPr>
            </w:pPr>
            <w:r w:rsidRPr="000A21CA">
              <w:rPr>
                <w:rFonts w:cstheme="minorHAnsi"/>
                <w:szCs w:val="20"/>
              </w:rPr>
              <w:t>T&amp;M</w:t>
            </w:r>
            <w:r w:rsidRPr="000A21CA">
              <w:rPr>
                <w:rFonts w:cstheme="minorHAnsi"/>
                <w:szCs w:val="20"/>
              </w:rPr>
              <w:tab/>
            </w:r>
            <w:r w:rsidRPr="000A21CA">
              <w:rPr>
                <w:rFonts w:cstheme="minorHAnsi"/>
                <w:szCs w:val="20"/>
              </w:rPr>
              <w:tab/>
            </w:r>
          </w:p>
        </w:tc>
        <w:tc>
          <w:tcPr>
            <w:tcW w:w="6378" w:type="dxa"/>
          </w:tcPr>
          <w:p w14:paraId="7666C0A0" w14:textId="77777777" w:rsidR="00DC2BE6" w:rsidRPr="007E54E3" w:rsidRDefault="00DC2BE6">
            <w:pPr>
              <w:rPr>
                <w:rFonts w:asciiTheme="minorHAnsi" w:hAnsiTheme="minorHAnsi" w:cstheme="minorHAnsi"/>
                <w:szCs w:val="20"/>
              </w:rPr>
            </w:pPr>
            <w:r w:rsidRPr="000A21CA">
              <w:rPr>
                <w:rFonts w:cstheme="minorHAnsi"/>
                <w:szCs w:val="20"/>
              </w:rPr>
              <w:t>Time &amp; Materials</w:t>
            </w:r>
          </w:p>
        </w:tc>
      </w:tr>
      <w:tr w:rsidR="00DC2BE6" w:rsidRPr="008A54FD" w14:paraId="55F91810" w14:textId="77777777" w:rsidTr="00AF273D">
        <w:tc>
          <w:tcPr>
            <w:tcW w:w="2972" w:type="dxa"/>
          </w:tcPr>
          <w:p w14:paraId="04595990" w14:textId="77777777" w:rsidR="00DC2BE6" w:rsidRPr="007E54E3" w:rsidRDefault="00DC2BE6">
            <w:pPr>
              <w:rPr>
                <w:rFonts w:asciiTheme="minorHAnsi" w:hAnsiTheme="minorHAnsi" w:cstheme="minorHAnsi"/>
                <w:szCs w:val="20"/>
              </w:rPr>
            </w:pPr>
            <w:r w:rsidRPr="000A21CA">
              <w:rPr>
                <w:rFonts w:cstheme="minorHAnsi"/>
                <w:szCs w:val="20"/>
              </w:rPr>
              <w:t>UETA</w:t>
            </w:r>
            <w:r w:rsidRPr="000A21CA">
              <w:rPr>
                <w:rFonts w:cstheme="minorHAnsi"/>
                <w:szCs w:val="20"/>
              </w:rPr>
              <w:tab/>
            </w:r>
            <w:r w:rsidRPr="000A21CA">
              <w:rPr>
                <w:rFonts w:cstheme="minorHAnsi"/>
                <w:szCs w:val="20"/>
              </w:rPr>
              <w:tab/>
            </w:r>
          </w:p>
        </w:tc>
        <w:tc>
          <w:tcPr>
            <w:tcW w:w="6378" w:type="dxa"/>
          </w:tcPr>
          <w:p w14:paraId="72CDA328" w14:textId="77777777" w:rsidR="00DC2BE6" w:rsidRPr="007E54E3" w:rsidRDefault="00DC2BE6">
            <w:pPr>
              <w:rPr>
                <w:rFonts w:asciiTheme="minorHAnsi" w:hAnsiTheme="minorHAnsi" w:cstheme="minorHAnsi"/>
                <w:szCs w:val="20"/>
              </w:rPr>
            </w:pPr>
            <w:r w:rsidRPr="000A21CA">
              <w:rPr>
                <w:rFonts w:cstheme="minorHAnsi"/>
                <w:szCs w:val="20"/>
              </w:rPr>
              <w:t>Uniform Electronic Transactions Act</w:t>
            </w:r>
          </w:p>
        </w:tc>
      </w:tr>
      <w:tr w:rsidR="00DC2BE6" w:rsidRPr="008A54FD" w14:paraId="243481DF" w14:textId="77777777" w:rsidTr="00AF273D">
        <w:tc>
          <w:tcPr>
            <w:tcW w:w="2972" w:type="dxa"/>
          </w:tcPr>
          <w:p w14:paraId="501CF242" w14:textId="77777777" w:rsidR="00DC2BE6" w:rsidRPr="007E54E3" w:rsidRDefault="00DC2BE6">
            <w:pPr>
              <w:rPr>
                <w:rFonts w:asciiTheme="minorHAnsi" w:hAnsiTheme="minorHAnsi" w:cstheme="minorHAnsi"/>
                <w:szCs w:val="20"/>
              </w:rPr>
            </w:pPr>
            <w:r w:rsidRPr="000A21CA">
              <w:rPr>
                <w:rFonts w:cstheme="minorHAnsi"/>
                <w:szCs w:val="20"/>
              </w:rPr>
              <w:t>WBS</w:t>
            </w:r>
            <w:r w:rsidRPr="000A21CA">
              <w:rPr>
                <w:rFonts w:cstheme="minorHAnsi"/>
                <w:szCs w:val="20"/>
              </w:rPr>
              <w:tab/>
            </w:r>
            <w:r w:rsidRPr="000A21CA">
              <w:rPr>
                <w:rFonts w:cstheme="minorHAnsi"/>
                <w:szCs w:val="20"/>
              </w:rPr>
              <w:tab/>
            </w:r>
          </w:p>
        </w:tc>
        <w:tc>
          <w:tcPr>
            <w:tcW w:w="6378" w:type="dxa"/>
          </w:tcPr>
          <w:p w14:paraId="01869CA8" w14:textId="56D4D259" w:rsidR="00DC2BE6" w:rsidRPr="007E54E3" w:rsidRDefault="00DC2BE6">
            <w:pPr>
              <w:rPr>
                <w:rFonts w:asciiTheme="minorHAnsi" w:hAnsiTheme="minorHAnsi" w:cstheme="minorHAnsi"/>
                <w:szCs w:val="20"/>
              </w:rPr>
            </w:pPr>
            <w:r w:rsidRPr="000A21CA">
              <w:rPr>
                <w:rFonts w:cstheme="minorHAnsi"/>
                <w:szCs w:val="20"/>
              </w:rPr>
              <w:t>Work Breakdown Structure</w:t>
            </w:r>
          </w:p>
        </w:tc>
      </w:tr>
    </w:tbl>
    <w:p w14:paraId="23196031" w14:textId="77777777" w:rsidR="00DC2BE6" w:rsidRPr="003B1C37" w:rsidRDefault="00DC2BE6">
      <w:pPr>
        <w:spacing w:after="120"/>
        <w:jc w:val="center"/>
        <w:rPr>
          <w:rFonts w:ascii="Arial" w:eastAsia="Times New Roman" w:hAnsi="Arial" w:cs="Arial"/>
          <w:b/>
          <w:bCs/>
          <w:color w:val="003A5D"/>
          <w:sz w:val="20"/>
          <w:szCs w:val="20"/>
        </w:rPr>
      </w:pPr>
    </w:p>
    <w:p w14:paraId="626FF538" w14:textId="77777777" w:rsidR="004F2316" w:rsidRPr="003B1C37" w:rsidRDefault="004F2316">
      <w:pPr>
        <w:spacing w:before="160" w:after="60"/>
        <w:jc w:val="both"/>
        <w:rPr>
          <w:rFonts w:ascii="Arial" w:eastAsia="Arial" w:hAnsi="Arial" w:cs="Times New Roman"/>
          <w:i/>
          <w:sz w:val="20"/>
          <w:szCs w:val="20"/>
        </w:rPr>
      </w:pPr>
      <w:r w:rsidRPr="003B1C37">
        <w:rPr>
          <w:rFonts w:ascii="Arial" w:eastAsia="Arial" w:hAnsi="Arial" w:cs="Times New Roman"/>
          <w:i/>
          <w:sz w:val="20"/>
          <w:szCs w:val="20"/>
        </w:rPr>
        <w:t>Vendors are prohibited from modifying prefilled text on tables throughout the RFP, excluding the designated response areas.</w:t>
      </w:r>
    </w:p>
    <w:p w14:paraId="7C1F440D" w14:textId="77777777" w:rsidR="00A5432C" w:rsidRPr="0074445C" w:rsidRDefault="00A5432C" w:rsidP="00F22786">
      <w:pPr>
        <w:spacing w:before="60" w:after="60"/>
        <w:jc w:val="both"/>
      </w:pPr>
    </w:p>
    <w:bookmarkEnd w:id="0"/>
    <w:p w14:paraId="56829757" w14:textId="77777777" w:rsidR="00151350" w:rsidRPr="00A91B62" w:rsidRDefault="00151350"/>
    <w:sectPr w:rsidR="00151350" w:rsidRPr="00A91B62" w:rsidSect="004F2316">
      <w:headerReference w:type="default" r:id="rId68"/>
      <w:pgSz w:w="12240" w:h="15840"/>
      <w:pgMar w:top="1440" w:right="1440" w:bottom="1440" w:left="144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499F3" w14:textId="77777777" w:rsidR="00EC6825" w:rsidRDefault="00EC6825" w:rsidP="00695F31">
      <w:r>
        <w:separator/>
      </w:r>
    </w:p>
    <w:p w14:paraId="0C32EB2D" w14:textId="77777777" w:rsidR="00EC6825" w:rsidRDefault="00EC6825"/>
  </w:endnote>
  <w:endnote w:type="continuationSeparator" w:id="0">
    <w:p w14:paraId="57B7DB14" w14:textId="77777777" w:rsidR="00EC6825" w:rsidRDefault="00EC6825" w:rsidP="00695F31">
      <w:r>
        <w:continuationSeparator/>
      </w:r>
    </w:p>
    <w:p w14:paraId="435C6A0E" w14:textId="77777777" w:rsidR="00EC6825" w:rsidRDefault="00EC6825"/>
  </w:endnote>
  <w:endnote w:type="continuationNotice" w:id="1">
    <w:p w14:paraId="5889FA3B" w14:textId="77777777" w:rsidR="00EC6825" w:rsidRDefault="00EC68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ndo">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Futura Book">
    <w:altName w:val="Calibri"/>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3D1B2" w14:textId="4CFF5335" w:rsidR="002429B0" w:rsidRDefault="00000000">
    <w:pPr>
      <w:pStyle w:val="Footer"/>
      <w:jc w:val="right"/>
    </w:pPr>
    <w:sdt>
      <w:sdtPr>
        <w:id w:val="902413208"/>
        <w:docPartObj>
          <w:docPartGallery w:val="Page Numbers (Bottom of Page)"/>
          <w:docPartUnique/>
        </w:docPartObj>
      </w:sdtPr>
      <w:sdtEndPr>
        <w:rPr>
          <w:noProof/>
        </w:rPr>
      </w:sdtEndPr>
      <w:sdtContent>
        <w:r w:rsidR="002429B0">
          <w:fldChar w:fldCharType="begin"/>
        </w:r>
        <w:r w:rsidR="002429B0">
          <w:instrText xml:space="preserve"> PAGE   \* MERGEFORMAT </w:instrText>
        </w:r>
        <w:r w:rsidR="002429B0">
          <w:fldChar w:fldCharType="separate"/>
        </w:r>
        <w:r w:rsidR="002429B0">
          <w:rPr>
            <w:noProof/>
          </w:rPr>
          <w:t>2</w:t>
        </w:r>
        <w:r w:rsidR="002429B0">
          <w:rPr>
            <w:noProof/>
          </w:rPr>
          <w:fldChar w:fldCharType="end"/>
        </w:r>
      </w:sdtContent>
    </w:sdt>
  </w:p>
  <w:p w14:paraId="61D20668" w14:textId="23234E07" w:rsidR="00512B55" w:rsidRPr="00840739" w:rsidRDefault="00512B55" w:rsidP="00011B97">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97D1C" w14:textId="7C1AE484" w:rsidR="0079472E" w:rsidRDefault="0079472E" w:rsidP="0079472E">
    <w:pPr>
      <w:pStyle w:val="Footer"/>
      <w:jc w:val="right"/>
    </w:pPr>
  </w:p>
  <w:p w14:paraId="2B01698D" w14:textId="77777777" w:rsidR="0079472E" w:rsidRDefault="007947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2296991"/>
      <w:docPartObj>
        <w:docPartGallery w:val="Page Numbers (Bottom of Page)"/>
        <w:docPartUnique/>
      </w:docPartObj>
    </w:sdtPr>
    <w:sdtEndPr>
      <w:rPr>
        <w:noProof/>
      </w:rPr>
    </w:sdtEndPr>
    <w:sdtContent>
      <w:p w14:paraId="0042B2B7" w14:textId="77777777" w:rsidR="00904854" w:rsidRDefault="00904854" w:rsidP="0079472E">
        <w:pPr>
          <w:pStyle w:val="Footer"/>
          <w:jc w:val="right"/>
        </w:pPr>
        <w:r>
          <w:fldChar w:fldCharType="begin"/>
        </w:r>
        <w:r>
          <w:instrText xml:space="preserve"> PAGE   \* MERGEFORMAT </w:instrText>
        </w:r>
        <w:r>
          <w:fldChar w:fldCharType="separate"/>
        </w:r>
        <w:r>
          <w:t>171</w:t>
        </w:r>
        <w:r>
          <w:rPr>
            <w:noProof/>
          </w:rPr>
          <w:fldChar w:fldCharType="end"/>
        </w:r>
      </w:p>
    </w:sdtContent>
  </w:sdt>
  <w:p w14:paraId="19CEB521" w14:textId="77777777" w:rsidR="00904854" w:rsidRDefault="009048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75A33" w14:textId="77777777" w:rsidR="001D5052" w:rsidRDefault="001D50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8B956" w14:textId="77777777" w:rsidR="001D5052" w:rsidRDefault="001D50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1DBA5" w14:textId="77777777" w:rsidR="00C04D83" w:rsidRDefault="00C04D8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3D622" w14:textId="77777777" w:rsidR="00C04D83" w:rsidRDefault="00C04D8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4854639"/>
      <w:docPartObj>
        <w:docPartGallery w:val="Page Numbers (Bottom of Page)"/>
        <w:docPartUnique/>
      </w:docPartObj>
    </w:sdtPr>
    <w:sdtEndPr>
      <w:rPr>
        <w:noProof/>
      </w:rPr>
    </w:sdtEndPr>
    <w:sdtContent>
      <w:p w14:paraId="590DFAD4" w14:textId="52518753" w:rsidR="00D90805" w:rsidRDefault="00D9080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1D59B0" w14:textId="77777777" w:rsidR="00E84F26" w:rsidRPr="006C4FAB" w:rsidRDefault="00E84F2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01978"/>
      <w:docPartObj>
        <w:docPartGallery w:val="Page Numbers (Bottom of Page)"/>
        <w:docPartUnique/>
      </w:docPartObj>
    </w:sdtPr>
    <w:sdtEndPr>
      <w:rPr>
        <w:noProof/>
      </w:rPr>
    </w:sdtEndPr>
    <w:sdtContent>
      <w:p w14:paraId="4CFBE0D6" w14:textId="77777777" w:rsidR="004F2316" w:rsidRDefault="004F23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ED601C" w14:textId="77777777" w:rsidR="004F2316" w:rsidRDefault="004F2316">
    <w:pPr>
      <w:pStyle w:val="Footer"/>
    </w:pPr>
    <w:r w:rsidRPr="00ED1EB0">
      <w:rPr>
        <w:rFonts w:ascii="Times New Roman" w:eastAsia="Times New Roman" w:hAnsi="Times New Roman" w:cs="Times New Roman"/>
        <w:noProof/>
        <w:sz w:val="24"/>
        <w:szCs w:val="24"/>
      </w:rPr>
      <w:drawing>
        <wp:anchor distT="0" distB="0" distL="114300" distR="114300" simplePos="0" relativeHeight="251658270" behindDoc="0" locked="0" layoutInCell="1" allowOverlap="1" wp14:anchorId="727A3BE7" wp14:editId="5658F511">
          <wp:simplePos x="0" y="0"/>
          <wp:positionH relativeFrom="column">
            <wp:posOffset>6119446</wp:posOffset>
          </wp:positionH>
          <wp:positionV relativeFrom="paragraph">
            <wp:posOffset>848381</wp:posOffset>
          </wp:positionV>
          <wp:extent cx="1811655" cy="840105"/>
          <wp:effectExtent l="0" t="0" r="0" b="0"/>
          <wp:wrapSquare wrapText="bothSides"/>
          <wp:docPr id="1845064068" name="Picture 2"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165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754A0" w14:textId="77777777" w:rsidR="00EC6825" w:rsidRDefault="00EC6825" w:rsidP="00695F31">
      <w:r>
        <w:separator/>
      </w:r>
    </w:p>
    <w:p w14:paraId="47463FB0" w14:textId="77777777" w:rsidR="00EC6825" w:rsidRDefault="00EC6825"/>
  </w:footnote>
  <w:footnote w:type="continuationSeparator" w:id="0">
    <w:p w14:paraId="1E2BF43C" w14:textId="77777777" w:rsidR="00EC6825" w:rsidRDefault="00EC6825" w:rsidP="00695F31">
      <w:r>
        <w:continuationSeparator/>
      </w:r>
    </w:p>
    <w:p w14:paraId="174569CE" w14:textId="77777777" w:rsidR="00EC6825" w:rsidRDefault="00EC6825"/>
  </w:footnote>
  <w:footnote w:type="continuationNotice" w:id="1">
    <w:p w14:paraId="4FD084E0" w14:textId="77777777" w:rsidR="00EC6825" w:rsidRDefault="00EC6825">
      <w:pPr>
        <w:spacing w:after="0" w:line="240" w:lineRule="auto"/>
      </w:pPr>
    </w:p>
  </w:footnote>
  <w:footnote w:id="2">
    <w:p w14:paraId="63A54B5B" w14:textId="490B1577" w:rsidR="00DB35E4" w:rsidRPr="000777A3" w:rsidRDefault="00DB35E4" w:rsidP="000777A3">
      <w:pPr>
        <w:pStyle w:val="Footerpagenumber"/>
        <w:spacing w:line="276" w:lineRule="auto"/>
        <w:jc w:val="left"/>
        <w:rPr>
          <w:b w:val="0"/>
          <w:bCs/>
        </w:rPr>
      </w:pPr>
      <w:r w:rsidRPr="000777A3">
        <w:rPr>
          <w:rStyle w:val="FootnoteReference"/>
          <w:b w:val="0"/>
          <w:bCs/>
          <w:vertAlign w:val="baseline"/>
        </w:rPr>
        <w:footnoteRef/>
      </w:r>
      <w:r w:rsidRPr="000777A3">
        <w:rPr>
          <w:b w:val="0"/>
          <w:bCs/>
        </w:rPr>
        <w:t xml:space="preserve"> As of </w:t>
      </w:r>
      <w:r w:rsidR="003301D1" w:rsidRPr="000777A3">
        <w:rPr>
          <w:b w:val="0"/>
          <w:bCs/>
        </w:rPr>
        <w:t>August 2024,</w:t>
      </w:r>
      <w:r w:rsidRPr="000777A3">
        <w:rPr>
          <w:b w:val="0"/>
          <w:bCs/>
        </w:rPr>
        <w:t xml:space="preserve"> Medicaid beneficiaries totaled 1,341,399 and CHIP beneficiaries totaled 46,815. </w:t>
      </w:r>
    </w:p>
    <w:p w14:paraId="5748BEF8" w14:textId="77777777" w:rsidR="00DB35E4" w:rsidRPr="000777A3" w:rsidRDefault="00DB35E4" w:rsidP="000777A3">
      <w:pPr>
        <w:pStyle w:val="Footerpagenumber"/>
        <w:spacing w:line="276" w:lineRule="auto"/>
        <w:jc w:val="left"/>
        <w:rPr>
          <w:b w:val="0"/>
          <w:bCs/>
        </w:rPr>
      </w:pPr>
      <w:r w:rsidRPr="00C02273">
        <w:rPr>
          <w:b w:val="0"/>
          <w:lang w:val="es-PR"/>
        </w:rPr>
        <w:t xml:space="preserve">Source: </w:t>
      </w:r>
      <w:hyperlink r:id="rId1" w:history="1">
        <w:r w:rsidRPr="00C02273">
          <w:rPr>
            <w:rStyle w:val="Hyperlink"/>
            <w:rFonts w:asciiTheme="minorHAnsi" w:hAnsiTheme="minorHAnsi"/>
            <w:b w:val="0"/>
            <w:sz w:val="18"/>
            <w:lang w:val="es-PR"/>
          </w:rPr>
          <w:t>Programa Medicaid - Departamento de Salud</w:t>
        </w:r>
      </w:hyperlink>
      <w:r w:rsidRPr="00C02273">
        <w:rPr>
          <w:b w:val="0"/>
          <w:lang w:val="es-PR"/>
        </w:rPr>
        <w:t xml:space="preserve">. </w:t>
      </w:r>
      <w:r w:rsidRPr="000777A3">
        <w:rPr>
          <w:b w:val="0"/>
          <w:bCs/>
        </w:rPr>
        <w:t>Accessed January 9, 2025.</w:t>
      </w:r>
    </w:p>
    <w:p w14:paraId="1CD312ED" w14:textId="77777777" w:rsidR="00DB35E4" w:rsidRPr="00232104" w:rsidRDefault="00DB35E4" w:rsidP="00DB35E4">
      <w:pPr>
        <w:pStyle w:val="Footerpagenumb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0F680" w14:textId="3E29DAEC" w:rsidR="00C80DFE" w:rsidRDefault="00040CB8" w:rsidP="00AD1637">
    <w:pPr>
      <w:pStyle w:val="Header"/>
      <w:tabs>
        <w:tab w:val="clear" w:pos="4680"/>
      </w:tabs>
      <w:jc w:val="left"/>
      <w:rPr>
        <w:color w:val="auto"/>
        <w:sz w:val="20"/>
        <w:szCs w:val="20"/>
        <w:lang w:val="es-PR"/>
      </w:rPr>
    </w:pPr>
    <w:r w:rsidRPr="00ED1EB0">
      <w:rPr>
        <w:rFonts w:ascii="Times New Roman" w:eastAsia="Times New Roman" w:hAnsi="Times New Roman" w:cs="Times New Roman"/>
        <w:sz w:val="24"/>
        <w:szCs w:val="24"/>
      </w:rPr>
      <w:drawing>
        <wp:anchor distT="0" distB="0" distL="114300" distR="114300" simplePos="0" relativeHeight="251658241" behindDoc="0" locked="0" layoutInCell="1" allowOverlap="1" wp14:anchorId="2D43CC2E" wp14:editId="6BD276D5">
          <wp:simplePos x="0" y="0"/>
          <wp:positionH relativeFrom="column">
            <wp:posOffset>4852086</wp:posOffset>
          </wp:positionH>
          <wp:positionV relativeFrom="paragraph">
            <wp:posOffset>-213875</wp:posOffset>
          </wp:positionV>
          <wp:extent cx="1811655" cy="840105"/>
          <wp:effectExtent l="0" t="0" r="0" b="0"/>
          <wp:wrapSquare wrapText="bothSides"/>
          <wp:docPr id="1736629627" name="Picture 2"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165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auto"/>
        <w:sz w:val="20"/>
        <w:szCs w:val="20"/>
        <w:lang w:val="es-PR"/>
      </w:rPr>
      <w:tab/>
    </w:r>
  </w:p>
  <w:p w14:paraId="19AD5BA0" w14:textId="77777777" w:rsidR="00C80DFE" w:rsidRDefault="00C80DFE" w:rsidP="00C80DFE">
    <w:pPr>
      <w:pStyle w:val="Header"/>
      <w:jc w:val="left"/>
      <w:rPr>
        <w:color w:val="auto"/>
        <w:sz w:val="20"/>
        <w:szCs w:val="20"/>
        <w:lang w:val="es-PR"/>
      </w:rPr>
    </w:pPr>
  </w:p>
  <w:p w14:paraId="2AA0DBC6" w14:textId="4F4FE5CA" w:rsidR="00C80DFE" w:rsidRDefault="00F22786" w:rsidP="00C80DFE">
    <w:pPr>
      <w:pStyle w:val="Header"/>
      <w:pBdr>
        <w:bottom w:val="single" w:sz="4" w:space="1" w:color="auto"/>
      </w:pBdr>
      <w:jc w:val="left"/>
      <w:rPr>
        <w:color w:val="auto"/>
        <w:sz w:val="20"/>
        <w:szCs w:val="20"/>
        <w:lang w:val="es-PR"/>
      </w:rPr>
    </w:pPr>
    <w:r>
      <w:rPr>
        <w:color w:val="auto"/>
        <w:sz w:val="20"/>
        <w:szCs w:val="20"/>
        <w:lang w:val="es-PR"/>
      </w:rPr>
      <w:t>E</w:t>
    </w:r>
    <w:r w:rsidR="00640B92">
      <w:rPr>
        <w:color w:val="auto"/>
        <w:sz w:val="20"/>
        <w:szCs w:val="20"/>
        <w:lang w:val="es-PR"/>
      </w:rPr>
      <w:t>QRO</w:t>
    </w:r>
    <w:r w:rsidR="00C80DFE" w:rsidRPr="00671152">
      <w:rPr>
        <w:color w:val="auto"/>
        <w:sz w:val="20"/>
        <w:szCs w:val="20"/>
        <w:lang w:val="es-PR"/>
      </w:rPr>
      <w:t xml:space="preserve"> RFP #202</w:t>
    </w:r>
    <w:r w:rsidR="00C80DFE">
      <w:rPr>
        <w:color w:val="auto"/>
        <w:sz w:val="20"/>
        <w:szCs w:val="20"/>
        <w:lang w:val="es-PR"/>
      </w:rPr>
      <w:t>5</w:t>
    </w:r>
    <w:r w:rsidR="00C80DFE" w:rsidRPr="00671152">
      <w:rPr>
        <w:color w:val="auto"/>
        <w:sz w:val="20"/>
        <w:szCs w:val="20"/>
        <w:lang w:val="es-PR"/>
      </w:rPr>
      <w:t>-PRMP-MES-</w:t>
    </w:r>
    <w:r w:rsidR="00550DC0">
      <w:rPr>
        <w:color w:val="auto"/>
        <w:sz w:val="20"/>
        <w:szCs w:val="20"/>
        <w:lang w:val="es-PR"/>
      </w:rPr>
      <w:t>EQRO</w:t>
    </w:r>
    <w:r w:rsidR="00C80DFE" w:rsidRPr="00671152">
      <w:rPr>
        <w:color w:val="auto"/>
        <w:sz w:val="20"/>
        <w:szCs w:val="20"/>
        <w:lang w:val="es-PR"/>
      </w:rPr>
      <w:t>-00</w:t>
    </w:r>
    <w:r w:rsidR="00640B92">
      <w:rPr>
        <w:color w:val="auto"/>
        <w:sz w:val="20"/>
        <w:szCs w:val="20"/>
        <w:lang w:val="es-PR"/>
      </w:rPr>
      <w:t>6</w:t>
    </w:r>
    <w:r w:rsidR="00C80DFE">
      <w:rPr>
        <w:color w:val="auto"/>
        <w:sz w:val="20"/>
        <w:szCs w:val="20"/>
        <w:lang w:val="es-PR"/>
      </w:rPr>
      <w:tab/>
    </w:r>
  </w:p>
  <w:p w14:paraId="58424D8E" w14:textId="05E3B432" w:rsidR="007D235F" w:rsidRDefault="007D235F" w:rsidP="006F472F">
    <w:pPr>
      <w:pStyle w:val="Header"/>
      <w:jc w:val="left"/>
      <w:rPr>
        <w:color w:val="auto"/>
        <w:sz w:val="20"/>
        <w:szCs w:val="20"/>
        <w:lang w:val="es-PR"/>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B9F09" w14:textId="77777777" w:rsidR="001D5052" w:rsidRDefault="001D5052">
    <w:pPr>
      <w:pStyle w:val="Header"/>
    </w:pPr>
    <w:r w:rsidRPr="00AF4F47">
      <w:rPr>
        <w:rFonts w:ascii="Times New Roman" w:hAnsi="Times New Roman"/>
        <w:sz w:val="24"/>
      </w:rPr>
      <w:drawing>
        <wp:anchor distT="0" distB="0" distL="114300" distR="114300" simplePos="0" relativeHeight="251658281" behindDoc="0" locked="0" layoutInCell="1" allowOverlap="1" wp14:anchorId="301217E2" wp14:editId="61734319">
          <wp:simplePos x="0" y="0"/>
          <wp:positionH relativeFrom="column">
            <wp:posOffset>5127518</wp:posOffset>
          </wp:positionH>
          <wp:positionV relativeFrom="paragraph">
            <wp:posOffset>12986</wp:posOffset>
          </wp:positionV>
          <wp:extent cx="1696720" cy="873125"/>
          <wp:effectExtent l="0" t="0" r="0" b="0"/>
          <wp:wrapSquare wrapText="bothSides"/>
          <wp:docPr id="1426090159" name="Picture 3"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ogo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720" cy="87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0CE2C" w14:textId="77777777" w:rsidR="001D5052" w:rsidRDefault="001D5052">
    <w:pPr>
      <w:pBdr>
        <w:bottom w:val="single" w:sz="4" w:space="1" w:color="auto"/>
      </w:pBdr>
      <w:tabs>
        <w:tab w:val="center" w:pos="4680"/>
        <w:tab w:val="right" w:pos="9360"/>
      </w:tabs>
      <w:spacing w:after="0" w:line="240" w:lineRule="auto"/>
      <w:rPr>
        <w:color w:val="007BC5"/>
        <w:sz w:val="20"/>
        <w:szCs w:val="20"/>
      </w:rPr>
    </w:pPr>
  </w:p>
  <w:p w14:paraId="550246C6" w14:textId="2B0860CA" w:rsidR="001D5052" w:rsidRPr="00FB4E73" w:rsidRDefault="001D5052">
    <w:pPr>
      <w:pBdr>
        <w:bottom w:val="single" w:sz="4" w:space="1" w:color="auto"/>
      </w:pBdr>
      <w:tabs>
        <w:tab w:val="center" w:pos="4680"/>
        <w:tab w:val="right" w:pos="9360"/>
      </w:tabs>
      <w:spacing w:after="0" w:line="240" w:lineRule="auto"/>
      <w:rPr>
        <w:sz w:val="20"/>
        <w:szCs w:val="20"/>
      </w:rPr>
    </w:pPr>
    <w:r w:rsidRPr="007F3863">
      <w:rPr>
        <w:noProof/>
        <w:color w:val="007BC5" w:themeColor="accent1" w:themeTint="BF"/>
        <w:sz w:val="20"/>
        <w:szCs w:val="20"/>
        <w:lang w:val="es-PR"/>
      </w:rPr>
      <w:drawing>
        <wp:anchor distT="0" distB="0" distL="114300" distR="114300" simplePos="0" relativeHeight="251658251" behindDoc="0" locked="0" layoutInCell="1" allowOverlap="1" wp14:anchorId="2C0F7E66" wp14:editId="6970CD78">
          <wp:simplePos x="0" y="0"/>
          <wp:positionH relativeFrom="column">
            <wp:posOffset>6877464</wp:posOffset>
          </wp:positionH>
          <wp:positionV relativeFrom="paragraph">
            <wp:posOffset>-66040</wp:posOffset>
          </wp:positionV>
          <wp:extent cx="1975485" cy="542290"/>
          <wp:effectExtent l="0" t="0" r="5715" b="0"/>
          <wp:wrapSquare wrapText="bothSides"/>
          <wp:docPr id="1950684519"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98270" name="Picture 1" descr="A close-up of a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542290"/>
                  </a:xfrm>
                  <a:prstGeom prst="rect">
                    <a:avLst/>
                  </a:prstGeom>
                  <a:noFill/>
                </pic:spPr>
              </pic:pic>
            </a:graphicData>
          </a:graphic>
        </wp:anchor>
      </w:drawing>
    </w:r>
    <w:r>
      <w:rPr>
        <w:noProof/>
        <w:color w:val="000000" w:themeColor="text1"/>
        <w:sz w:val="20"/>
        <w:szCs w:val="20"/>
      </w:rPr>
      <w:t>EQRO</w:t>
    </w:r>
    <w:r w:rsidRPr="00A07A98">
      <w:rPr>
        <w:noProof/>
        <w:color w:val="000000" w:themeColor="text1"/>
        <w:sz w:val="20"/>
        <w:szCs w:val="20"/>
      </w:rPr>
      <w:t xml:space="preserve"> RFP #2025-PRMP-MES-</w:t>
    </w:r>
    <w:r>
      <w:rPr>
        <w:noProof/>
        <w:color w:val="000000" w:themeColor="text1"/>
        <w:sz w:val="20"/>
        <w:szCs w:val="20"/>
      </w:rPr>
      <w:t>EQRO</w:t>
    </w:r>
    <w:r w:rsidRPr="00A07A98">
      <w:rPr>
        <w:noProof/>
        <w:color w:val="000000" w:themeColor="text1"/>
        <w:sz w:val="20"/>
        <w:szCs w:val="20"/>
      </w:rPr>
      <w:t>-</w:t>
    </w:r>
    <w:r>
      <w:rPr>
        <w:noProof/>
        <w:color w:val="000000" w:themeColor="text1"/>
        <w:sz w:val="20"/>
        <w:szCs w:val="20"/>
      </w:rPr>
      <w:t>006</w:t>
    </w:r>
    <w:r w:rsidRPr="00A07A98">
      <w:rPr>
        <w:noProof/>
        <w:color w:val="000000" w:themeColor="text1"/>
        <w:sz w:val="20"/>
        <w:szCs w:val="20"/>
      </w:rPr>
      <w:t xml:space="preserve"> - </w:t>
    </w:r>
    <w:r w:rsidRPr="00A07A98">
      <w:rPr>
        <w:color w:val="000000" w:themeColor="text1"/>
        <w:sz w:val="20"/>
        <w:szCs w:val="20"/>
      </w:rPr>
      <w:t xml:space="preserve">Attachment </w:t>
    </w:r>
    <w:r w:rsidR="001C58CF">
      <w:rPr>
        <w:color w:val="000000" w:themeColor="text1"/>
        <w:sz w:val="20"/>
        <w:szCs w:val="20"/>
      </w:rPr>
      <w:t>D: Vendor Organ</w:t>
    </w:r>
    <w:r w:rsidR="009A3EBE">
      <w:rPr>
        <w:color w:val="000000" w:themeColor="text1"/>
        <w:sz w:val="20"/>
        <w:szCs w:val="20"/>
      </w:rPr>
      <w:t>ization and Staffing</w:t>
    </w:r>
  </w:p>
  <w:p w14:paraId="5361FD22" w14:textId="77777777" w:rsidR="001D5052" w:rsidRDefault="001D50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1540" w14:textId="77777777" w:rsidR="001D5052" w:rsidRDefault="001D505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72791" w14:textId="77777777" w:rsidR="00C04D83" w:rsidRDefault="00C04D8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E826E" w14:textId="77777777" w:rsidR="00C04D83" w:rsidRDefault="00C04D83">
    <w:pPr>
      <w:pStyle w:val="Header"/>
    </w:pPr>
    <w:r w:rsidRPr="00AF4F47">
      <w:rPr>
        <w:rFonts w:ascii="Times New Roman" w:hAnsi="Times New Roman"/>
        <w:sz w:val="24"/>
      </w:rPr>
      <w:drawing>
        <wp:anchor distT="0" distB="0" distL="114300" distR="114300" simplePos="0" relativeHeight="251658282" behindDoc="0" locked="0" layoutInCell="1" allowOverlap="1" wp14:anchorId="531EA183" wp14:editId="42C3B285">
          <wp:simplePos x="0" y="0"/>
          <wp:positionH relativeFrom="column">
            <wp:posOffset>5101760</wp:posOffset>
          </wp:positionH>
          <wp:positionV relativeFrom="paragraph">
            <wp:posOffset>-32090</wp:posOffset>
          </wp:positionV>
          <wp:extent cx="1696720" cy="873125"/>
          <wp:effectExtent l="0" t="0" r="0" b="0"/>
          <wp:wrapSquare wrapText="bothSides"/>
          <wp:docPr id="436360633" name="Picture 3"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ogo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720" cy="87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E8251" w14:textId="77777777" w:rsidR="00C04D83" w:rsidRDefault="00C04D83">
    <w:pPr>
      <w:pBdr>
        <w:bottom w:val="single" w:sz="4" w:space="1" w:color="auto"/>
      </w:pBdr>
      <w:tabs>
        <w:tab w:val="center" w:pos="4680"/>
        <w:tab w:val="right" w:pos="9360"/>
      </w:tabs>
      <w:spacing w:after="0" w:line="240" w:lineRule="auto"/>
      <w:rPr>
        <w:color w:val="007BC5"/>
        <w:sz w:val="20"/>
        <w:szCs w:val="20"/>
      </w:rPr>
    </w:pPr>
  </w:p>
  <w:p w14:paraId="73AA146C" w14:textId="77777777" w:rsidR="00C04D83" w:rsidRPr="00FB4E73" w:rsidRDefault="00C04D83">
    <w:pPr>
      <w:pBdr>
        <w:bottom w:val="single" w:sz="4" w:space="1" w:color="auto"/>
      </w:pBdr>
      <w:tabs>
        <w:tab w:val="center" w:pos="4680"/>
        <w:tab w:val="right" w:pos="9360"/>
      </w:tabs>
      <w:spacing w:after="0" w:line="240" w:lineRule="auto"/>
      <w:rPr>
        <w:sz w:val="20"/>
        <w:szCs w:val="20"/>
      </w:rPr>
    </w:pPr>
    <w:r w:rsidRPr="007F3863">
      <w:rPr>
        <w:noProof/>
        <w:color w:val="007BC5" w:themeColor="accent1" w:themeTint="BF"/>
        <w:sz w:val="20"/>
        <w:szCs w:val="20"/>
        <w:lang w:val="es-PR"/>
      </w:rPr>
      <w:drawing>
        <wp:anchor distT="0" distB="0" distL="114300" distR="114300" simplePos="0" relativeHeight="251658250" behindDoc="0" locked="0" layoutInCell="1" allowOverlap="1" wp14:anchorId="484BD7AA" wp14:editId="209D7D6F">
          <wp:simplePos x="0" y="0"/>
          <wp:positionH relativeFrom="column">
            <wp:posOffset>6877464</wp:posOffset>
          </wp:positionH>
          <wp:positionV relativeFrom="paragraph">
            <wp:posOffset>-66040</wp:posOffset>
          </wp:positionV>
          <wp:extent cx="1975485" cy="542290"/>
          <wp:effectExtent l="0" t="0" r="5715" b="0"/>
          <wp:wrapSquare wrapText="bothSides"/>
          <wp:docPr id="829843235"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98270" name="Picture 1" descr="A close-up of a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542290"/>
                  </a:xfrm>
                  <a:prstGeom prst="rect">
                    <a:avLst/>
                  </a:prstGeom>
                  <a:noFill/>
                </pic:spPr>
              </pic:pic>
            </a:graphicData>
          </a:graphic>
        </wp:anchor>
      </w:drawing>
    </w:r>
    <w:r w:rsidRPr="00A07A98">
      <w:t xml:space="preserve"> </w:t>
    </w:r>
    <w:r>
      <w:rPr>
        <w:noProof/>
        <w:color w:val="000000" w:themeColor="text1"/>
        <w:sz w:val="20"/>
        <w:szCs w:val="20"/>
      </w:rPr>
      <w:t>EQRO</w:t>
    </w:r>
    <w:r w:rsidRPr="00A07A98">
      <w:rPr>
        <w:noProof/>
        <w:color w:val="000000" w:themeColor="text1"/>
        <w:sz w:val="20"/>
        <w:szCs w:val="20"/>
      </w:rPr>
      <w:t xml:space="preserve"> RFP #2025-PRMP-MES-</w:t>
    </w:r>
    <w:r>
      <w:rPr>
        <w:noProof/>
        <w:color w:val="000000" w:themeColor="text1"/>
        <w:sz w:val="20"/>
        <w:szCs w:val="20"/>
      </w:rPr>
      <w:t>EQRO</w:t>
    </w:r>
    <w:r w:rsidRPr="00A07A98">
      <w:rPr>
        <w:noProof/>
        <w:color w:val="000000" w:themeColor="text1"/>
        <w:sz w:val="20"/>
        <w:szCs w:val="20"/>
      </w:rPr>
      <w:t>-</w:t>
    </w:r>
    <w:r>
      <w:rPr>
        <w:noProof/>
        <w:color w:val="000000" w:themeColor="text1"/>
        <w:sz w:val="20"/>
        <w:szCs w:val="20"/>
      </w:rPr>
      <w:t>006</w:t>
    </w:r>
    <w:r w:rsidRPr="00A07A98">
      <w:rPr>
        <w:noProof/>
        <w:color w:val="000000" w:themeColor="text1"/>
        <w:sz w:val="20"/>
        <w:szCs w:val="20"/>
      </w:rPr>
      <w:t xml:space="preserve"> - </w:t>
    </w:r>
    <w:r w:rsidRPr="00A07A98">
      <w:rPr>
        <w:color w:val="000000" w:themeColor="text1"/>
        <w:sz w:val="20"/>
        <w:szCs w:val="20"/>
      </w:rPr>
      <w:t>Attachment E: Mandatory Specifications</w:t>
    </w:r>
  </w:p>
  <w:p w14:paraId="5EDE5983" w14:textId="77777777" w:rsidR="00C04D83" w:rsidRDefault="00C04D8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F33DE" w14:textId="77777777" w:rsidR="00C04D83" w:rsidRDefault="00C04D8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CF685" w14:textId="77777777" w:rsidR="009A3EBE" w:rsidRDefault="009A3EBE">
    <w:pPr>
      <w:pStyle w:val="Header"/>
    </w:pPr>
    <w:r w:rsidRPr="00AF4F47">
      <w:rPr>
        <w:rFonts w:ascii="Times New Roman" w:hAnsi="Times New Roman"/>
        <w:sz w:val="24"/>
      </w:rPr>
      <w:drawing>
        <wp:anchor distT="0" distB="0" distL="114300" distR="114300" simplePos="0" relativeHeight="251658253" behindDoc="0" locked="0" layoutInCell="1" allowOverlap="1" wp14:anchorId="33F895D4" wp14:editId="0C94F08E">
          <wp:simplePos x="0" y="0"/>
          <wp:positionH relativeFrom="column">
            <wp:posOffset>5041900</wp:posOffset>
          </wp:positionH>
          <wp:positionV relativeFrom="paragraph">
            <wp:posOffset>83185</wp:posOffset>
          </wp:positionV>
          <wp:extent cx="1696720" cy="785495"/>
          <wp:effectExtent l="0" t="0" r="0" b="0"/>
          <wp:wrapSquare wrapText="bothSides"/>
          <wp:docPr id="428309829" name="Picture 3"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ogo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72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A06E9" w14:textId="77777777" w:rsidR="009A3EBE" w:rsidRDefault="009A3EBE">
    <w:pPr>
      <w:pBdr>
        <w:bottom w:val="single" w:sz="4" w:space="1" w:color="auto"/>
      </w:pBdr>
      <w:tabs>
        <w:tab w:val="center" w:pos="4680"/>
        <w:tab w:val="right" w:pos="9360"/>
      </w:tabs>
      <w:spacing w:after="0" w:line="240" w:lineRule="auto"/>
      <w:rPr>
        <w:color w:val="007BC5"/>
        <w:sz w:val="20"/>
        <w:szCs w:val="20"/>
      </w:rPr>
    </w:pPr>
  </w:p>
  <w:p w14:paraId="46D7F422" w14:textId="5AAE1F64" w:rsidR="009A3EBE" w:rsidRPr="00FB4E73" w:rsidRDefault="009A3EBE">
    <w:pPr>
      <w:pBdr>
        <w:bottom w:val="single" w:sz="4" w:space="1" w:color="auto"/>
      </w:pBdr>
      <w:tabs>
        <w:tab w:val="center" w:pos="4680"/>
        <w:tab w:val="right" w:pos="9360"/>
      </w:tabs>
      <w:spacing w:after="0" w:line="240" w:lineRule="auto"/>
      <w:rPr>
        <w:sz w:val="20"/>
        <w:szCs w:val="20"/>
      </w:rPr>
    </w:pPr>
    <w:r w:rsidRPr="007F3863">
      <w:rPr>
        <w:noProof/>
        <w:color w:val="007BC5" w:themeColor="accent1" w:themeTint="BF"/>
        <w:sz w:val="20"/>
        <w:szCs w:val="20"/>
        <w:lang w:val="es-PR"/>
      </w:rPr>
      <w:drawing>
        <wp:anchor distT="0" distB="0" distL="114300" distR="114300" simplePos="0" relativeHeight="251658252" behindDoc="0" locked="0" layoutInCell="1" allowOverlap="1" wp14:anchorId="1883AC0E" wp14:editId="0E6C41BF">
          <wp:simplePos x="0" y="0"/>
          <wp:positionH relativeFrom="column">
            <wp:posOffset>6877464</wp:posOffset>
          </wp:positionH>
          <wp:positionV relativeFrom="paragraph">
            <wp:posOffset>-66040</wp:posOffset>
          </wp:positionV>
          <wp:extent cx="1975485" cy="542290"/>
          <wp:effectExtent l="0" t="0" r="5715" b="0"/>
          <wp:wrapSquare wrapText="bothSides"/>
          <wp:docPr id="1479399199"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98270" name="Picture 1" descr="A close-up of a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542290"/>
                  </a:xfrm>
                  <a:prstGeom prst="rect">
                    <a:avLst/>
                  </a:prstGeom>
                  <a:noFill/>
                </pic:spPr>
              </pic:pic>
            </a:graphicData>
          </a:graphic>
        </wp:anchor>
      </w:drawing>
    </w:r>
    <w:r>
      <w:rPr>
        <w:noProof/>
        <w:color w:val="000000" w:themeColor="text1"/>
        <w:sz w:val="20"/>
        <w:szCs w:val="20"/>
      </w:rPr>
      <w:t>EQRO</w:t>
    </w:r>
    <w:r w:rsidRPr="00A07A98">
      <w:rPr>
        <w:noProof/>
        <w:color w:val="000000" w:themeColor="text1"/>
        <w:sz w:val="20"/>
        <w:szCs w:val="20"/>
      </w:rPr>
      <w:t xml:space="preserve"> RFP #2025-PRMP-MES-</w:t>
    </w:r>
    <w:r>
      <w:rPr>
        <w:noProof/>
        <w:color w:val="000000" w:themeColor="text1"/>
        <w:sz w:val="20"/>
        <w:szCs w:val="20"/>
      </w:rPr>
      <w:t>EQRO</w:t>
    </w:r>
    <w:r w:rsidRPr="00A07A98">
      <w:rPr>
        <w:noProof/>
        <w:color w:val="000000" w:themeColor="text1"/>
        <w:sz w:val="20"/>
        <w:szCs w:val="20"/>
      </w:rPr>
      <w:t>-</w:t>
    </w:r>
    <w:r>
      <w:rPr>
        <w:noProof/>
        <w:color w:val="000000" w:themeColor="text1"/>
        <w:sz w:val="20"/>
        <w:szCs w:val="20"/>
      </w:rPr>
      <w:t>006</w:t>
    </w:r>
    <w:r w:rsidRPr="00A07A98">
      <w:rPr>
        <w:noProof/>
        <w:color w:val="000000" w:themeColor="text1"/>
        <w:sz w:val="20"/>
        <w:szCs w:val="20"/>
      </w:rPr>
      <w:t xml:space="preserve"> - </w:t>
    </w:r>
    <w:r w:rsidRPr="00A07A98">
      <w:rPr>
        <w:color w:val="000000" w:themeColor="text1"/>
        <w:sz w:val="20"/>
        <w:szCs w:val="20"/>
      </w:rPr>
      <w:t xml:space="preserve">Attachment </w:t>
    </w:r>
    <w:r>
      <w:rPr>
        <w:color w:val="000000" w:themeColor="text1"/>
        <w:sz w:val="20"/>
        <w:szCs w:val="20"/>
      </w:rPr>
      <w:t xml:space="preserve">F: </w:t>
    </w:r>
    <w:r w:rsidR="00F824B5">
      <w:rPr>
        <w:color w:val="000000" w:themeColor="text1"/>
        <w:sz w:val="20"/>
        <w:szCs w:val="20"/>
      </w:rPr>
      <w:t>Outcome Traceability Matrix Instructions</w:t>
    </w:r>
  </w:p>
  <w:p w14:paraId="65BD8DDF" w14:textId="77777777" w:rsidR="009A3EBE" w:rsidRDefault="009A3EB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25360" w14:textId="77777777" w:rsidR="00F824B5" w:rsidRDefault="00F824B5">
    <w:pPr>
      <w:pStyle w:val="Header"/>
    </w:pPr>
    <w:r w:rsidRPr="00AF4F47">
      <w:rPr>
        <w:rFonts w:ascii="Times New Roman" w:hAnsi="Times New Roman"/>
        <w:sz w:val="24"/>
      </w:rPr>
      <w:drawing>
        <wp:anchor distT="0" distB="0" distL="114300" distR="114300" simplePos="0" relativeHeight="251658255" behindDoc="0" locked="0" layoutInCell="1" allowOverlap="1" wp14:anchorId="18305FBF" wp14:editId="106F9EFF">
          <wp:simplePos x="0" y="0"/>
          <wp:positionH relativeFrom="column">
            <wp:posOffset>5133957</wp:posOffset>
          </wp:positionH>
          <wp:positionV relativeFrom="paragraph">
            <wp:posOffset>-6332</wp:posOffset>
          </wp:positionV>
          <wp:extent cx="1696720" cy="873125"/>
          <wp:effectExtent l="0" t="0" r="0" b="0"/>
          <wp:wrapSquare wrapText="bothSides"/>
          <wp:docPr id="396916395" name="Picture 3"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ogo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720" cy="87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D57314" w14:textId="77777777" w:rsidR="00F824B5" w:rsidRDefault="00F824B5">
    <w:pPr>
      <w:pBdr>
        <w:bottom w:val="single" w:sz="4" w:space="1" w:color="auto"/>
      </w:pBdr>
      <w:tabs>
        <w:tab w:val="center" w:pos="4680"/>
        <w:tab w:val="right" w:pos="9360"/>
      </w:tabs>
      <w:spacing w:after="0" w:line="240" w:lineRule="auto"/>
      <w:rPr>
        <w:color w:val="007BC5"/>
        <w:sz w:val="20"/>
        <w:szCs w:val="20"/>
      </w:rPr>
    </w:pPr>
  </w:p>
  <w:p w14:paraId="37AC7AA4" w14:textId="7A6BD669" w:rsidR="00F824B5" w:rsidRPr="00FB4E73" w:rsidRDefault="00F824B5">
    <w:pPr>
      <w:pBdr>
        <w:bottom w:val="single" w:sz="4" w:space="1" w:color="auto"/>
      </w:pBdr>
      <w:tabs>
        <w:tab w:val="center" w:pos="4680"/>
        <w:tab w:val="right" w:pos="9360"/>
      </w:tabs>
      <w:spacing w:after="0" w:line="240" w:lineRule="auto"/>
      <w:rPr>
        <w:sz w:val="20"/>
        <w:szCs w:val="20"/>
      </w:rPr>
    </w:pPr>
    <w:r w:rsidRPr="007F3863">
      <w:rPr>
        <w:noProof/>
        <w:color w:val="007BC5" w:themeColor="accent1" w:themeTint="BF"/>
        <w:sz w:val="20"/>
        <w:szCs w:val="20"/>
        <w:lang w:val="es-PR"/>
      </w:rPr>
      <w:drawing>
        <wp:anchor distT="0" distB="0" distL="114300" distR="114300" simplePos="0" relativeHeight="251658254" behindDoc="0" locked="0" layoutInCell="1" allowOverlap="1" wp14:anchorId="2F6C1D1D" wp14:editId="61A5BEAB">
          <wp:simplePos x="0" y="0"/>
          <wp:positionH relativeFrom="column">
            <wp:posOffset>6877464</wp:posOffset>
          </wp:positionH>
          <wp:positionV relativeFrom="paragraph">
            <wp:posOffset>-66040</wp:posOffset>
          </wp:positionV>
          <wp:extent cx="1975485" cy="542290"/>
          <wp:effectExtent l="0" t="0" r="5715" b="0"/>
          <wp:wrapSquare wrapText="bothSides"/>
          <wp:docPr id="896283390"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98270" name="Picture 1" descr="A close-up of a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542290"/>
                  </a:xfrm>
                  <a:prstGeom prst="rect">
                    <a:avLst/>
                  </a:prstGeom>
                  <a:noFill/>
                </pic:spPr>
              </pic:pic>
            </a:graphicData>
          </a:graphic>
        </wp:anchor>
      </w:drawing>
    </w:r>
    <w:r>
      <w:rPr>
        <w:noProof/>
        <w:color w:val="000000" w:themeColor="text1"/>
        <w:sz w:val="20"/>
        <w:szCs w:val="20"/>
      </w:rPr>
      <w:t>EQRO</w:t>
    </w:r>
    <w:r w:rsidRPr="00A07A98">
      <w:rPr>
        <w:noProof/>
        <w:color w:val="000000" w:themeColor="text1"/>
        <w:sz w:val="20"/>
        <w:szCs w:val="20"/>
      </w:rPr>
      <w:t xml:space="preserve"> RFP #2025-PRMP-MES-</w:t>
    </w:r>
    <w:r>
      <w:rPr>
        <w:noProof/>
        <w:color w:val="000000" w:themeColor="text1"/>
        <w:sz w:val="20"/>
        <w:szCs w:val="20"/>
      </w:rPr>
      <w:t>EQRO</w:t>
    </w:r>
    <w:r w:rsidRPr="00A07A98">
      <w:rPr>
        <w:noProof/>
        <w:color w:val="000000" w:themeColor="text1"/>
        <w:sz w:val="20"/>
        <w:szCs w:val="20"/>
      </w:rPr>
      <w:t>-</w:t>
    </w:r>
    <w:r>
      <w:rPr>
        <w:noProof/>
        <w:color w:val="000000" w:themeColor="text1"/>
        <w:sz w:val="20"/>
        <w:szCs w:val="20"/>
      </w:rPr>
      <w:t>006</w:t>
    </w:r>
    <w:r w:rsidRPr="00A07A98">
      <w:rPr>
        <w:noProof/>
        <w:color w:val="000000" w:themeColor="text1"/>
        <w:sz w:val="20"/>
        <w:szCs w:val="20"/>
      </w:rPr>
      <w:t xml:space="preserve"> - </w:t>
    </w:r>
    <w:r w:rsidRPr="00A07A98">
      <w:rPr>
        <w:color w:val="000000" w:themeColor="text1"/>
        <w:sz w:val="20"/>
        <w:szCs w:val="20"/>
      </w:rPr>
      <w:t xml:space="preserve">Attachment </w:t>
    </w:r>
    <w:r w:rsidR="00F4531A">
      <w:rPr>
        <w:color w:val="000000" w:themeColor="text1"/>
        <w:sz w:val="20"/>
        <w:szCs w:val="20"/>
      </w:rPr>
      <w:t>G</w:t>
    </w:r>
    <w:r>
      <w:rPr>
        <w:color w:val="000000" w:themeColor="text1"/>
        <w:sz w:val="20"/>
        <w:szCs w:val="20"/>
      </w:rPr>
      <w:t xml:space="preserve">: </w:t>
    </w:r>
    <w:r w:rsidR="00F4531A">
      <w:rPr>
        <w:color w:val="000000" w:themeColor="text1"/>
        <w:sz w:val="20"/>
        <w:szCs w:val="20"/>
      </w:rPr>
      <w:t>Response to SOW</w:t>
    </w:r>
  </w:p>
  <w:p w14:paraId="6EE9BE24" w14:textId="77777777" w:rsidR="00F824B5" w:rsidRDefault="00F824B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2AB91" w14:textId="77777777" w:rsidR="00516086" w:rsidRDefault="00516086">
    <w:pPr>
      <w:pStyle w:val="Header"/>
    </w:pPr>
    <w:r w:rsidRPr="00AF4F47">
      <w:rPr>
        <w:rFonts w:ascii="Times New Roman" w:hAnsi="Times New Roman"/>
        <w:sz w:val="24"/>
      </w:rPr>
      <w:drawing>
        <wp:anchor distT="0" distB="0" distL="114300" distR="114300" simplePos="0" relativeHeight="251658257" behindDoc="0" locked="0" layoutInCell="1" allowOverlap="1" wp14:anchorId="31209F02" wp14:editId="2307F5F5">
          <wp:simplePos x="0" y="0"/>
          <wp:positionH relativeFrom="column">
            <wp:posOffset>5101760</wp:posOffset>
          </wp:positionH>
          <wp:positionV relativeFrom="paragraph">
            <wp:posOffset>-12772</wp:posOffset>
          </wp:positionV>
          <wp:extent cx="1696720" cy="873125"/>
          <wp:effectExtent l="0" t="0" r="0" b="0"/>
          <wp:wrapSquare wrapText="bothSides"/>
          <wp:docPr id="585248683" name="Picture 3"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ogo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720" cy="87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CC5E0" w14:textId="77777777" w:rsidR="00516086" w:rsidRDefault="00516086">
    <w:pPr>
      <w:pBdr>
        <w:bottom w:val="single" w:sz="4" w:space="1" w:color="auto"/>
      </w:pBdr>
      <w:tabs>
        <w:tab w:val="center" w:pos="4680"/>
        <w:tab w:val="right" w:pos="9360"/>
      </w:tabs>
      <w:spacing w:after="0" w:line="240" w:lineRule="auto"/>
      <w:rPr>
        <w:color w:val="007BC5"/>
        <w:sz w:val="20"/>
        <w:szCs w:val="20"/>
      </w:rPr>
    </w:pPr>
  </w:p>
  <w:p w14:paraId="70AFE0F0" w14:textId="434F23A5" w:rsidR="00516086" w:rsidRPr="00FB4E73" w:rsidRDefault="00516086">
    <w:pPr>
      <w:pBdr>
        <w:bottom w:val="single" w:sz="4" w:space="1" w:color="auto"/>
      </w:pBdr>
      <w:tabs>
        <w:tab w:val="center" w:pos="4680"/>
        <w:tab w:val="right" w:pos="9360"/>
      </w:tabs>
      <w:spacing w:after="0" w:line="240" w:lineRule="auto"/>
      <w:rPr>
        <w:sz w:val="20"/>
        <w:szCs w:val="20"/>
      </w:rPr>
    </w:pPr>
    <w:r w:rsidRPr="007F3863">
      <w:rPr>
        <w:noProof/>
        <w:color w:val="007BC5" w:themeColor="accent1" w:themeTint="BF"/>
        <w:sz w:val="20"/>
        <w:szCs w:val="20"/>
        <w:lang w:val="es-PR"/>
      </w:rPr>
      <w:drawing>
        <wp:anchor distT="0" distB="0" distL="114300" distR="114300" simplePos="0" relativeHeight="251658256" behindDoc="0" locked="0" layoutInCell="1" allowOverlap="1" wp14:anchorId="28B5F212" wp14:editId="67145662">
          <wp:simplePos x="0" y="0"/>
          <wp:positionH relativeFrom="column">
            <wp:posOffset>6877464</wp:posOffset>
          </wp:positionH>
          <wp:positionV relativeFrom="paragraph">
            <wp:posOffset>-66040</wp:posOffset>
          </wp:positionV>
          <wp:extent cx="1975485" cy="542290"/>
          <wp:effectExtent l="0" t="0" r="5715" b="0"/>
          <wp:wrapSquare wrapText="bothSides"/>
          <wp:docPr id="1449781109"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98270" name="Picture 1" descr="A close-up of a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542290"/>
                  </a:xfrm>
                  <a:prstGeom prst="rect">
                    <a:avLst/>
                  </a:prstGeom>
                  <a:noFill/>
                </pic:spPr>
              </pic:pic>
            </a:graphicData>
          </a:graphic>
        </wp:anchor>
      </w:drawing>
    </w:r>
    <w:r>
      <w:rPr>
        <w:noProof/>
        <w:color w:val="000000" w:themeColor="text1"/>
        <w:sz w:val="20"/>
        <w:szCs w:val="20"/>
      </w:rPr>
      <w:t>EQRO</w:t>
    </w:r>
    <w:r w:rsidRPr="00A07A98">
      <w:rPr>
        <w:noProof/>
        <w:color w:val="000000" w:themeColor="text1"/>
        <w:sz w:val="20"/>
        <w:szCs w:val="20"/>
      </w:rPr>
      <w:t xml:space="preserve"> RFP #2025-PRMP-MES-</w:t>
    </w:r>
    <w:r>
      <w:rPr>
        <w:noProof/>
        <w:color w:val="000000" w:themeColor="text1"/>
        <w:sz w:val="20"/>
        <w:szCs w:val="20"/>
      </w:rPr>
      <w:t>EQRO</w:t>
    </w:r>
    <w:r w:rsidRPr="00A07A98">
      <w:rPr>
        <w:noProof/>
        <w:color w:val="000000" w:themeColor="text1"/>
        <w:sz w:val="20"/>
        <w:szCs w:val="20"/>
      </w:rPr>
      <w:t>-</w:t>
    </w:r>
    <w:r>
      <w:rPr>
        <w:noProof/>
        <w:color w:val="000000" w:themeColor="text1"/>
        <w:sz w:val="20"/>
        <w:szCs w:val="20"/>
      </w:rPr>
      <w:t>006</w:t>
    </w:r>
    <w:r w:rsidRPr="00A07A98">
      <w:rPr>
        <w:noProof/>
        <w:color w:val="000000" w:themeColor="text1"/>
        <w:sz w:val="20"/>
        <w:szCs w:val="20"/>
      </w:rPr>
      <w:t xml:space="preserve"> - </w:t>
    </w:r>
    <w:r w:rsidRPr="00A07A98">
      <w:rPr>
        <w:color w:val="000000" w:themeColor="text1"/>
        <w:sz w:val="20"/>
        <w:szCs w:val="20"/>
      </w:rPr>
      <w:t xml:space="preserve">Attachment </w:t>
    </w:r>
    <w:r>
      <w:rPr>
        <w:color w:val="000000" w:themeColor="text1"/>
        <w:sz w:val="20"/>
        <w:szCs w:val="20"/>
      </w:rPr>
      <w:t>H: Initial Project Schedule</w:t>
    </w:r>
  </w:p>
  <w:p w14:paraId="26554ABB" w14:textId="77777777" w:rsidR="00516086" w:rsidRDefault="0051608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C240F" w14:textId="6BD6FA6E" w:rsidR="00E84F26" w:rsidRDefault="00151284">
    <w:pPr>
      <w:pStyle w:val="Header"/>
      <w:pBdr>
        <w:bottom w:val="single" w:sz="4" w:space="0" w:color="auto"/>
      </w:pBdr>
      <w:rPr>
        <w:color w:val="007BC5" w:themeColor="accent1" w:themeTint="BF"/>
        <w:sz w:val="20"/>
        <w:szCs w:val="20"/>
      </w:rPr>
    </w:pPr>
    <w:r>
      <w:rPr>
        <w:color w:val="000000" w:themeColor="text1"/>
        <w:sz w:val="20"/>
        <w:szCs w:val="20"/>
      </w:rPr>
      <w:drawing>
        <wp:anchor distT="0" distB="0" distL="114300" distR="114300" simplePos="0" relativeHeight="251658259" behindDoc="0" locked="0" layoutInCell="1" allowOverlap="1" wp14:anchorId="0CA96D4A" wp14:editId="252D053F">
          <wp:simplePos x="0" y="0"/>
          <wp:positionH relativeFrom="column">
            <wp:posOffset>5132696</wp:posOffset>
          </wp:positionH>
          <wp:positionV relativeFrom="paragraph">
            <wp:posOffset>-40533</wp:posOffset>
          </wp:positionV>
          <wp:extent cx="1701165" cy="871855"/>
          <wp:effectExtent l="0" t="0" r="0" b="0"/>
          <wp:wrapSquare wrapText="bothSides"/>
          <wp:docPr id="597801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871855"/>
                  </a:xfrm>
                  <a:prstGeom prst="rect">
                    <a:avLst/>
                  </a:prstGeom>
                  <a:noFill/>
                </pic:spPr>
              </pic:pic>
            </a:graphicData>
          </a:graphic>
        </wp:anchor>
      </w:drawing>
    </w:r>
  </w:p>
  <w:p w14:paraId="7D10420A" w14:textId="53489ABF" w:rsidR="00E84F26" w:rsidRPr="00392BD3" w:rsidRDefault="00E84F26" w:rsidP="00571F34">
    <w:pPr>
      <w:pStyle w:val="Header"/>
      <w:pBdr>
        <w:bottom w:val="single" w:sz="4" w:space="0" w:color="auto"/>
      </w:pBdr>
      <w:jc w:val="left"/>
      <w:rPr>
        <w:color w:val="000000" w:themeColor="text1"/>
        <w:sz w:val="20"/>
        <w:szCs w:val="20"/>
      </w:rPr>
    </w:pPr>
    <w:r>
      <w:rPr>
        <w:color w:val="000000" w:themeColor="text1"/>
        <w:sz w:val="20"/>
        <w:szCs w:val="20"/>
      </w:rPr>
      <w:t>EQRO</w:t>
    </w:r>
    <w:r w:rsidRPr="00392BD3">
      <w:rPr>
        <w:color w:val="000000" w:themeColor="text1"/>
        <w:sz w:val="20"/>
        <w:szCs w:val="20"/>
      </w:rPr>
      <w:t xml:space="preserve"> RFP# 2025-MES -</w:t>
    </w:r>
    <w:r>
      <w:rPr>
        <w:color w:val="000000" w:themeColor="text1"/>
        <w:sz w:val="20"/>
        <w:szCs w:val="20"/>
      </w:rPr>
      <w:t>EQRO</w:t>
    </w:r>
    <w:r w:rsidRPr="00392BD3">
      <w:rPr>
        <w:color w:val="000000" w:themeColor="text1"/>
        <w:sz w:val="20"/>
        <w:szCs w:val="20"/>
      </w:rPr>
      <w:t>-</w:t>
    </w:r>
    <w:r>
      <w:rPr>
        <w:color w:val="000000" w:themeColor="text1"/>
        <w:sz w:val="20"/>
        <w:szCs w:val="20"/>
      </w:rPr>
      <w:t>006</w:t>
    </w:r>
    <w:r w:rsidRPr="00392BD3">
      <w:rPr>
        <w:color w:val="000000" w:themeColor="text1"/>
        <w:sz w:val="20"/>
        <w:szCs w:val="20"/>
      </w:rPr>
      <w:t>: Attachment I: Terms and Conditions Response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7FD9D" w14:textId="77777777" w:rsidR="00151284" w:rsidRDefault="00151284">
    <w:pPr>
      <w:pStyle w:val="Header"/>
      <w:pBdr>
        <w:bottom w:val="single" w:sz="4" w:space="0" w:color="auto"/>
      </w:pBdr>
      <w:rPr>
        <w:color w:val="007BC5" w:themeColor="accent1" w:themeTint="BF"/>
        <w:sz w:val="20"/>
        <w:szCs w:val="20"/>
      </w:rPr>
    </w:pPr>
    <w:r>
      <w:rPr>
        <w:color w:val="000000" w:themeColor="text1"/>
        <w:sz w:val="20"/>
        <w:szCs w:val="20"/>
      </w:rPr>
      <w:drawing>
        <wp:anchor distT="0" distB="0" distL="114300" distR="114300" simplePos="0" relativeHeight="251658265" behindDoc="0" locked="0" layoutInCell="1" allowOverlap="1" wp14:anchorId="39911CFB" wp14:editId="099A4E2D">
          <wp:simplePos x="0" y="0"/>
          <wp:positionH relativeFrom="column">
            <wp:posOffset>7044436</wp:posOffset>
          </wp:positionH>
          <wp:positionV relativeFrom="paragraph">
            <wp:posOffset>-22657</wp:posOffset>
          </wp:positionV>
          <wp:extent cx="1701165" cy="871855"/>
          <wp:effectExtent l="0" t="0" r="0" b="0"/>
          <wp:wrapSquare wrapText="bothSides"/>
          <wp:docPr id="1874406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871855"/>
                  </a:xfrm>
                  <a:prstGeom prst="rect">
                    <a:avLst/>
                  </a:prstGeom>
                  <a:noFill/>
                </pic:spPr>
              </pic:pic>
            </a:graphicData>
          </a:graphic>
        </wp:anchor>
      </w:drawing>
    </w:r>
  </w:p>
  <w:p w14:paraId="493962D3" w14:textId="77777777" w:rsidR="00151284" w:rsidRPr="00392BD3" w:rsidRDefault="00151284" w:rsidP="00571F34">
    <w:pPr>
      <w:pStyle w:val="Header"/>
      <w:pBdr>
        <w:bottom w:val="single" w:sz="4" w:space="0" w:color="auto"/>
      </w:pBdr>
      <w:jc w:val="left"/>
      <w:rPr>
        <w:color w:val="000000" w:themeColor="text1"/>
        <w:sz w:val="20"/>
        <w:szCs w:val="20"/>
      </w:rPr>
    </w:pPr>
    <w:r>
      <w:rPr>
        <w:color w:val="000000" w:themeColor="text1"/>
        <w:sz w:val="20"/>
        <w:szCs w:val="20"/>
      </w:rPr>
      <w:t>EQRO</w:t>
    </w:r>
    <w:r w:rsidRPr="00392BD3">
      <w:rPr>
        <w:color w:val="000000" w:themeColor="text1"/>
        <w:sz w:val="20"/>
        <w:szCs w:val="20"/>
      </w:rPr>
      <w:t xml:space="preserve"> RFP# 2025-MES -</w:t>
    </w:r>
    <w:r>
      <w:rPr>
        <w:color w:val="000000" w:themeColor="text1"/>
        <w:sz w:val="20"/>
        <w:szCs w:val="20"/>
      </w:rPr>
      <w:t>EQRO</w:t>
    </w:r>
    <w:r w:rsidRPr="00392BD3">
      <w:rPr>
        <w:color w:val="000000" w:themeColor="text1"/>
        <w:sz w:val="20"/>
        <w:szCs w:val="20"/>
      </w:rPr>
      <w:t>-</w:t>
    </w:r>
    <w:r>
      <w:rPr>
        <w:color w:val="000000" w:themeColor="text1"/>
        <w:sz w:val="20"/>
        <w:szCs w:val="20"/>
      </w:rPr>
      <w:t>006</w:t>
    </w:r>
    <w:r w:rsidRPr="00392BD3">
      <w:rPr>
        <w:color w:val="000000" w:themeColor="text1"/>
        <w:sz w:val="20"/>
        <w:szCs w:val="20"/>
      </w:rPr>
      <w:t>: Attachment I: Terms and Conditions Response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B1B1C" w14:textId="4F254A7A" w:rsidR="00040CB8" w:rsidRDefault="00040CB8">
    <w:pPr>
      <w:pStyle w:val="Header"/>
    </w:pPr>
    <w:r w:rsidRPr="00ED1EB0">
      <w:rPr>
        <w:rFonts w:ascii="Times New Roman" w:eastAsia="Times New Roman" w:hAnsi="Times New Roman" w:cs="Times New Roman"/>
        <w:sz w:val="24"/>
        <w:szCs w:val="24"/>
      </w:rPr>
      <w:drawing>
        <wp:anchor distT="0" distB="0" distL="114300" distR="114300" simplePos="0" relativeHeight="251658240" behindDoc="0" locked="0" layoutInCell="1" allowOverlap="1" wp14:anchorId="64A70821" wp14:editId="24AB080B">
          <wp:simplePos x="0" y="0"/>
          <wp:positionH relativeFrom="column">
            <wp:posOffset>4802505</wp:posOffset>
          </wp:positionH>
          <wp:positionV relativeFrom="paragraph">
            <wp:posOffset>-217170</wp:posOffset>
          </wp:positionV>
          <wp:extent cx="1811655" cy="840105"/>
          <wp:effectExtent l="0" t="0" r="0" b="0"/>
          <wp:wrapSquare wrapText="bothSides"/>
          <wp:docPr id="747347753" name="Picture 2"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165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11DE0" w14:textId="0C995046" w:rsidR="00151284" w:rsidRDefault="00151284">
    <w:pPr>
      <w:pStyle w:val="Header"/>
      <w:pBdr>
        <w:bottom w:val="single" w:sz="4" w:space="0" w:color="auto"/>
      </w:pBdr>
      <w:rPr>
        <w:color w:val="007BC5" w:themeColor="accent1" w:themeTint="BF"/>
        <w:sz w:val="20"/>
        <w:szCs w:val="20"/>
      </w:rPr>
    </w:pPr>
    <w:r>
      <w:rPr>
        <w:color w:val="000000" w:themeColor="text1"/>
        <w:sz w:val="20"/>
        <w:szCs w:val="20"/>
      </w:rPr>
      <w:drawing>
        <wp:anchor distT="0" distB="0" distL="114300" distR="114300" simplePos="0" relativeHeight="251658277" behindDoc="1" locked="0" layoutInCell="1" allowOverlap="1" wp14:anchorId="6C90359A" wp14:editId="4E9B5DBD">
          <wp:simplePos x="0" y="0"/>
          <wp:positionH relativeFrom="column">
            <wp:posOffset>5071808</wp:posOffset>
          </wp:positionH>
          <wp:positionV relativeFrom="paragraph">
            <wp:posOffset>1896</wp:posOffset>
          </wp:positionV>
          <wp:extent cx="1701165" cy="878205"/>
          <wp:effectExtent l="0" t="0" r="0" b="0"/>
          <wp:wrapSquare wrapText="bothSides"/>
          <wp:docPr id="946315017" name="Picture 1"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01273" name="Picture 1" descr="A logo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878205"/>
                  </a:xfrm>
                  <a:prstGeom prst="rect">
                    <a:avLst/>
                  </a:prstGeom>
                  <a:noFill/>
                </pic:spPr>
              </pic:pic>
            </a:graphicData>
          </a:graphic>
          <wp14:sizeRelH relativeFrom="page">
            <wp14:pctWidth>0</wp14:pctWidth>
          </wp14:sizeRelH>
          <wp14:sizeRelV relativeFrom="page">
            <wp14:pctHeight>0</wp14:pctHeight>
          </wp14:sizeRelV>
        </wp:anchor>
      </w:drawing>
    </w:r>
    <w:r w:rsidRPr="00AF4F47">
      <w:rPr>
        <w:rFonts w:ascii="Times New Roman" w:hAnsi="Times New Roman"/>
        <w:sz w:val="24"/>
      </w:rPr>
      <w:drawing>
        <wp:anchor distT="0" distB="0" distL="114300" distR="114300" simplePos="0" relativeHeight="251658258" behindDoc="0" locked="0" layoutInCell="1" allowOverlap="1" wp14:anchorId="03D1D1A9" wp14:editId="2364F06D">
          <wp:simplePos x="0" y="0"/>
          <wp:positionH relativeFrom="column">
            <wp:posOffset>6823710</wp:posOffset>
          </wp:positionH>
          <wp:positionV relativeFrom="paragraph">
            <wp:posOffset>-3258</wp:posOffset>
          </wp:positionV>
          <wp:extent cx="1696720" cy="873125"/>
          <wp:effectExtent l="0" t="0" r="0" b="0"/>
          <wp:wrapSquare wrapText="bothSides"/>
          <wp:docPr id="1099576704" name="Picture 3"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ogo on a black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6720" cy="87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73E2D6" w14:textId="2BB1BECB" w:rsidR="00151284" w:rsidRPr="00392BD3" w:rsidRDefault="00151284" w:rsidP="00571F34">
    <w:pPr>
      <w:pStyle w:val="Header"/>
      <w:pBdr>
        <w:bottom w:val="single" w:sz="4" w:space="0" w:color="auto"/>
      </w:pBdr>
      <w:jc w:val="left"/>
      <w:rPr>
        <w:color w:val="000000" w:themeColor="text1"/>
        <w:sz w:val="20"/>
        <w:szCs w:val="20"/>
      </w:rPr>
    </w:pPr>
    <w:r>
      <w:rPr>
        <w:color w:val="000000" w:themeColor="text1"/>
        <w:sz w:val="20"/>
        <w:szCs w:val="20"/>
      </w:rPr>
      <w:t>EQRO</w:t>
    </w:r>
    <w:r w:rsidRPr="00392BD3">
      <w:rPr>
        <w:color w:val="000000" w:themeColor="text1"/>
        <w:sz w:val="20"/>
        <w:szCs w:val="20"/>
      </w:rPr>
      <w:t xml:space="preserve"> RFP# 2025-MES -</w:t>
    </w:r>
    <w:r>
      <w:rPr>
        <w:color w:val="000000" w:themeColor="text1"/>
        <w:sz w:val="20"/>
        <w:szCs w:val="20"/>
      </w:rPr>
      <w:t>EQRO</w:t>
    </w:r>
    <w:r w:rsidRPr="00392BD3">
      <w:rPr>
        <w:color w:val="000000" w:themeColor="text1"/>
        <w:sz w:val="20"/>
        <w:szCs w:val="20"/>
      </w:rPr>
      <w:t>-</w:t>
    </w:r>
    <w:r>
      <w:rPr>
        <w:color w:val="000000" w:themeColor="text1"/>
        <w:sz w:val="20"/>
        <w:szCs w:val="20"/>
      </w:rPr>
      <w:t>006</w:t>
    </w:r>
    <w:r w:rsidR="00AF5B72">
      <w:rPr>
        <w:color w:val="000000" w:themeColor="text1"/>
        <w:sz w:val="20"/>
        <w:szCs w:val="20"/>
      </w:rPr>
      <w:t xml:space="preserve"> - Appendices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1ADA2" w14:textId="77777777" w:rsidR="00051922" w:rsidRDefault="00051922">
    <w:pPr>
      <w:pStyle w:val="Header"/>
      <w:pBdr>
        <w:bottom w:val="single" w:sz="4" w:space="0" w:color="auto"/>
      </w:pBdr>
      <w:rPr>
        <w:color w:val="007BC5" w:themeColor="accent1" w:themeTint="BF"/>
        <w:sz w:val="20"/>
        <w:szCs w:val="20"/>
      </w:rPr>
    </w:pPr>
    <w:r>
      <w:rPr>
        <w:color w:val="000000" w:themeColor="text1"/>
        <w:sz w:val="20"/>
        <w:szCs w:val="20"/>
      </w:rPr>
      <w:drawing>
        <wp:anchor distT="0" distB="0" distL="114300" distR="114300" simplePos="0" relativeHeight="251658273" behindDoc="1" locked="0" layoutInCell="1" allowOverlap="1" wp14:anchorId="342E8397" wp14:editId="58D3E77F">
          <wp:simplePos x="0" y="0"/>
          <wp:positionH relativeFrom="column">
            <wp:posOffset>5122170</wp:posOffset>
          </wp:positionH>
          <wp:positionV relativeFrom="paragraph">
            <wp:posOffset>-43180</wp:posOffset>
          </wp:positionV>
          <wp:extent cx="1701165" cy="878205"/>
          <wp:effectExtent l="0" t="0" r="0" b="0"/>
          <wp:wrapSquare wrapText="bothSides"/>
          <wp:docPr id="821250263" name="Picture 1"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01273" name="Picture 1" descr="A logo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878205"/>
                  </a:xfrm>
                  <a:prstGeom prst="rect">
                    <a:avLst/>
                  </a:prstGeom>
                  <a:noFill/>
                </pic:spPr>
              </pic:pic>
            </a:graphicData>
          </a:graphic>
          <wp14:sizeRelH relativeFrom="page">
            <wp14:pctWidth>0</wp14:pctWidth>
          </wp14:sizeRelH>
          <wp14:sizeRelV relativeFrom="page">
            <wp14:pctHeight>0</wp14:pctHeight>
          </wp14:sizeRelV>
        </wp:anchor>
      </w:drawing>
    </w:r>
    <w:r w:rsidRPr="00AF4F47">
      <w:rPr>
        <w:rFonts w:ascii="Times New Roman" w:hAnsi="Times New Roman"/>
        <w:sz w:val="24"/>
      </w:rPr>
      <w:drawing>
        <wp:anchor distT="0" distB="0" distL="114300" distR="114300" simplePos="0" relativeHeight="251658261" behindDoc="0" locked="0" layoutInCell="1" allowOverlap="1" wp14:anchorId="4845C11E" wp14:editId="370E8912">
          <wp:simplePos x="0" y="0"/>
          <wp:positionH relativeFrom="column">
            <wp:posOffset>6823710</wp:posOffset>
          </wp:positionH>
          <wp:positionV relativeFrom="paragraph">
            <wp:posOffset>-3258</wp:posOffset>
          </wp:positionV>
          <wp:extent cx="1696720" cy="873125"/>
          <wp:effectExtent l="0" t="0" r="0" b="0"/>
          <wp:wrapSquare wrapText="bothSides"/>
          <wp:docPr id="486559911" name="Picture 3"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ogo on a black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6720" cy="87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F2440" w14:textId="48A01DCC" w:rsidR="00051922" w:rsidRPr="00392BD3" w:rsidRDefault="00051922" w:rsidP="00571F34">
    <w:pPr>
      <w:pStyle w:val="Header"/>
      <w:pBdr>
        <w:bottom w:val="single" w:sz="4" w:space="0" w:color="auto"/>
      </w:pBdr>
      <w:jc w:val="left"/>
      <w:rPr>
        <w:color w:val="000000" w:themeColor="text1"/>
        <w:sz w:val="20"/>
        <w:szCs w:val="20"/>
      </w:rPr>
    </w:pPr>
    <w:r>
      <w:rPr>
        <w:color w:val="000000" w:themeColor="text1"/>
        <w:sz w:val="20"/>
        <w:szCs w:val="20"/>
      </w:rPr>
      <w:t>EQRO</w:t>
    </w:r>
    <w:r w:rsidRPr="00392BD3">
      <w:rPr>
        <w:color w:val="000000" w:themeColor="text1"/>
        <w:sz w:val="20"/>
        <w:szCs w:val="20"/>
      </w:rPr>
      <w:t xml:space="preserve"> RFP# 2025-MES -</w:t>
    </w:r>
    <w:r>
      <w:rPr>
        <w:color w:val="000000" w:themeColor="text1"/>
        <w:sz w:val="20"/>
        <w:szCs w:val="20"/>
      </w:rPr>
      <w:t>EQRO</w:t>
    </w:r>
    <w:r w:rsidRPr="00392BD3">
      <w:rPr>
        <w:color w:val="000000" w:themeColor="text1"/>
        <w:sz w:val="20"/>
        <w:szCs w:val="20"/>
      </w:rPr>
      <w:t>-</w:t>
    </w:r>
    <w:r>
      <w:rPr>
        <w:color w:val="000000" w:themeColor="text1"/>
        <w:sz w:val="20"/>
        <w:szCs w:val="20"/>
      </w:rPr>
      <w:t>006 – Appendix 1A: Deliverable Review Process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343D9" w14:textId="77777777" w:rsidR="00051922" w:rsidRDefault="00051922">
    <w:pPr>
      <w:pStyle w:val="Header"/>
      <w:pBdr>
        <w:bottom w:val="single" w:sz="4" w:space="0" w:color="auto"/>
      </w:pBdr>
      <w:rPr>
        <w:color w:val="007BC5" w:themeColor="accent1" w:themeTint="BF"/>
        <w:sz w:val="20"/>
        <w:szCs w:val="20"/>
      </w:rPr>
    </w:pPr>
    <w:r>
      <w:rPr>
        <w:color w:val="000000" w:themeColor="text1"/>
        <w:sz w:val="20"/>
        <w:szCs w:val="20"/>
      </w:rPr>
      <w:drawing>
        <wp:anchor distT="0" distB="0" distL="114300" distR="114300" simplePos="0" relativeHeight="251658274" behindDoc="1" locked="0" layoutInCell="1" allowOverlap="1" wp14:anchorId="12A3AD65" wp14:editId="46D3942B">
          <wp:simplePos x="0" y="0"/>
          <wp:positionH relativeFrom="column">
            <wp:posOffset>5122170</wp:posOffset>
          </wp:positionH>
          <wp:positionV relativeFrom="paragraph">
            <wp:posOffset>1896</wp:posOffset>
          </wp:positionV>
          <wp:extent cx="1701165" cy="878205"/>
          <wp:effectExtent l="0" t="0" r="0" b="0"/>
          <wp:wrapSquare wrapText="bothSides"/>
          <wp:docPr id="957024677" name="Picture 1"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01273" name="Picture 1" descr="A logo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878205"/>
                  </a:xfrm>
                  <a:prstGeom prst="rect">
                    <a:avLst/>
                  </a:prstGeom>
                  <a:noFill/>
                </pic:spPr>
              </pic:pic>
            </a:graphicData>
          </a:graphic>
          <wp14:sizeRelH relativeFrom="page">
            <wp14:pctWidth>0</wp14:pctWidth>
          </wp14:sizeRelH>
          <wp14:sizeRelV relativeFrom="page">
            <wp14:pctHeight>0</wp14:pctHeight>
          </wp14:sizeRelV>
        </wp:anchor>
      </w:drawing>
    </w:r>
    <w:r w:rsidRPr="00AF4F47">
      <w:rPr>
        <w:rFonts w:ascii="Times New Roman" w:hAnsi="Times New Roman"/>
        <w:sz w:val="24"/>
      </w:rPr>
      <w:drawing>
        <wp:anchor distT="0" distB="0" distL="114300" distR="114300" simplePos="0" relativeHeight="251658268" behindDoc="0" locked="0" layoutInCell="1" allowOverlap="1" wp14:anchorId="23E1E2C4" wp14:editId="2BC54A21">
          <wp:simplePos x="0" y="0"/>
          <wp:positionH relativeFrom="column">
            <wp:posOffset>6823710</wp:posOffset>
          </wp:positionH>
          <wp:positionV relativeFrom="paragraph">
            <wp:posOffset>-3258</wp:posOffset>
          </wp:positionV>
          <wp:extent cx="1696720" cy="873125"/>
          <wp:effectExtent l="0" t="0" r="0" b="0"/>
          <wp:wrapSquare wrapText="bothSides"/>
          <wp:docPr id="1800641319" name="Picture 3"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ogo on a black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6720" cy="87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7EE1A8" w14:textId="7ACFE1B2" w:rsidR="00051922" w:rsidRPr="00392BD3" w:rsidRDefault="00051922" w:rsidP="00571F34">
    <w:pPr>
      <w:pStyle w:val="Header"/>
      <w:pBdr>
        <w:bottom w:val="single" w:sz="4" w:space="0" w:color="auto"/>
      </w:pBdr>
      <w:jc w:val="left"/>
      <w:rPr>
        <w:color w:val="000000" w:themeColor="text1"/>
        <w:sz w:val="20"/>
        <w:szCs w:val="20"/>
      </w:rPr>
    </w:pPr>
    <w:r>
      <w:rPr>
        <w:color w:val="000000" w:themeColor="text1"/>
        <w:sz w:val="20"/>
        <w:szCs w:val="20"/>
      </w:rPr>
      <w:t>EQRO</w:t>
    </w:r>
    <w:r w:rsidRPr="00392BD3">
      <w:rPr>
        <w:color w:val="000000" w:themeColor="text1"/>
        <w:sz w:val="20"/>
        <w:szCs w:val="20"/>
      </w:rPr>
      <w:t xml:space="preserve"> RFP# 2025-MES -</w:t>
    </w:r>
    <w:r>
      <w:rPr>
        <w:color w:val="000000" w:themeColor="text1"/>
        <w:sz w:val="20"/>
        <w:szCs w:val="20"/>
      </w:rPr>
      <w:t>EQRO</w:t>
    </w:r>
    <w:r w:rsidRPr="00392BD3">
      <w:rPr>
        <w:color w:val="000000" w:themeColor="text1"/>
        <w:sz w:val="20"/>
        <w:szCs w:val="20"/>
      </w:rPr>
      <w:t>-</w:t>
    </w:r>
    <w:r>
      <w:rPr>
        <w:color w:val="000000" w:themeColor="text1"/>
        <w:sz w:val="20"/>
        <w:szCs w:val="20"/>
      </w:rPr>
      <w:t>006 – Appendix 1B: Deliverable Dictionary</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E7999" w14:textId="77777777" w:rsidR="004F2316" w:rsidRPr="000F5B3F" w:rsidRDefault="004F2316">
    <w:pPr>
      <w:pStyle w:val="Header"/>
      <w:pBdr>
        <w:bottom w:val="single" w:sz="4" w:space="1" w:color="auto"/>
      </w:pBdr>
      <w:rPr>
        <w:sz w:val="20"/>
        <w:szCs w:val="20"/>
      </w:rPr>
    </w:pPr>
    <w:r w:rsidRPr="00ED1EB0">
      <w:rPr>
        <w:rFonts w:ascii="Times New Roman" w:eastAsia="Times New Roman" w:hAnsi="Times New Roman" w:cs="Times New Roman"/>
        <w:sz w:val="24"/>
        <w:szCs w:val="24"/>
      </w:rPr>
      <w:drawing>
        <wp:anchor distT="0" distB="0" distL="114300" distR="114300" simplePos="0" relativeHeight="251658266" behindDoc="0" locked="0" layoutInCell="1" allowOverlap="1" wp14:anchorId="459A110A" wp14:editId="428C8858">
          <wp:simplePos x="0" y="0"/>
          <wp:positionH relativeFrom="column">
            <wp:posOffset>5014127</wp:posOffset>
          </wp:positionH>
          <wp:positionV relativeFrom="paragraph">
            <wp:posOffset>-402207</wp:posOffset>
          </wp:positionV>
          <wp:extent cx="1811655" cy="840105"/>
          <wp:effectExtent l="0" t="0" r="0" b="0"/>
          <wp:wrapSquare wrapText="bothSides"/>
          <wp:docPr id="1378648082" name="Picture 2"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165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themeColor="text1"/>
        <w:sz w:val="20"/>
        <w:szCs w:val="20"/>
      </w:rPr>
      <w:t>EQRO</w:t>
    </w:r>
    <w:r w:rsidRPr="007F29F8">
      <w:rPr>
        <w:color w:val="000000" w:themeColor="text1"/>
        <w:sz w:val="20"/>
        <w:szCs w:val="20"/>
      </w:rPr>
      <w:t xml:space="preserve"> RFP# 2025-MES-</w:t>
    </w:r>
    <w:r>
      <w:rPr>
        <w:color w:val="000000" w:themeColor="text1"/>
        <w:sz w:val="20"/>
        <w:szCs w:val="20"/>
      </w:rPr>
      <w:t>EQRO</w:t>
    </w:r>
    <w:r w:rsidRPr="007F29F8">
      <w:rPr>
        <w:color w:val="000000" w:themeColor="text1"/>
        <w:sz w:val="20"/>
        <w:szCs w:val="20"/>
      </w:rPr>
      <w:t>-00</w:t>
    </w:r>
    <w:r>
      <w:rPr>
        <w:color w:val="000000" w:themeColor="text1"/>
        <w:sz w:val="20"/>
        <w:szCs w:val="20"/>
      </w:rPr>
      <w:t>6</w:t>
    </w:r>
    <w:r w:rsidRPr="007F29F8">
      <w:rPr>
        <w:color w:val="000000" w:themeColor="text1"/>
        <w:sz w:val="20"/>
        <w:szCs w:val="20"/>
      </w:rPr>
      <w:t xml:space="preserve">: Appendix </w:t>
    </w:r>
    <w:r w:rsidRPr="000F5B3F">
      <w:rPr>
        <w:sz w:val="20"/>
        <w:szCs w:val="20"/>
      </w:rPr>
      <w:t>1B: Deliverables Dictionary</w:t>
    </w:r>
  </w:p>
  <w:p w14:paraId="7F4BB60C" w14:textId="77777777" w:rsidR="004F2316" w:rsidRDefault="004F231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77E66" w14:textId="7B562549" w:rsidR="004F2316" w:rsidRPr="0066430C" w:rsidRDefault="004F2316" w:rsidP="00096559">
    <w:pPr>
      <w:pStyle w:val="Header"/>
      <w:pBdr>
        <w:bottom w:val="single" w:sz="4" w:space="1" w:color="auto"/>
      </w:pBdr>
      <w:jc w:val="left"/>
      <w:rPr>
        <w:sz w:val="20"/>
        <w:szCs w:val="20"/>
      </w:rPr>
    </w:pPr>
    <w:r w:rsidRPr="00ED1EB0">
      <w:rPr>
        <w:rFonts w:ascii="Times New Roman" w:eastAsia="Times New Roman" w:hAnsi="Times New Roman" w:cs="Times New Roman"/>
        <w:sz w:val="24"/>
        <w:szCs w:val="24"/>
      </w:rPr>
      <w:drawing>
        <wp:anchor distT="0" distB="0" distL="114300" distR="114300" simplePos="0" relativeHeight="251658260" behindDoc="0" locked="0" layoutInCell="1" allowOverlap="1" wp14:anchorId="40293908" wp14:editId="35637525">
          <wp:simplePos x="0" y="0"/>
          <wp:positionH relativeFrom="column">
            <wp:posOffset>6670040</wp:posOffset>
          </wp:positionH>
          <wp:positionV relativeFrom="paragraph">
            <wp:posOffset>-248336</wp:posOffset>
          </wp:positionV>
          <wp:extent cx="1811655" cy="840105"/>
          <wp:effectExtent l="0" t="0" r="0" b="0"/>
          <wp:wrapSquare wrapText="bothSides"/>
          <wp:docPr id="394151711" name="Picture 2"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165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1C01">
      <w:rPr>
        <w:color w:val="000000" w:themeColor="text1"/>
        <w:sz w:val="20"/>
        <w:szCs w:val="20"/>
      </w:rPr>
      <w:t>E</w:t>
    </w:r>
    <w:r>
      <w:rPr>
        <w:color w:val="000000" w:themeColor="text1"/>
        <w:sz w:val="20"/>
        <w:szCs w:val="20"/>
      </w:rPr>
      <w:t>QRO</w:t>
    </w:r>
    <w:r w:rsidRPr="00251C01">
      <w:rPr>
        <w:color w:val="000000" w:themeColor="text1"/>
        <w:sz w:val="20"/>
        <w:szCs w:val="20"/>
      </w:rPr>
      <w:t xml:space="preserve"> RFP# 2025-MES-</w:t>
    </w:r>
    <w:r>
      <w:rPr>
        <w:color w:val="000000" w:themeColor="text1"/>
        <w:sz w:val="20"/>
        <w:szCs w:val="20"/>
      </w:rPr>
      <w:t>EQRO</w:t>
    </w:r>
    <w:r w:rsidRPr="00251C01">
      <w:rPr>
        <w:color w:val="000000" w:themeColor="text1"/>
        <w:sz w:val="20"/>
        <w:szCs w:val="20"/>
      </w:rPr>
      <w:t>-00</w:t>
    </w:r>
    <w:r>
      <w:rPr>
        <w:color w:val="000000" w:themeColor="text1"/>
        <w:sz w:val="20"/>
        <w:szCs w:val="20"/>
      </w:rPr>
      <w:t>6</w:t>
    </w:r>
    <w:r w:rsidRPr="00251C01">
      <w:rPr>
        <w:color w:val="000000" w:themeColor="text1"/>
        <w:sz w:val="20"/>
        <w:szCs w:val="20"/>
      </w:rPr>
      <w:t xml:space="preserve">: </w:t>
    </w:r>
    <w:r w:rsidRPr="0066430C">
      <w:rPr>
        <w:sz w:val="20"/>
        <w:szCs w:val="20"/>
      </w:rPr>
      <w:t>Appendix 1B: Deliverables Dictionary</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D9929" w14:textId="1B293E70" w:rsidR="00155098" w:rsidRPr="0004351E" w:rsidRDefault="00D90805">
    <w:pPr>
      <w:pStyle w:val="Header"/>
      <w:rPr>
        <w:sz w:val="20"/>
        <w:szCs w:val="20"/>
      </w:rPr>
    </w:pPr>
    <w:r>
      <w:rPr>
        <w:color w:val="000000" w:themeColor="text1"/>
        <w:sz w:val="20"/>
        <w:szCs w:val="20"/>
      </w:rPr>
      <w:drawing>
        <wp:anchor distT="0" distB="0" distL="114300" distR="114300" simplePos="0" relativeHeight="251658272" behindDoc="0" locked="0" layoutInCell="1" allowOverlap="1" wp14:anchorId="6F8D59B2" wp14:editId="6FD76442">
          <wp:simplePos x="0" y="0"/>
          <wp:positionH relativeFrom="column">
            <wp:posOffset>5060816</wp:posOffset>
          </wp:positionH>
          <wp:positionV relativeFrom="paragraph">
            <wp:posOffset>-161290</wp:posOffset>
          </wp:positionV>
          <wp:extent cx="1865630" cy="1073150"/>
          <wp:effectExtent l="0" t="0" r="0" b="0"/>
          <wp:wrapSquare wrapText="bothSides"/>
          <wp:docPr id="932103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5630" cy="1073150"/>
                  </a:xfrm>
                  <a:prstGeom prst="rect">
                    <a:avLst/>
                  </a:prstGeom>
                  <a:noFill/>
                </pic:spPr>
              </pic:pic>
            </a:graphicData>
          </a:graphic>
        </wp:anchor>
      </w:drawing>
    </w:r>
    <w:r w:rsidR="00155098" w:rsidRPr="00ED1EB0">
      <w:rPr>
        <w:rFonts w:ascii="Times New Roman" w:eastAsia="Times New Roman" w:hAnsi="Times New Roman" w:cs="Times New Roman"/>
        <w:sz w:val="24"/>
        <w:szCs w:val="24"/>
      </w:rPr>
      <w:drawing>
        <wp:anchor distT="0" distB="0" distL="114300" distR="114300" simplePos="0" relativeHeight="251658271" behindDoc="0" locked="0" layoutInCell="1" allowOverlap="1" wp14:anchorId="4018DD6B" wp14:editId="0659C96E">
          <wp:simplePos x="0" y="0"/>
          <wp:positionH relativeFrom="column">
            <wp:posOffset>6930365</wp:posOffset>
          </wp:positionH>
          <wp:positionV relativeFrom="paragraph">
            <wp:posOffset>-161950</wp:posOffset>
          </wp:positionV>
          <wp:extent cx="1864360" cy="1072515"/>
          <wp:effectExtent l="0" t="0" r="0" b="0"/>
          <wp:wrapSquare wrapText="bothSides"/>
          <wp:docPr id="1859403572" name="Picture 2"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n a black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4360"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97025" w14:textId="4DCBB69B" w:rsidR="00155098" w:rsidRPr="00F02BA5" w:rsidRDefault="00155098" w:rsidP="00D90805">
    <w:pPr>
      <w:pStyle w:val="Header"/>
      <w:pBdr>
        <w:bottom w:val="single" w:sz="4" w:space="1" w:color="auto"/>
      </w:pBdr>
      <w:jc w:val="left"/>
      <w:rPr>
        <w:color w:val="000000" w:themeColor="text1"/>
        <w:sz w:val="20"/>
        <w:szCs w:val="20"/>
      </w:rPr>
    </w:pPr>
    <w:r w:rsidRPr="00F02BA5">
      <w:rPr>
        <w:color w:val="000000" w:themeColor="text1"/>
        <w:sz w:val="20"/>
        <w:szCs w:val="20"/>
      </w:rPr>
      <w:t>E</w:t>
    </w:r>
    <w:r>
      <w:rPr>
        <w:color w:val="000000" w:themeColor="text1"/>
        <w:sz w:val="20"/>
        <w:szCs w:val="20"/>
      </w:rPr>
      <w:t>QRO</w:t>
    </w:r>
    <w:r w:rsidRPr="00F02BA5">
      <w:rPr>
        <w:color w:val="000000" w:themeColor="text1"/>
        <w:sz w:val="20"/>
        <w:szCs w:val="20"/>
      </w:rPr>
      <w:t xml:space="preserve"> RFP# 2025-MES-</w:t>
    </w:r>
    <w:r>
      <w:rPr>
        <w:color w:val="000000" w:themeColor="text1"/>
        <w:sz w:val="20"/>
        <w:szCs w:val="20"/>
      </w:rPr>
      <w:t>EQRO</w:t>
    </w:r>
    <w:r w:rsidRPr="00F02BA5">
      <w:rPr>
        <w:color w:val="000000" w:themeColor="text1"/>
        <w:sz w:val="20"/>
        <w:szCs w:val="20"/>
      </w:rPr>
      <w:t>-00</w:t>
    </w:r>
    <w:r>
      <w:rPr>
        <w:color w:val="000000" w:themeColor="text1"/>
        <w:sz w:val="20"/>
        <w:szCs w:val="20"/>
      </w:rPr>
      <w:t>6</w:t>
    </w:r>
    <w:r w:rsidRPr="00F02BA5">
      <w:rPr>
        <w:color w:val="000000" w:themeColor="text1"/>
        <w:sz w:val="20"/>
        <w:szCs w:val="20"/>
      </w:rPr>
      <w:t>: Appendix</w:t>
    </w:r>
    <w:r>
      <w:rPr>
        <w:color w:val="000000" w:themeColor="text1"/>
        <w:sz w:val="20"/>
        <w:szCs w:val="20"/>
      </w:rPr>
      <w:t xml:space="preserve"> 2: SLAs and Performance Standards</w:t>
    </w:r>
    <w:r w:rsidR="00D90805">
      <w:rPr>
        <w:color w:val="000000" w:themeColor="text1"/>
        <w:sz w:val="20"/>
        <w:szCs w:val="20"/>
      </w:rPr>
      <w:tab/>
    </w:r>
  </w:p>
  <w:p w14:paraId="0C700267" w14:textId="77777777" w:rsidR="00155098" w:rsidRPr="006B0B0A" w:rsidRDefault="0015509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96940" w14:textId="4F934B3F" w:rsidR="00D90805" w:rsidRPr="0004351E" w:rsidRDefault="00D90805">
    <w:pPr>
      <w:pStyle w:val="Header"/>
      <w:rPr>
        <w:sz w:val="20"/>
        <w:szCs w:val="20"/>
      </w:rPr>
    </w:pPr>
    <w:r w:rsidRPr="00ED1EB0">
      <w:rPr>
        <w:rFonts w:ascii="Times New Roman" w:eastAsia="Times New Roman" w:hAnsi="Times New Roman" w:cs="Times New Roman"/>
        <w:sz w:val="24"/>
        <w:szCs w:val="24"/>
      </w:rPr>
      <w:drawing>
        <wp:anchor distT="0" distB="0" distL="114300" distR="114300" simplePos="0" relativeHeight="251658264" behindDoc="0" locked="0" layoutInCell="1" allowOverlap="1" wp14:anchorId="2B7BBE7F" wp14:editId="1A1D2C04">
          <wp:simplePos x="0" y="0"/>
          <wp:positionH relativeFrom="column">
            <wp:posOffset>6893179</wp:posOffset>
          </wp:positionH>
          <wp:positionV relativeFrom="paragraph">
            <wp:posOffset>-161925</wp:posOffset>
          </wp:positionV>
          <wp:extent cx="1864360" cy="1072515"/>
          <wp:effectExtent l="0" t="0" r="0" b="0"/>
          <wp:wrapSquare wrapText="bothSides"/>
          <wp:docPr id="1181849366" name="Picture 2"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4360"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78AED" w14:textId="77777777" w:rsidR="00D90805" w:rsidRPr="00F02BA5" w:rsidRDefault="00D90805" w:rsidP="00D90805">
    <w:pPr>
      <w:pStyle w:val="Header"/>
      <w:pBdr>
        <w:bottom w:val="single" w:sz="4" w:space="1" w:color="auto"/>
      </w:pBdr>
      <w:jc w:val="left"/>
      <w:rPr>
        <w:color w:val="000000" w:themeColor="text1"/>
        <w:sz w:val="20"/>
        <w:szCs w:val="20"/>
      </w:rPr>
    </w:pPr>
    <w:r w:rsidRPr="00F02BA5">
      <w:rPr>
        <w:color w:val="000000" w:themeColor="text1"/>
        <w:sz w:val="20"/>
        <w:szCs w:val="20"/>
      </w:rPr>
      <w:t>E</w:t>
    </w:r>
    <w:r>
      <w:rPr>
        <w:color w:val="000000" w:themeColor="text1"/>
        <w:sz w:val="20"/>
        <w:szCs w:val="20"/>
      </w:rPr>
      <w:t>QRO</w:t>
    </w:r>
    <w:r w:rsidRPr="00F02BA5">
      <w:rPr>
        <w:color w:val="000000" w:themeColor="text1"/>
        <w:sz w:val="20"/>
        <w:szCs w:val="20"/>
      </w:rPr>
      <w:t xml:space="preserve"> RFP# 2025-MES-</w:t>
    </w:r>
    <w:r>
      <w:rPr>
        <w:color w:val="000000" w:themeColor="text1"/>
        <w:sz w:val="20"/>
        <w:szCs w:val="20"/>
      </w:rPr>
      <w:t>EQRO</w:t>
    </w:r>
    <w:r w:rsidRPr="00F02BA5">
      <w:rPr>
        <w:color w:val="000000" w:themeColor="text1"/>
        <w:sz w:val="20"/>
        <w:szCs w:val="20"/>
      </w:rPr>
      <w:t>-00</w:t>
    </w:r>
    <w:r>
      <w:rPr>
        <w:color w:val="000000" w:themeColor="text1"/>
        <w:sz w:val="20"/>
        <w:szCs w:val="20"/>
      </w:rPr>
      <w:t>6</w:t>
    </w:r>
    <w:r w:rsidRPr="00F02BA5">
      <w:rPr>
        <w:color w:val="000000" w:themeColor="text1"/>
        <w:sz w:val="20"/>
        <w:szCs w:val="20"/>
      </w:rPr>
      <w:t>: Appendix</w:t>
    </w:r>
    <w:r>
      <w:rPr>
        <w:color w:val="000000" w:themeColor="text1"/>
        <w:sz w:val="20"/>
        <w:szCs w:val="20"/>
      </w:rPr>
      <w:t xml:space="preserve"> 2: SLAs and Performance Standards</w:t>
    </w:r>
    <w:r>
      <w:rPr>
        <w:color w:val="000000" w:themeColor="text1"/>
        <w:sz w:val="20"/>
        <w:szCs w:val="20"/>
      </w:rPr>
      <w:tab/>
    </w:r>
  </w:p>
  <w:p w14:paraId="4EF9754C" w14:textId="77777777" w:rsidR="00D90805" w:rsidRPr="006B0B0A" w:rsidRDefault="00D9080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D76B9" w14:textId="77777777" w:rsidR="00775363" w:rsidRPr="0004351E" w:rsidRDefault="00775363" w:rsidP="00775363">
    <w:pPr>
      <w:pStyle w:val="Header"/>
      <w:rPr>
        <w:sz w:val="20"/>
        <w:szCs w:val="20"/>
      </w:rPr>
    </w:pPr>
    <w:r w:rsidRPr="00ED1EB0">
      <w:rPr>
        <w:rFonts w:ascii="Times New Roman" w:eastAsia="Times New Roman" w:hAnsi="Times New Roman" w:cs="Times New Roman"/>
        <w:sz w:val="24"/>
        <w:szCs w:val="24"/>
      </w:rPr>
      <w:drawing>
        <wp:anchor distT="0" distB="0" distL="114300" distR="114300" simplePos="0" relativeHeight="251658263" behindDoc="0" locked="0" layoutInCell="1" allowOverlap="1" wp14:anchorId="307CEA17" wp14:editId="19BA7FAA">
          <wp:simplePos x="0" y="0"/>
          <wp:positionH relativeFrom="column">
            <wp:posOffset>4933315</wp:posOffset>
          </wp:positionH>
          <wp:positionV relativeFrom="paragraph">
            <wp:posOffset>-140005</wp:posOffset>
          </wp:positionV>
          <wp:extent cx="1864360" cy="1072515"/>
          <wp:effectExtent l="0" t="0" r="0" b="0"/>
          <wp:wrapSquare wrapText="bothSides"/>
          <wp:docPr id="843878762" name="Picture 2"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4360"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039F9" w14:textId="1A571928" w:rsidR="00775363" w:rsidRPr="00F02BA5" w:rsidRDefault="00775363" w:rsidP="00775363">
    <w:pPr>
      <w:pStyle w:val="Header"/>
      <w:pBdr>
        <w:bottom w:val="single" w:sz="4" w:space="1" w:color="auto"/>
      </w:pBdr>
      <w:jc w:val="left"/>
      <w:rPr>
        <w:color w:val="000000" w:themeColor="text1"/>
        <w:sz w:val="20"/>
        <w:szCs w:val="20"/>
      </w:rPr>
    </w:pPr>
    <w:r w:rsidRPr="00F02BA5">
      <w:rPr>
        <w:color w:val="000000" w:themeColor="text1"/>
        <w:sz w:val="20"/>
        <w:szCs w:val="20"/>
      </w:rPr>
      <w:t>E</w:t>
    </w:r>
    <w:r>
      <w:rPr>
        <w:color w:val="000000" w:themeColor="text1"/>
        <w:sz w:val="20"/>
        <w:szCs w:val="20"/>
      </w:rPr>
      <w:t>QRO</w:t>
    </w:r>
    <w:r w:rsidRPr="00F02BA5">
      <w:rPr>
        <w:color w:val="000000" w:themeColor="text1"/>
        <w:sz w:val="20"/>
        <w:szCs w:val="20"/>
      </w:rPr>
      <w:t xml:space="preserve"> RFP# 2025-MES-</w:t>
    </w:r>
    <w:r>
      <w:rPr>
        <w:color w:val="000000" w:themeColor="text1"/>
        <w:sz w:val="20"/>
        <w:szCs w:val="20"/>
      </w:rPr>
      <w:t>EQRO</w:t>
    </w:r>
    <w:r w:rsidRPr="00F02BA5">
      <w:rPr>
        <w:color w:val="000000" w:themeColor="text1"/>
        <w:sz w:val="20"/>
        <w:szCs w:val="20"/>
      </w:rPr>
      <w:t>-00</w:t>
    </w:r>
    <w:r>
      <w:rPr>
        <w:color w:val="000000" w:themeColor="text1"/>
        <w:sz w:val="20"/>
        <w:szCs w:val="20"/>
      </w:rPr>
      <w:t>6</w:t>
    </w:r>
    <w:r w:rsidRPr="00F02BA5">
      <w:rPr>
        <w:color w:val="000000" w:themeColor="text1"/>
        <w:sz w:val="20"/>
        <w:szCs w:val="20"/>
      </w:rPr>
      <w:t>: Appendix</w:t>
    </w:r>
    <w:r>
      <w:rPr>
        <w:color w:val="000000" w:themeColor="text1"/>
        <w:sz w:val="20"/>
        <w:szCs w:val="20"/>
      </w:rPr>
      <w:t xml:space="preserve"> </w:t>
    </w:r>
    <w:r w:rsidR="00EF66C8">
      <w:rPr>
        <w:color w:val="000000" w:themeColor="text1"/>
        <w:sz w:val="20"/>
        <w:szCs w:val="20"/>
      </w:rPr>
      <w:t>3</w:t>
    </w:r>
    <w:r>
      <w:rPr>
        <w:color w:val="000000" w:themeColor="text1"/>
        <w:sz w:val="20"/>
        <w:szCs w:val="20"/>
      </w:rPr>
      <w:t xml:space="preserve">: </w:t>
    </w:r>
    <w:r w:rsidR="00EF66C8">
      <w:rPr>
        <w:color w:val="000000" w:themeColor="text1"/>
        <w:sz w:val="20"/>
        <w:szCs w:val="20"/>
      </w:rPr>
      <w:t>Key Staff Qualifications, Experience, and Responsibilities</w:t>
    </w:r>
  </w:p>
  <w:p w14:paraId="0800468C" w14:textId="77777777" w:rsidR="00775363" w:rsidRPr="00800704" w:rsidRDefault="00775363" w:rsidP="00775363">
    <w:pPr>
      <w:pStyle w:val="Header"/>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5888B" w14:textId="77777777" w:rsidR="00EF66C8" w:rsidRPr="0004351E" w:rsidRDefault="00EF66C8" w:rsidP="00775363">
    <w:pPr>
      <w:pStyle w:val="Header"/>
      <w:rPr>
        <w:sz w:val="20"/>
        <w:szCs w:val="20"/>
      </w:rPr>
    </w:pPr>
    <w:r w:rsidRPr="00ED1EB0">
      <w:rPr>
        <w:rFonts w:ascii="Times New Roman" w:eastAsia="Times New Roman" w:hAnsi="Times New Roman" w:cs="Times New Roman"/>
        <w:sz w:val="24"/>
        <w:szCs w:val="24"/>
      </w:rPr>
      <w:drawing>
        <wp:anchor distT="0" distB="0" distL="114300" distR="114300" simplePos="0" relativeHeight="251658262" behindDoc="0" locked="0" layoutInCell="1" allowOverlap="1" wp14:anchorId="0174F50E" wp14:editId="08ECAC3C">
          <wp:simplePos x="0" y="0"/>
          <wp:positionH relativeFrom="column">
            <wp:posOffset>6681648</wp:posOffset>
          </wp:positionH>
          <wp:positionV relativeFrom="paragraph">
            <wp:posOffset>-176276</wp:posOffset>
          </wp:positionV>
          <wp:extent cx="1864360" cy="1072515"/>
          <wp:effectExtent l="0" t="0" r="0" b="0"/>
          <wp:wrapSquare wrapText="bothSides"/>
          <wp:docPr id="536896041" name="Picture 2"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4360"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B4174E" w14:textId="77777777" w:rsidR="00EF66C8" w:rsidRPr="00F02BA5" w:rsidRDefault="00EF66C8" w:rsidP="00775363">
    <w:pPr>
      <w:pStyle w:val="Header"/>
      <w:pBdr>
        <w:bottom w:val="single" w:sz="4" w:space="1" w:color="auto"/>
      </w:pBdr>
      <w:jc w:val="left"/>
      <w:rPr>
        <w:color w:val="000000" w:themeColor="text1"/>
        <w:sz w:val="20"/>
        <w:szCs w:val="20"/>
      </w:rPr>
    </w:pPr>
    <w:r w:rsidRPr="00F02BA5">
      <w:rPr>
        <w:color w:val="000000" w:themeColor="text1"/>
        <w:sz w:val="20"/>
        <w:szCs w:val="20"/>
      </w:rPr>
      <w:t>E</w:t>
    </w:r>
    <w:r>
      <w:rPr>
        <w:color w:val="000000" w:themeColor="text1"/>
        <w:sz w:val="20"/>
        <w:szCs w:val="20"/>
      </w:rPr>
      <w:t>QRO</w:t>
    </w:r>
    <w:r w:rsidRPr="00F02BA5">
      <w:rPr>
        <w:color w:val="000000" w:themeColor="text1"/>
        <w:sz w:val="20"/>
        <w:szCs w:val="20"/>
      </w:rPr>
      <w:t xml:space="preserve"> RFP# 2025-MES-</w:t>
    </w:r>
    <w:r>
      <w:rPr>
        <w:color w:val="000000" w:themeColor="text1"/>
        <w:sz w:val="20"/>
        <w:szCs w:val="20"/>
      </w:rPr>
      <w:t>EQRO</w:t>
    </w:r>
    <w:r w:rsidRPr="00F02BA5">
      <w:rPr>
        <w:color w:val="000000" w:themeColor="text1"/>
        <w:sz w:val="20"/>
        <w:szCs w:val="20"/>
      </w:rPr>
      <w:t>-00</w:t>
    </w:r>
    <w:r>
      <w:rPr>
        <w:color w:val="000000" w:themeColor="text1"/>
        <w:sz w:val="20"/>
        <w:szCs w:val="20"/>
      </w:rPr>
      <w:t>6</w:t>
    </w:r>
    <w:r w:rsidRPr="00F02BA5">
      <w:rPr>
        <w:color w:val="000000" w:themeColor="text1"/>
        <w:sz w:val="20"/>
        <w:szCs w:val="20"/>
      </w:rPr>
      <w:t>: Appendix</w:t>
    </w:r>
    <w:r>
      <w:rPr>
        <w:color w:val="000000" w:themeColor="text1"/>
        <w:sz w:val="20"/>
        <w:szCs w:val="20"/>
      </w:rPr>
      <w:t xml:space="preserve"> 3: Key Staff Qualifications, Experience, and Responsibilities</w:t>
    </w:r>
  </w:p>
  <w:p w14:paraId="2FEF113C" w14:textId="77777777" w:rsidR="00EF66C8" w:rsidRPr="00800704" w:rsidRDefault="00EF66C8" w:rsidP="00775363">
    <w:pPr>
      <w:pStyle w:val="Header"/>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6076F" w14:textId="62C3258C" w:rsidR="00EF66C8" w:rsidRPr="0004351E" w:rsidRDefault="0068584F" w:rsidP="00775363">
    <w:pPr>
      <w:pStyle w:val="Header"/>
      <w:rPr>
        <w:sz w:val="20"/>
        <w:szCs w:val="20"/>
      </w:rPr>
    </w:pPr>
    <w:r>
      <w:drawing>
        <wp:anchor distT="0" distB="0" distL="114300" distR="114300" simplePos="0" relativeHeight="251658276" behindDoc="0" locked="0" layoutInCell="1" allowOverlap="1" wp14:anchorId="569888D8" wp14:editId="70CC2658">
          <wp:simplePos x="0" y="0"/>
          <wp:positionH relativeFrom="column">
            <wp:posOffset>4725620</wp:posOffset>
          </wp:positionH>
          <wp:positionV relativeFrom="paragraph">
            <wp:posOffset>-175794</wp:posOffset>
          </wp:positionV>
          <wp:extent cx="1865630" cy="1073150"/>
          <wp:effectExtent l="0" t="0" r="0" b="0"/>
          <wp:wrapSquare wrapText="bothSides"/>
          <wp:docPr id="14152596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5630" cy="1073150"/>
                  </a:xfrm>
                  <a:prstGeom prst="rect">
                    <a:avLst/>
                  </a:prstGeom>
                  <a:noFill/>
                </pic:spPr>
              </pic:pic>
            </a:graphicData>
          </a:graphic>
        </wp:anchor>
      </w:drawing>
    </w:r>
    <w:r w:rsidR="00EF66C8" w:rsidRPr="00ED1EB0">
      <w:rPr>
        <w:rFonts w:ascii="Times New Roman" w:eastAsia="Times New Roman" w:hAnsi="Times New Roman" w:cs="Times New Roman"/>
        <w:sz w:val="24"/>
        <w:szCs w:val="24"/>
      </w:rPr>
      <w:drawing>
        <wp:anchor distT="0" distB="0" distL="114300" distR="114300" simplePos="0" relativeHeight="251658269" behindDoc="0" locked="0" layoutInCell="1" allowOverlap="1" wp14:anchorId="12C7FCF1" wp14:editId="1D3F7767">
          <wp:simplePos x="0" y="0"/>
          <wp:positionH relativeFrom="column">
            <wp:posOffset>6681648</wp:posOffset>
          </wp:positionH>
          <wp:positionV relativeFrom="paragraph">
            <wp:posOffset>-176276</wp:posOffset>
          </wp:positionV>
          <wp:extent cx="1864360" cy="1072515"/>
          <wp:effectExtent l="0" t="0" r="0" b="0"/>
          <wp:wrapSquare wrapText="bothSides"/>
          <wp:docPr id="1834262445" name="Picture 2"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n a black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4360"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27E0B9" w14:textId="62BA3F34" w:rsidR="00EF66C8" w:rsidRPr="00F02BA5" w:rsidRDefault="00EF66C8" w:rsidP="00775363">
    <w:pPr>
      <w:pStyle w:val="Header"/>
      <w:pBdr>
        <w:bottom w:val="single" w:sz="4" w:space="1" w:color="auto"/>
      </w:pBdr>
      <w:jc w:val="left"/>
      <w:rPr>
        <w:color w:val="000000" w:themeColor="text1"/>
        <w:sz w:val="20"/>
        <w:szCs w:val="20"/>
      </w:rPr>
    </w:pPr>
    <w:r w:rsidRPr="00F02BA5">
      <w:rPr>
        <w:color w:val="000000" w:themeColor="text1"/>
        <w:sz w:val="20"/>
        <w:szCs w:val="20"/>
      </w:rPr>
      <w:t>E</w:t>
    </w:r>
    <w:r>
      <w:rPr>
        <w:color w:val="000000" w:themeColor="text1"/>
        <w:sz w:val="20"/>
        <w:szCs w:val="20"/>
      </w:rPr>
      <w:t>QRO</w:t>
    </w:r>
    <w:r w:rsidRPr="00F02BA5">
      <w:rPr>
        <w:color w:val="000000" w:themeColor="text1"/>
        <w:sz w:val="20"/>
        <w:szCs w:val="20"/>
      </w:rPr>
      <w:t xml:space="preserve"> RFP# 2025-MES-</w:t>
    </w:r>
    <w:r>
      <w:rPr>
        <w:color w:val="000000" w:themeColor="text1"/>
        <w:sz w:val="20"/>
        <w:szCs w:val="20"/>
      </w:rPr>
      <w:t>EQRO</w:t>
    </w:r>
    <w:r w:rsidRPr="00F02BA5">
      <w:rPr>
        <w:color w:val="000000" w:themeColor="text1"/>
        <w:sz w:val="20"/>
        <w:szCs w:val="20"/>
      </w:rPr>
      <w:t>-00</w:t>
    </w:r>
    <w:r>
      <w:rPr>
        <w:color w:val="000000" w:themeColor="text1"/>
        <w:sz w:val="20"/>
        <w:szCs w:val="20"/>
      </w:rPr>
      <w:t>6</w:t>
    </w:r>
    <w:r w:rsidRPr="00F02BA5">
      <w:rPr>
        <w:color w:val="000000" w:themeColor="text1"/>
        <w:sz w:val="20"/>
        <w:szCs w:val="20"/>
      </w:rPr>
      <w:t>: Appendix</w:t>
    </w:r>
    <w:r>
      <w:rPr>
        <w:color w:val="000000" w:themeColor="text1"/>
        <w:sz w:val="20"/>
        <w:szCs w:val="20"/>
      </w:rPr>
      <w:t xml:space="preserve"> 4</w:t>
    </w:r>
    <w:r w:rsidR="0068584F">
      <w:rPr>
        <w:color w:val="000000" w:themeColor="text1"/>
        <w:sz w:val="20"/>
        <w:szCs w:val="20"/>
      </w:rPr>
      <w:t>A</w:t>
    </w:r>
    <w:r>
      <w:rPr>
        <w:color w:val="000000" w:themeColor="text1"/>
        <w:sz w:val="20"/>
        <w:szCs w:val="20"/>
      </w:rPr>
      <w:t>: Proforma Draft Contract</w:t>
    </w:r>
  </w:p>
  <w:p w14:paraId="69E50A46" w14:textId="02C1E036" w:rsidR="00EF66C8" w:rsidRPr="00800704" w:rsidRDefault="00EF66C8" w:rsidP="00775363">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682BF" w14:textId="6D38F6AF" w:rsidR="00E84CE6" w:rsidRDefault="00040CB8" w:rsidP="00101314">
    <w:pPr>
      <w:pStyle w:val="Header"/>
      <w:jc w:val="left"/>
      <w:rPr>
        <w:color w:val="auto"/>
        <w:sz w:val="20"/>
        <w:szCs w:val="20"/>
        <w:lang w:val="es-PR"/>
      </w:rPr>
    </w:pPr>
    <w:r w:rsidRPr="00ED1EB0">
      <w:rPr>
        <w:rFonts w:ascii="Times New Roman" w:eastAsia="Times New Roman" w:hAnsi="Times New Roman" w:cs="Times New Roman"/>
        <w:sz w:val="24"/>
        <w:szCs w:val="24"/>
      </w:rPr>
      <w:drawing>
        <wp:anchor distT="0" distB="0" distL="114300" distR="114300" simplePos="0" relativeHeight="251658242" behindDoc="0" locked="0" layoutInCell="1" allowOverlap="1" wp14:anchorId="5BCC1D0C" wp14:editId="73A3CBD4">
          <wp:simplePos x="0" y="0"/>
          <wp:positionH relativeFrom="column">
            <wp:posOffset>4896982</wp:posOffset>
          </wp:positionH>
          <wp:positionV relativeFrom="paragraph">
            <wp:posOffset>24215</wp:posOffset>
          </wp:positionV>
          <wp:extent cx="1913890" cy="863600"/>
          <wp:effectExtent l="0" t="0" r="0" b="0"/>
          <wp:wrapSquare wrapText="bothSides"/>
          <wp:docPr id="1238748630" name="Picture 2"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3890" cy="8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0AEBC" w14:textId="30FCC03B" w:rsidR="00E84CE6" w:rsidRDefault="00E84CE6" w:rsidP="00101314">
    <w:pPr>
      <w:pStyle w:val="Header"/>
      <w:jc w:val="left"/>
      <w:rPr>
        <w:color w:val="auto"/>
        <w:sz w:val="20"/>
        <w:szCs w:val="20"/>
        <w:lang w:val="es-PR"/>
      </w:rPr>
    </w:pPr>
  </w:p>
  <w:p w14:paraId="51C594FD" w14:textId="54FF344D" w:rsidR="00E84CE6" w:rsidRDefault="00E84CE6" w:rsidP="00AF3243">
    <w:pPr>
      <w:pStyle w:val="Header"/>
      <w:tabs>
        <w:tab w:val="clear" w:pos="4680"/>
        <w:tab w:val="clear" w:pos="9360"/>
        <w:tab w:val="left" w:pos="2079"/>
      </w:tabs>
      <w:jc w:val="left"/>
      <w:rPr>
        <w:color w:val="auto"/>
        <w:sz w:val="20"/>
        <w:szCs w:val="20"/>
        <w:lang w:val="es-PR"/>
      </w:rPr>
    </w:pPr>
  </w:p>
  <w:p w14:paraId="2036362C" w14:textId="67CB9AEB" w:rsidR="00E84CE6" w:rsidRDefault="00E84CE6" w:rsidP="00101314">
    <w:pPr>
      <w:pStyle w:val="Header"/>
      <w:jc w:val="left"/>
      <w:rPr>
        <w:color w:val="auto"/>
        <w:sz w:val="20"/>
        <w:szCs w:val="20"/>
        <w:lang w:val="es-PR"/>
      </w:rPr>
    </w:pPr>
  </w:p>
  <w:p w14:paraId="7924A961" w14:textId="3B33A5A6" w:rsidR="00E84CE6" w:rsidRDefault="00F22786" w:rsidP="00D17B01">
    <w:pPr>
      <w:pStyle w:val="Header"/>
      <w:pBdr>
        <w:bottom w:val="single" w:sz="4" w:space="1" w:color="auto"/>
      </w:pBdr>
      <w:jc w:val="left"/>
      <w:rPr>
        <w:color w:val="auto"/>
        <w:sz w:val="20"/>
        <w:szCs w:val="20"/>
        <w:lang w:val="es-PR"/>
      </w:rPr>
    </w:pPr>
    <w:r>
      <w:rPr>
        <w:color w:val="auto"/>
        <w:sz w:val="20"/>
        <w:szCs w:val="20"/>
        <w:lang w:val="es-PR"/>
      </w:rPr>
      <w:t>E</w:t>
    </w:r>
    <w:r w:rsidR="00897641">
      <w:rPr>
        <w:color w:val="auto"/>
        <w:sz w:val="20"/>
        <w:szCs w:val="20"/>
        <w:lang w:val="es-PR"/>
      </w:rPr>
      <w:t>QRO</w:t>
    </w:r>
    <w:r w:rsidR="00E84CE6" w:rsidRPr="00671152">
      <w:rPr>
        <w:color w:val="auto"/>
        <w:sz w:val="20"/>
        <w:szCs w:val="20"/>
        <w:lang w:val="es-PR"/>
      </w:rPr>
      <w:t xml:space="preserve"> RFP #202</w:t>
    </w:r>
    <w:r w:rsidR="00E84CE6">
      <w:rPr>
        <w:color w:val="auto"/>
        <w:sz w:val="20"/>
        <w:szCs w:val="20"/>
        <w:lang w:val="es-PR"/>
      </w:rPr>
      <w:t>5</w:t>
    </w:r>
    <w:r w:rsidR="00E84CE6" w:rsidRPr="00671152">
      <w:rPr>
        <w:color w:val="auto"/>
        <w:sz w:val="20"/>
        <w:szCs w:val="20"/>
        <w:lang w:val="es-PR"/>
      </w:rPr>
      <w:t>-PRMP-MES-</w:t>
    </w:r>
    <w:r w:rsidR="00897641">
      <w:rPr>
        <w:color w:val="auto"/>
        <w:sz w:val="20"/>
        <w:szCs w:val="20"/>
        <w:lang w:val="es-PR"/>
      </w:rPr>
      <w:t>EQRO</w:t>
    </w:r>
    <w:r w:rsidR="00E84CE6" w:rsidRPr="00671152">
      <w:rPr>
        <w:color w:val="auto"/>
        <w:sz w:val="20"/>
        <w:szCs w:val="20"/>
        <w:lang w:val="es-PR"/>
      </w:rPr>
      <w:t>-</w:t>
    </w:r>
    <w:r w:rsidR="009134BE">
      <w:rPr>
        <w:color w:val="auto"/>
        <w:sz w:val="20"/>
        <w:szCs w:val="20"/>
        <w:lang w:val="es-PR"/>
      </w:rPr>
      <w:t>00</w:t>
    </w:r>
    <w:r w:rsidR="00897641">
      <w:rPr>
        <w:color w:val="auto"/>
        <w:sz w:val="20"/>
        <w:szCs w:val="20"/>
        <w:lang w:val="es-PR"/>
      </w:rPr>
      <w:t>6</w:t>
    </w:r>
    <w:r w:rsidR="00E84CE6" w:rsidRPr="00671152">
      <w:rPr>
        <w:color w:val="auto"/>
        <w:sz w:val="20"/>
        <w:szCs w:val="20"/>
        <w:lang w:val="es-PR"/>
      </w:rPr>
      <w:tab/>
    </w:r>
    <w:r w:rsidR="00E84CE6">
      <w:rPr>
        <w:color w:val="auto"/>
        <w:sz w:val="20"/>
        <w:szCs w:val="20"/>
        <w:lang w:val="es-PR"/>
      </w:rPr>
      <w:tab/>
    </w:r>
  </w:p>
  <w:p w14:paraId="0E82E4A1" w14:textId="2F691149" w:rsidR="0056624E" w:rsidRPr="004F36C0" w:rsidRDefault="0056624E">
    <w:pPr>
      <w:pStyle w:val="Header"/>
      <w:rPr>
        <w:lang w:val="es-PR"/>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A64F3" w14:textId="77777777" w:rsidR="00DC6D6F" w:rsidRPr="0004351E" w:rsidRDefault="00DC6D6F" w:rsidP="00775363">
    <w:pPr>
      <w:pStyle w:val="Header"/>
      <w:rPr>
        <w:sz w:val="20"/>
        <w:szCs w:val="20"/>
      </w:rPr>
    </w:pPr>
    <w:r>
      <w:drawing>
        <wp:anchor distT="0" distB="0" distL="114300" distR="114300" simplePos="0" relativeHeight="251658285" behindDoc="0" locked="0" layoutInCell="1" allowOverlap="1" wp14:anchorId="798AB7A6" wp14:editId="59B4549D">
          <wp:simplePos x="0" y="0"/>
          <wp:positionH relativeFrom="column">
            <wp:posOffset>4725620</wp:posOffset>
          </wp:positionH>
          <wp:positionV relativeFrom="paragraph">
            <wp:posOffset>-175794</wp:posOffset>
          </wp:positionV>
          <wp:extent cx="1865630" cy="1073150"/>
          <wp:effectExtent l="0" t="0" r="0" b="0"/>
          <wp:wrapSquare wrapText="bothSides"/>
          <wp:docPr id="20139373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5630" cy="1073150"/>
                  </a:xfrm>
                  <a:prstGeom prst="rect">
                    <a:avLst/>
                  </a:prstGeom>
                  <a:noFill/>
                </pic:spPr>
              </pic:pic>
            </a:graphicData>
          </a:graphic>
        </wp:anchor>
      </w:drawing>
    </w:r>
    <w:r w:rsidRPr="00ED1EB0">
      <w:rPr>
        <w:rFonts w:ascii="Times New Roman" w:eastAsia="Times New Roman" w:hAnsi="Times New Roman" w:cs="Times New Roman"/>
        <w:sz w:val="24"/>
        <w:szCs w:val="24"/>
      </w:rPr>
      <w:drawing>
        <wp:anchor distT="0" distB="0" distL="114300" distR="114300" simplePos="0" relativeHeight="251658286" behindDoc="0" locked="0" layoutInCell="1" allowOverlap="1" wp14:anchorId="761EE7DE" wp14:editId="1AB231E0">
          <wp:simplePos x="0" y="0"/>
          <wp:positionH relativeFrom="column">
            <wp:posOffset>6681648</wp:posOffset>
          </wp:positionH>
          <wp:positionV relativeFrom="paragraph">
            <wp:posOffset>-176276</wp:posOffset>
          </wp:positionV>
          <wp:extent cx="1864360" cy="1072515"/>
          <wp:effectExtent l="0" t="0" r="0" b="0"/>
          <wp:wrapSquare wrapText="bothSides"/>
          <wp:docPr id="1221089836" name="Picture 2"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n a black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4360"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F9F4F" w14:textId="77777777" w:rsidR="00DC6D6F" w:rsidRPr="00F02BA5" w:rsidRDefault="00DC6D6F" w:rsidP="00775363">
    <w:pPr>
      <w:pStyle w:val="Header"/>
      <w:pBdr>
        <w:bottom w:val="single" w:sz="4" w:space="1" w:color="auto"/>
      </w:pBdr>
      <w:jc w:val="left"/>
      <w:rPr>
        <w:color w:val="000000" w:themeColor="text1"/>
        <w:sz w:val="20"/>
        <w:szCs w:val="20"/>
      </w:rPr>
    </w:pPr>
    <w:r w:rsidRPr="00F02BA5">
      <w:rPr>
        <w:color w:val="000000" w:themeColor="text1"/>
        <w:sz w:val="20"/>
        <w:szCs w:val="20"/>
      </w:rPr>
      <w:t>E</w:t>
    </w:r>
    <w:r>
      <w:rPr>
        <w:color w:val="000000" w:themeColor="text1"/>
        <w:sz w:val="20"/>
        <w:szCs w:val="20"/>
      </w:rPr>
      <w:t>QRO</w:t>
    </w:r>
    <w:r w:rsidRPr="00F02BA5">
      <w:rPr>
        <w:color w:val="000000" w:themeColor="text1"/>
        <w:sz w:val="20"/>
        <w:szCs w:val="20"/>
      </w:rPr>
      <w:t xml:space="preserve"> RFP# 2025-MES-</w:t>
    </w:r>
    <w:r>
      <w:rPr>
        <w:color w:val="000000" w:themeColor="text1"/>
        <w:sz w:val="20"/>
        <w:szCs w:val="20"/>
      </w:rPr>
      <w:t>EQRO</w:t>
    </w:r>
    <w:r w:rsidRPr="00F02BA5">
      <w:rPr>
        <w:color w:val="000000" w:themeColor="text1"/>
        <w:sz w:val="20"/>
        <w:szCs w:val="20"/>
      </w:rPr>
      <w:t>-00</w:t>
    </w:r>
    <w:r>
      <w:rPr>
        <w:color w:val="000000" w:themeColor="text1"/>
        <w:sz w:val="20"/>
        <w:szCs w:val="20"/>
      </w:rPr>
      <w:t>6</w:t>
    </w:r>
    <w:r w:rsidRPr="00F02BA5">
      <w:rPr>
        <w:color w:val="000000" w:themeColor="text1"/>
        <w:sz w:val="20"/>
        <w:szCs w:val="20"/>
      </w:rPr>
      <w:t>: Appendix</w:t>
    </w:r>
    <w:r>
      <w:rPr>
        <w:color w:val="000000" w:themeColor="text1"/>
        <w:sz w:val="20"/>
        <w:szCs w:val="20"/>
      </w:rPr>
      <w:t xml:space="preserve"> 4B: Business Associate Agreement</w:t>
    </w:r>
  </w:p>
  <w:p w14:paraId="5A3F7C27" w14:textId="77777777" w:rsidR="00DC6D6F" w:rsidRPr="00800704" w:rsidRDefault="00DC6D6F" w:rsidP="00775363">
    <w:pPr>
      <w:pStyle w:val="Header"/>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662A1" w14:textId="77777777" w:rsidR="0004499A" w:rsidRPr="0004351E" w:rsidRDefault="0004499A" w:rsidP="00775363">
    <w:pPr>
      <w:pStyle w:val="Header"/>
      <w:rPr>
        <w:sz w:val="20"/>
        <w:szCs w:val="20"/>
      </w:rPr>
    </w:pPr>
    <w:r>
      <w:drawing>
        <wp:anchor distT="0" distB="0" distL="114300" distR="114300" simplePos="0" relativeHeight="251658275" behindDoc="0" locked="0" layoutInCell="1" allowOverlap="1" wp14:anchorId="32835CED" wp14:editId="7490AC30">
          <wp:simplePos x="0" y="0"/>
          <wp:positionH relativeFrom="column">
            <wp:posOffset>4725620</wp:posOffset>
          </wp:positionH>
          <wp:positionV relativeFrom="paragraph">
            <wp:posOffset>-175794</wp:posOffset>
          </wp:positionV>
          <wp:extent cx="1865630" cy="1073150"/>
          <wp:effectExtent l="0" t="0" r="0" b="0"/>
          <wp:wrapSquare wrapText="bothSides"/>
          <wp:docPr id="1216441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5630" cy="1073150"/>
                  </a:xfrm>
                  <a:prstGeom prst="rect">
                    <a:avLst/>
                  </a:prstGeom>
                  <a:noFill/>
                </pic:spPr>
              </pic:pic>
            </a:graphicData>
          </a:graphic>
        </wp:anchor>
      </w:drawing>
    </w:r>
    <w:r w:rsidRPr="00ED1EB0">
      <w:rPr>
        <w:rFonts w:ascii="Times New Roman" w:eastAsia="Times New Roman" w:hAnsi="Times New Roman" w:cs="Times New Roman"/>
        <w:sz w:val="24"/>
        <w:szCs w:val="24"/>
      </w:rPr>
      <w:drawing>
        <wp:anchor distT="0" distB="0" distL="114300" distR="114300" simplePos="0" relativeHeight="251658267" behindDoc="0" locked="0" layoutInCell="1" allowOverlap="1" wp14:anchorId="6D2AA133" wp14:editId="177713CC">
          <wp:simplePos x="0" y="0"/>
          <wp:positionH relativeFrom="column">
            <wp:posOffset>6681648</wp:posOffset>
          </wp:positionH>
          <wp:positionV relativeFrom="paragraph">
            <wp:posOffset>-176276</wp:posOffset>
          </wp:positionV>
          <wp:extent cx="1864360" cy="1072515"/>
          <wp:effectExtent l="0" t="0" r="0" b="0"/>
          <wp:wrapSquare wrapText="bothSides"/>
          <wp:docPr id="1780558416" name="Picture 2"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n a black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4360"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A29860" w14:textId="6CA37198" w:rsidR="0004499A" w:rsidRPr="00F02BA5" w:rsidRDefault="0004499A" w:rsidP="00775363">
    <w:pPr>
      <w:pStyle w:val="Header"/>
      <w:pBdr>
        <w:bottom w:val="single" w:sz="4" w:space="1" w:color="auto"/>
      </w:pBdr>
      <w:jc w:val="left"/>
      <w:rPr>
        <w:color w:val="000000" w:themeColor="text1"/>
        <w:sz w:val="20"/>
        <w:szCs w:val="20"/>
      </w:rPr>
    </w:pPr>
    <w:r w:rsidRPr="00F02BA5">
      <w:rPr>
        <w:color w:val="000000" w:themeColor="text1"/>
        <w:sz w:val="20"/>
        <w:szCs w:val="20"/>
      </w:rPr>
      <w:t>E</w:t>
    </w:r>
    <w:r>
      <w:rPr>
        <w:color w:val="000000" w:themeColor="text1"/>
        <w:sz w:val="20"/>
        <w:szCs w:val="20"/>
      </w:rPr>
      <w:t>QRO</w:t>
    </w:r>
    <w:r w:rsidRPr="00F02BA5">
      <w:rPr>
        <w:color w:val="000000" w:themeColor="text1"/>
        <w:sz w:val="20"/>
        <w:szCs w:val="20"/>
      </w:rPr>
      <w:t xml:space="preserve"> RFP# 2025-MES-</w:t>
    </w:r>
    <w:r>
      <w:rPr>
        <w:color w:val="000000" w:themeColor="text1"/>
        <w:sz w:val="20"/>
        <w:szCs w:val="20"/>
      </w:rPr>
      <w:t>EQRO</w:t>
    </w:r>
    <w:r w:rsidRPr="00F02BA5">
      <w:rPr>
        <w:color w:val="000000" w:themeColor="text1"/>
        <w:sz w:val="20"/>
        <w:szCs w:val="20"/>
      </w:rPr>
      <w:t>-00</w:t>
    </w:r>
    <w:r>
      <w:rPr>
        <w:color w:val="000000" w:themeColor="text1"/>
        <w:sz w:val="20"/>
        <w:szCs w:val="20"/>
      </w:rPr>
      <w:t>6</w:t>
    </w:r>
    <w:r w:rsidRPr="00F02BA5">
      <w:rPr>
        <w:color w:val="000000" w:themeColor="text1"/>
        <w:sz w:val="20"/>
        <w:szCs w:val="20"/>
      </w:rPr>
      <w:t>: Appendix</w:t>
    </w:r>
    <w:r>
      <w:rPr>
        <w:color w:val="000000" w:themeColor="text1"/>
        <w:sz w:val="20"/>
        <w:szCs w:val="20"/>
      </w:rPr>
      <w:t xml:space="preserve"> 5: Procurement Library</w:t>
    </w:r>
  </w:p>
  <w:p w14:paraId="0CBC6535" w14:textId="77777777" w:rsidR="0004499A" w:rsidRPr="00800704" w:rsidRDefault="0004499A" w:rsidP="00775363">
    <w:pPr>
      <w:pStyle w:val="Header"/>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B8CB3" w14:textId="77777777" w:rsidR="00D90805" w:rsidRPr="0004351E" w:rsidRDefault="00D90805" w:rsidP="00775363">
    <w:pPr>
      <w:pStyle w:val="Header"/>
      <w:rPr>
        <w:sz w:val="20"/>
        <w:szCs w:val="20"/>
      </w:rPr>
    </w:pPr>
    <w:r>
      <w:drawing>
        <wp:anchor distT="0" distB="0" distL="114300" distR="114300" simplePos="0" relativeHeight="251658284" behindDoc="0" locked="0" layoutInCell="1" allowOverlap="1" wp14:anchorId="13A47395" wp14:editId="26F2E28A">
          <wp:simplePos x="0" y="0"/>
          <wp:positionH relativeFrom="column">
            <wp:posOffset>4725620</wp:posOffset>
          </wp:positionH>
          <wp:positionV relativeFrom="paragraph">
            <wp:posOffset>-175794</wp:posOffset>
          </wp:positionV>
          <wp:extent cx="1865630" cy="1073150"/>
          <wp:effectExtent l="0" t="0" r="0" b="0"/>
          <wp:wrapSquare wrapText="bothSides"/>
          <wp:docPr id="8234255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5630" cy="1073150"/>
                  </a:xfrm>
                  <a:prstGeom prst="rect">
                    <a:avLst/>
                  </a:prstGeom>
                  <a:noFill/>
                </pic:spPr>
              </pic:pic>
            </a:graphicData>
          </a:graphic>
        </wp:anchor>
      </w:drawing>
    </w:r>
    <w:r w:rsidRPr="00ED1EB0">
      <w:rPr>
        <w:rFonts w:ascii="Times New Roman" w:eastAsia="Times New Roman" w:hAnsi="Times New Roman" w:cs="Times New Roman"/>
        <w:sz w:val="24"/>
        <w:szCs w:val="24"/>
      </w:rPr>
      <w:drawing>
        <wp:anchor distT="0" distB="0" distL="114300" distR="114300" simplePos="0" relativeHeight="251658283" behindDoc="0" locked="0" layoutInCell="1" allowOverlap="1" wp14:anchorId="4EE97F94" wp14:editId="6ED03A7D">
          <wp:simplePos x="0" y="0"/>
          <wp:positionH relativeFrom="column">
            <wp:posOffset>6681648</wp:posOffset>
          </wp:positionH>
          <wp:positionV relativeFrom="paragraph">
            <wp:posOffset>-176276</wp:posOffset>
          </wp:positionV>
          <wp:extent cx="1864360" cy="1072515"/>
          <wp:effectExtent l="0" t="0" r="0" b="0"/>
          <wp:wrapSquare wrapText="bothSides"/>
          <wp:docPr id="99870240" name="Picture 2"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n a black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4360"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19E85" w14:textId="2A7CAFA1" w:rsidR="00D90805" w:rsidRPr="00F02BA5" w:rsidRDefault="00D90805" w:rsidP="00775363">
    <w:pPr>
      <w:pStyle w:val="Header"/>
      <w:pBdr>
        <w:bottom w:val="single" w:sz="4" w:space="1" w:color="auto"/>
      </w:pBdr>
      <w:jc w:val="left"/>
      <w:rPr>
        <w:color w:val="000000" w:themeColor="text1"/>
        <w:sz w:val="20"/>
        <w:szCs w:val="20"/>
      </w:rPr>
    </w:pPr>
    <w:r w:rsidRPr="00F02BA5">
      <w:rPr>
        <w:color w:val="000000" w:themeColor="text1"/>
        <w:sz w:val="20"/>
        <w:szCs w:val="20"/>
      </w:rPr>
      <w:t>E</w:t>
    </w:r>
    <w:r>
      <w:rPr>
        <w:color w:val="000000" w:themeColor="text1"/>
        <w:sz w:val="20"/>
        <w:szCs w:val="20"/>
      </w:rPr>
      <w:t>QRO</w:t>
    </w:r>
    <w:r w:rsidRPr="00F02BA5">
      <w:rPr>
        <w:color w:val="000000" w:themeColor="text1"/>
        <w:sz w:val="20"/>
        <w:szCs w:val="20"/>
      </w:rPr>
      <w:t xml:space="preserve"> RFP# 2025-MES-</w:t>
    </w:r>
    <w:r>
      <w:rPr>
        <w:color w:val="000000" w:themeColor="text1"/>
        <w:sz w:val="20"/>
        <w:szCs w:val="20"/>
      </w:rPr>
      <w:t>EQRO</w:t>
    </w:r>
    <w:r w:rsidRPr="00F02BA5">
      <w:rPr>
        <w:color w:val="000000" w:themeColor="text1"/>
        <w:sz w:val="20"/>
        <w:szCs w:val="20"/>
      </w:rPr>
      <w:t>-00</w:t>
    </w:r>
    <w:r>
      <w:rPr>
        <w:color w:val="000000" w:themeColor="text1"/>
        <w:sz w:val="20"/>
        <w:szCs w:val="20"/>
      </w:rPr>
      <w:t>6</w:t>
    </w:r>
    <w:r w:rsidRPr="00F02BA5">
      <w:rPr>
        <w:color w:val="000000" w:themeColor="text1"/>
        <w:sz w:val="20"/>
        <w:szCs w:val="20"/>
      </w:rPr>
      <w:t>: Appendix</w:t>
    </w:r>
    <w:r>
      <w:rPr>
        <w:color w:val="000000" w:themeColor="text1"/>
        <w:sz w:val="20"/>
        <w:szCs w:val="20"/>
      </w:rPr>
      <w:t xml:space="preserve"> 6: Acronyms. Abbreviations, and Terms Glossary</w:t>
    </w:r>
  </w:p>
  <w:p w14:paraId="315B38F2" w14:textId="77777777" w:rsidR="00404738" w:rsidRPr="00800704" w:rsidRDefault="00404738" w:rsidP="00775363">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6D2BE" w14:textId="77777777" w:rsidR="00D2540F" w:rsidRDefault="00E05331">
    <w:pPr>
      <w:pStyle w:val="Header"/>
    </w:pPr>
    <w:r w:rsidRPr="00AF4F47">
      <w:rPr>
        <w:rFonts w:ascii="Times New Roman" w:hAnsi="Times New Roman"/>
        <w:sz w:val="24"/>
      </w:rPr>
      <w:drawing>
        <wp:anchor distT="0" distB="0" distL="114300" distR="114300" simplePos="0" relativeHeight="251658243" behindDoc="0" locked="0" layoutInCell="1" allowOverlap="1" wp14:anchorId="5487B77A" wp14:editId="15C29EF6">
          <wp:simplePos x="0" y="0"/>
          <wp:positionH relativeFrom="column">
            <wp:posOffset>5115698</wp:posOffset>
          </wp:positionH>
          <wp:positionV relativeFrom="paragraph">
            <wp:posOffset>37671</wp:posOffset>
          </wp:positionV>
          <wp:extent cx="1696720" cy="873125"/>
          <wp:effectExtent l="0" t="0" r="0" b="0"/>
          <wp:wrapSquare wrapText="bothSides"/>
          <wp:docPr id="62731332" name="Picture 3"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ogo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720" cy="87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0F7E85" w14:textId="77777777" w:rsidR="00D2540F" w:rsidRDefault="00D2540F" w:rsidP="00B62EB4">
    <w:pPr>
      <w:pBdr>
        <w:bottom w:val="single" w:sz="4" w:space="1" w:color="auto"/>
      </w:pBdr>
      <w:tabs>
        <w:tab w:val="center" w:pos="4680"/>
        <w:tab w:val="right" w:pos="9360"/>
      </w:tabs>
      <w:spacing w:after="0" w:line="240" w:lineRule="auto"/>
      <w:rPr>
        <w:color w:val="007BC5"/>
        <w:sz w:val="20"/>
        <w:szCs w:val="20"/>
      </w:rPr>
    </w:pPr>
  </w:p>
  <w:p w14:paraId="32757056" w14:textId="79383634" w:rsidR="00D2540F" w:rsidRPr="007B3A0E" w:rsidRDefault="00D2540F" w:rsidP="00B62EB4">
    <w:pPr>
      <w:pBdr>
        <w:bottom w:val="single" w:sz="4" w:space="1" w:color="auto"/>
      </w:pBdr>
      <w:tabs>
        <w:tab w:val="center" w:pos="4680"/>
        <w:tab w:val="right" w:pos="9360"/>
      </w:tabs>
      <w:spacing w:after="0" w:line="240" w:lineRule="auto"/>
      <w:rPr>
        <w:sz w:val="20"/>
        <w:szCs w:val="20"/>
        <w:lang w:val="es-PR"/>
      </w:rPr>
    </w:pPr>
    <w:r w:rsidRPr="007B3A0E">
      <w:rPr>
        <w:noProof/>
        <w:color w:val="007BC5" w:themeColor="accent1" w:themeTint="BF"/>
        <w:sz w:val="20"/>
        <w:szCs w:val="20"/>
        <w:lang w:val="es-PR"/>
      </w:rPr>
      <w:drawing>
        <wp:anchor distT="0" distB="0" distL="114300" distR="114300" simplePos="0" relativeHeight="251658244" behindDoc="0" locked="0" layoutInCell="1" allowOverlap="1" wp14:anchorId="7DDDF6E4" wp14:editId="47558595">
          <wp:simplePos x="0" y="0"/>
          <wp:positionH relativeFrom="column">
            <wp:posOffset>6877464</wp:posOffset>
          </wp:positionH>
          <wp:positionV relativeFrom="paragraph">
            <wp:posOffset>-66040</wp:posOffset>
          </wp:positionV>
          <wp:extent cx="1975485" cy="542290"/>
          <wp:effectExtent l="0" t="0" r="5715" b="0"/>
          <wp:wrapSquare wrapText="bothSides"/>
          <wp:docPr id="841772535"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98270" name="Picture 1" descr="A close-up of a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542290"/>
                  </a:xfrm>
                  <a:prstGeom prst="rect">
                    <a:avLst/>
                  </a:prstGeom>
                  <a:noFill/>
                </pic:spPr>
              </pic:pic>
            </a:graphicData>
          </a:graphic>
        </wp:anchor>
      </w:drawing>
    </w:r>
    <w:r w:rsidR="007B3A0E" w:rsidRPr="007B3A0E">
      <w:rPr>
        <w:sz w:val="20"/>
        <w:szCs w:val="20"/>
        <w:lang w:val="es-PR"/>
      </w:rPr>
      <w:t>EQRO</w:t>
    </w:r>
    <w:r w:rsidRPr="007B3A0E">
      <w:rPr>
        <w:color w:val="000000" w:themeColor="text1"/>
        <w:sz w:val="20"/>
        <w:szCs w:val="20"/>
        <w:lang w:val="es-PR"/>
      </w:rPr>
      <w:t xml:space="preserve"> RFP #2025-PRMP-MES-E</w:t>
    </w:r>
    <w:r w:rsidR="007B3A0E">
      <w:rPr>
        <w:color w:val="000000" w:themeColor="text1"/>
        <w:sz w:val="20"/>
        <w:szCs w:val="20"/>
        <w:lang w:val="es-PR"/>
      </w:rPr>
      <w:t>QRO</w:t>
    </w:r>
    <w:r w:rsidRPr="007B3A0E">
      <w:rPr>
        <w:color w:val="000000" w:themeColor="text1"/>
        <w:sz w:val="20"/>
        <w:szCs w:val="20"/>
        <w:lang w:val="es-PR"/>
      </w:rPr>
      <w:t>-00</w:t>
    </w:r>
    <w:r w:rsidR="007B3A0E">
      <w:rPr>
        <w:color w:val="000000" w:themeColor="text1"/>
        <w:sz w:val="20"/>
        <w:szCs w:val="20"/>
        <w:lang w:val="es-PR"/>
      </w:rPr>
      <w:t>6</w:t>
    </w:r>
  </w:p>
  <w:p w14:paraId="5E6359AC" w14:textId="77777777" w:rsidR="00D2540F" w:rsidRPr="00AD1637" w:rsidRDefault="00D2540F" w:rsidP="00471FB0">
    <w:pPr>
      <w:pStyle w:val="Header"/>
      <w:rPr>
        <w:lang w:val="es-P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1CFBC" w14:textId="77777777" w:rsidR="00AF7E3F" w:rsidRDefault="00AF7E3F">
    <w:pPr>
      <w:pStyle w:val="Header"/>
    </w:pPr>
    <w:r w:rsidRPr="00AF4F47">
      <w:rPr>
        <w:rFonts w:ascii="Times New Roman" w:hAnsi="Times New Roman"/>
        <w:sz w:val="24"/>
      </w:rPr>
      <w:drawing>
        <wp:anchor distT="0" distB="0" distL="114300" distR="114300" simplePos="0" relativeHeight="251658245" behindDoc="0" locked="0" layoutInCell="1" allowOverlap="1" wp14:anchorId="76D148AA" wp14:editId="55DDA4BB">
          <wp:simplePos x="0" y="0"/>
          <wp:positionH relativeFrom="column">
            <wp:posOffset>5115698</wp:posOffset>
          </wp:positionH>
          <wp:positionV relativeFrom="paragraph">
            <wp:posOffset>37671</wp:posOffset>
          </wp:positionV>
          <wp:extent cx="1696720" cy="873125"/>
          <wp:effectExtent l="0" t="0" r="0" b="0"/>
          <wp:wrapSquare wrapText="bothSides"/>
          <wp:docPr id="1642639868" name="Picture 3"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ogo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720" cy="87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B6199" w14:textId="77777777" w:rsidR="00AF7E3F" w:rsidRDefault="00AF7E3F" w:rsidP="00B62EB4">
    <w:pPr>
      <w:pBdr>
        <w:bottom w:val="single" w:sz="4" w:space="1" w:color="auto"/>
      </w:pBdr>
      <w:tabs>
        <w:tab w:val="center" w:pos="4680"/>
        <w:tab w:val="right" w:pos="9360"/>
      </w:tabs>
      <w:spacing w:after="0" w:line="240" w:lineRule="auto"/>
      <w:rPr>
        <w:color w:val="007BC5"/>
        <w:sz w:val="20"/>
        <w:szCs w:val="20"/>
      </w:rPr>
    </w:pPr>
  </w:p>
  <w:p w14:paraId="3EDBFFA0" w14:textId="7C8452FC" w:rsidR="00AF7E3F" w:rsidRPr="005A5CA6" w:rsidRDefault="00AF7E3F" w:rsidP="00B62EB4">
    <w:pPr>
      <w:pBdr>
        <w:bottom w:val="single" w:sz="4" w:space="1" w:color="auto"/>
      </w:pBdr>
      <w:tabs>
        <w:tab w:val="center" w:pos="4680"/>
        <w:tab w:val="right" w:pos="9360"/>
      </w:tabs>
      <w:spacing w:after="0" w:line="240" w:lineRule="auto"/>
      <w:rPr>
        <w:sz w:val="20"/>
        <w:szCs w:val="20"/>
      </w:rPr>
    </w:pPr>
    <w:r w:rsidRPr="007B3A0E">
      <w:rPr>
        <w:noProof/>
        <w:color w:val="007BC5" w:themeColor="accent1" w:themeTint="BF"/>
        <w:sz w:val="20"/>
        <w:szCs w:val="20"/>
        <w:lang w:val="es-PR"/>
      </w:rPr>
      <w:drawing>
        <wp:anchor distT="0" distB="0" distL="114300" distR="114300" simplePos="0" relativeHeight="251658246" behindDoc="0" locked="0" layoutInCell="1" allowOverlap="1" wp14:anchorId="33058741" wp14:editId="7622A2F9">
          <wp:simplePos x="0" y="0"/>
          <wp:positionH relativeFrom="column">
            <wp:posOffset>6877464</wp:posOffset>
          </wp:positionH>
          <wp:positionV relativeFrom="paragraph">
            <wp:posOffset>-66040</wp:posOffset>
          </wp:positionV>
          <wp:extent cx="1975485" cy="542290"/>
          <wp:effectExtent l="0" t="0" r="5715" b="0"/>
          <wp:wrapSquare wrapText="bothSides"/>
          <wp:docPr id="1046193436"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98270" name="Picture 1" descr="A close-up of a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542290"/>
                  </a:xfrm>
                  <a:prstGeom prst="rect">
                    <a:avLst/>
                  </a:prstGeom>
                  <a:noFill/>
                </pic:spPr>
              </pic:pic>
            </a:graphicData>
          </a:graphic>
        </wp:anchor>
      </w:drawing>
    </w:r>
    <w:r w:rsidRPr="005A5CA6">
      <w:rPr>
        <w:sz w:val="20"/>
        <w:szCs w:val="20"/>
      </w:rPr>
      <w:t>EQRO</w:t>
    </w:r>
    <w:r w:rsidRPr="005A5CA6">
      <w:rPr>
        <w:color w:val="000000" w:themeColor="text1"/>
        <w:sz w:val="20"/>
        <w:szCs w:val="20"/>
      </w:rPr>
      <w:t xml:space="preserve"> RFP #2025-PRMP-MES-EQRO-006 - Attachments</w:t>
    </w:r>
  </w:p>
  <w:p w14:paraId="18EA7D30" w14:textId="77777777" w:rsidR="00AF7E3F" w:rsidRPr="005A5CA6" w:rsidRDefault="00AF7E3F" w:rsidP="00471FB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D00E8" w14:textId="77777777" w:rsidR="00FD1BFB" w:rsidRDefault="00FD1BFB">
    <w:pPr>
      <w:pStyle w:val="Header"/>
    </w:pPr>
    <w:r w:rsidRPr="00AF4F47">
      <w:rPr>
        <w:rFonts w:ascii="Times New Roman" w:hAnsi="Times New Roman"/>
        <w:sz w:val="24"/>
      </w:rPr>
      <w:drawing>
        <wp:anchor distT="0" distB="0" distL="114300" distR="114300" simplePos="0" relativeHeight="251658278" behindDoc="0" locked="0" layoutInCell="1" allowOverlap="1" wp14:anchorId="359ECAB5" wp14:editId="70DDD364">
          <wp:simplePos x="0" y="0"/>
          <wp:positionH relativeFrom="column">
            <wp:posOffset>5115560</wp:posOffset>
          </wp:positionH>
          <wp:positionV relativeFrom="paragraph">
            <wp:posOffset>-7611</wp:posOffset>
          </wp:positionV>
          <wp:extent cx="1696720" cy="873125"/>
          <wp:effectExtent l="0" t="0" r="0" b="0"/>
          <wp:wrapSquare wrapText="bothSides"/>
          <wp:docPr id="445151571" name="Picture 3"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ogo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720" cy="87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89E1F" w14:textId="77777777" w:rsidR="00FD1BFB" w:rsidRDefault="00FD1BFB" w:rsidP="00B62EB4">
    <w:pPr>
      <w:pBdr>
        <w:bottom w:val="single" w:sz="4" w:space="1" w:color="auto"/>
      </w:pBdr>
      <w:tabs>
        <w:tab w:val="center" w:pos="4680"/>
        <w:tab w:val="right" w:pos="9360"/>
      </w:tabs>
      <w:spacing w:after="0" w:line="240" w:lineRule="auto"/>
      <w:rPr>
        <w:color w:val="007BC5"/>
        <w:sz w:val="20"/>
        <w:szCs w:val="20"/>
      </w:rPr>
    </w:pPr>
  </w:p>
  <w:p w14:paraId="69A6DCEE" w14:textId="77777777" w:rsidR="00CD65AC" w:rsidRPr="00CD65AC" w:rsidRDefault="00CD65AC" w:rsidP="00CD65AC">
    <w:pPr>
      <w:pBdr>
        <w:bottom w:val="single" w:sz="4" w:space="1" w:color="auto"/>
      </w:pBdr>
      <w:tabs>
        <w:tab w:val="center" w:pos="4680"/>
        <w:tab w:val="right" w:pos="9360"/>
      </w:tabs>
      <w:spacing w:after="0" w:line="240" w:lineRule="auto"/>
      <w:rPr>
        <w:noProof/>
        <w:color w:val="000000" w:themeColor="text1"/>
        <w:sz w:val="20"/>
        <w:szCs w:val="20"/>
      </w:rPr>
    </w:pPr>
    <w:r w:rsidRPr="007F3863">
      <w:rPr>
        <w:noProof/>
        <w:color w:val="007BC5" w:themeColor="accent1" w:themeTint="BF"/>
        <w:sz w:val="20"/>
        <w:szCs w:val="20"/>
        <w:lang w:val="es-PR"/>
      </w:rPr>
      <w:drawing>
        <wp:anchor distT="0" distB="0" distL="114300" distR="114300" simplePos="0" relativeHeight="251658247" behindDoc="0" locked="0" layoutInCell="1" allowOverlap="1" wp14:anchorId="67621333" wp14:editId="38878B48">
          <wp:simplePos x="0" y="0"/>
          <wp:positionH relativeFrom="column">
            <wp:posOffset>6877464</wp:posOffset>
          </wp:positionH>
          <wp:positionV relativeFrom="paragraph">
            <wp:posOffset>-66040</wp:posOffset>
          </wp:positionV>
          <wp:extent cx="1975485" cy="542290"/>
          <wp:effectExtent l="0" t="0" r="5715" b="0"/>
          <wp:wrapSquare wrapText="bothSides"/>
          <wp:docPr id="657579633"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98270" name="Picture 1" descr="A close-up of a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542290"/>
                  </a:xfrm>
                  <a:prstGeom prst="rect">
                    <a:avLst/>
                  </a:prstGeom>
                  <a:noFill/>
                </pic:spPr>
              </pic:pic>
            </a:graphicData>
          </a:graphic>
        </wp:anchor>
      </w:drawing>
    </w:r>
    <w:r>
      <w:rPr>
        <w:noProof/>
        <w:color w:val="000000" w:themeColor="text1"/>
        <w:sz w:val="20"/>
        <w:szCs w:val="20"/>
      </w:rPr>
      <w:t>EQRO</w:t>
    </w:r>
    <w:r w:rsidRPr="00A07A98">
      <w:rPr>
        <w:noProof/>
        <w:color w:val="000000" w:themeColor="text1"/>
        <w:sz w:val="20"/>
        <w:szCs w:val="20"/>
      </w:rPr>
      <w:t xml:space="preserve"> RFP #2025-PRMP-MES-</w:t>
    </w:r>
    <w:r>
      <w:rPr>
        <w:noProof/>
        <w:color w:val="000000" w:themeColor="text1"/>
        <w:sz w:val="20"/>
        <w:szCs w:val="20"/>
      </w:rPr>
      <w:t>EQRO</w:t>
    </w:r>
    <w:r w:rsidRPr="00A07A98">
      <w:rPr>
        <w:noProof/>
        <w:color w:val="000000" w:themeColor="text1"/>
        <w:sz w:val="20"/>
        <w:szCs w:val="20"/>
      </w:rPr>
      <w:t>-00</w:t>
    </w:r>
    <w:r w:rsidR="007A4B65">
      <w:rPr>
        <w:noProof/>
        <w:color w:val="000000" w:themeColor="text1"/>
        <w:sz w:val="20"/>
        <w:szCs w:val="20"/>
      </w:rPr>
      <w:t>6</w:t>
    </w:r>
    <w:r w:rsidRPr="00A07A98">
      <w:rPr>
        <w:noProof/>
        <w:color w:val="000000" w:themeColor="text1"/>
        <w:sz w:val="20"/>
        <w:szCs w:val="20"/>
      </w:rPr>
      <w:t xml:space="preserve"> - </w:t>
    </w:r>
    <w:r w:rsidRPr="00A07A98">
      <w:rPr>
        <w:color w:val="000000" w:themeColor="text1"/>
        <w:sz w:val="20"/>
        <w:szCs w:val="20"/>
      </w:rPr>
      <w:t xml:space="preserve">Attachment </w:t>
    </w:r>
    <w:r>
      <w:rPr>
        <w:color w:val="000000" w:themeColor="text1"/>
        <w:sz w:val="20"/>
        <w:szCs w:val="20"/>
      </w:rPr>
      <w:t>A</w:t>
    </w:r>
    <w:r w:rsidRPr="00A07A98">
      <w:rPr>
        <w:color w:val="000000" w:themeColor="text1"/>
        <w:sz w:val="20"/>
        <w:szCs w:val="20"/>
      </w:rPr>
      <w:t xml:space="preserve">: </w:t>
    </w:r>
    <w:r>
      <w:rPr>
        <w:color w:val="000000" w:themeColor="text1"/>
        <w:sz w:val="20"/>
        <w:szCs w:val="20"/>
      </w:rPr>
      <w:t>Cost Proposal Instructions</w:t>
    </w:r>
  </w:p>
  <w:p w14:paraId="41769637" w14:textId="77777777" w:rsidR="00FD1BFB" w:rsidRPr="005A5CA6" w:rsidRDefault="00FD1BFB" w:rsidP="00471FB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18B7D" w14:textId="77777777" w:rsidR="007A4B65" w:rsidRDefault="007A4B65">
    <w:pPr>
      <w:pStyle w:val="Header"/>
    </w:pPr>
    <w:r w:rsidRPr="00AF4F47">
      <w:rPr>
        <w:rFonts w:ascii="Times New Roman" w:hAnsi="Times New Roman"/>
        <w:sz w:val="24"/>
      </w:rPr>
      <w:drawing>
        <wp:anchor distT="0" distB="0" distL="114300" distR="114300" simplePos="0" relativeHeight="251658279" behindDoc="0" locked="0" layoutInCell="1" allowOverlap="1" wp14:anchorId="4D070159" wp14:editId="0DA3149E">
          <wp:simplePos x="0" y="0"/>
          <wp:positionH relativeFrom="column">
            <wp:posOffset>5112385</wp:posOffset>
          </wp:positionH>
          <wp:positionV relativeFrom="paragraph">
            <wp:posOffset>38100</wp:posOffset>
          </wp:positionV>
          <wp:extent cx="1696720" cy="772160"/>
          <wp:effectExtent l="0" t="0" r="0" b="0"/>
          <wp:wrapSquare wrapText="bothSides"/>
          <wp:docPr id="555679670" name="Picture 3"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ogo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720" cy="77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1102A4" w14:textId="77777777" w:rsidR="007A4B65" w:rsidRDefault="007A4B65" w:rsidP="00B62EB4">
    <w:pPr>
      <w:pBdr>
        <w:bottom w:val="single" w:sz="4" w:space="1" w:color="auto"/>
      </w:pBdr>
      <w:tabs>
        <w:tab w:val="center" w:pos="4680"/>
        <w:tab w:val="right" w:pos="9360"/>
      </w:tabs>
      <w:spacing w:after="0" w:line="240" w:lineRule="auto"/>
      <w:rPr>
        <w:color w:val="007BC5"/>
        <w:sz w:val="20"/>
        <w:szCs w:val="20"/>
      </w:rPr>
    </w:pPr>
  </w:p>
  <w:p w14:paraId="749F2B4F" w14:textId="3D2CABF5" w:rsidR="007A4B65" w:rsidRPr="00CD65AC" w:rsidRDefault="007A4B65" w:rsidP="00CD65AC">
    <w:pPr>
      <w:pBdr>
        <w:bottom w:val="single" w:sz="4" w:space="1" w:color="auto"/>
      </w:pBdr>
      <w:tabs>
        <w:tab w:val="center" w:pos="4680"/>
        <w:tab w:val="right" w:pos="9360"/>
      </w:tabs>
      <w:spacing w:after="0" w:line="240" w:lineRule="auto"/>
      <w:rPr>
        <w:noProof/>
        <w:color w:val="000000" w:themeColor="text1"/>
        <w:sz w:val="20"/>
        <w:szCs w:val="20"/>
      </w:rPr>
    </w:pPr>
    <w:r w:rsidRPr="007F3863">
      <w:rPr>
        <w:noProof/>
        <w:color w:val="007BC5" w:themeColor="accent1" w:themeTint="BF"/>
        <w:sz w:val="20"/>
        <w:szCs w:val="20"/>
        <w:lang w:val="es-PR"/>
      </w:rPr>
      <w:drawing>
        <wp:anchor distT="0" distB="0" distL="114300" distR="114300" simplePos="0" relativeHeight="251658248" behindDoc="0" locked="0" layoutInCell="1" allowOverlap="1" wp14:anchorId="3F381D06" wp14:editId="66BE3E9A">
          <wp:simplePos x="0" y="0"/>
          <wp:positionH relativeFrom="column">
            <wp:posOffset>6877464</wp:posOffset>
          </wp:positionH>
          <wp:positionV relativeFrom="paragraph">
            <wp:posOffset>-66040</wp:posOffset>
          </wp:positionV>
          <wp:extent cx="1975485" cy="542290"/>
          <wp:effectExtent l="0" t="0" r="5715" b="0"/>
          <wp:wrapSquare wrapText="bothSides"/>
          <wp:docPr id="1252051585"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98270" name="Picture 1" descr="A close-up of a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542290"/>
                  </a:xfrm>
                  <a:prstGeom prst="rect">
                    <a:avLst/>
                  </a:prstGeom>
                  <a:noFill/>
                </pic:spPr>
              </pic:pic>
            </a:graphicData>
          </a:graphic>
        </wp:anchor>
      </w:drawing>
    </w:r>
    <w:r>
      <w:rPr>
        <w:noProof/>
        <w:color w:val="000000" w:themeColor="text1"/>
        <w:sz w:val="20"/>
        <w:szCs w:val="20"/>
      </w:rPr>
      <w:t>EQRO</w:t>
    </w:r>
    <w:r w:rsidRPr="00A07A98">
      <w:rPr>
        <w:noProof/>
        <w:color w:val="000000" w:themeColor="text1"/>
        <w:sz w:val="20"/>
        <w:szCs w:val="20"/>
      </w:rPr>
      <w:t xml:space="preserve"> RFP #2025-PRMP-MES-</w:t>
    </w:r>
    <w:r>
      <w:rPr>
        <w:noProof/>
        <w:color w:val="000000" w:themeColor="text1"/>
        <w:sz w:val="20"/>
        <w:szCs w:val="20"/>
      </w:rPr>
      <w:t>EQRO</w:t>
    </w:r>
    <w:r w:rsidRPr="00A07A98">
      <w:rPr>
        <w:noProof/>
        <w:color w:val="000000" w:themeColor="text1"/>
        <w:sz w:val="20"/>
        <w:szCs w:val="20"/>
      </w:rPr>
      <w:t>-00</w:t>
    </w:r>
    <w:r>
      <w:rPr>
        <w:noProof/>
        <w:color w:val="000000" w:themeColor="text1"/>
        <w:sz w:val="20"/>
        <w:szCs w:val="20"/>
      </w:rPr>
      <w:t>6</w:t>
    </w:r>
    <w:r w:rsidRPr="00A07A98">
      <w:rPr>
        <w:noProof/>
        <w:color w:val="000000" w:themeColor="text1"/>
        <w:sz w:val="20"/>
        <w:szCs w:val="20"/>
      </w:rPr>
      <w:t xml:space="preserve"> - </w:t>
    </w:r>
    <w:r w:rsidRPr="00A07A98">
      <w:rPr>
        <w:color w:val="000000" w:themeColor="text1"/>
        <w:sz w:val="20"/>
        <w:szCs w:val="20"/>
      </w:rPr>
      <w:t xml:space="preserve">Attachment </w:t>
    </w:r>
    <w:r w:rsidR="00DD2E59">
      <w:rPr>
        <w:color w:val="000000" w:themeColor="text1"/>
        <w:sz w:val="20"/>
        <w:szCs w:val="20"/>
      </w:rPr>
      <w:t>B</w:t>
    </w:r>
    <w:r w:rsidRPr="00A07A98">
      <w:rPr>
        <w:color w:val="000000" w:themeColor="text1"/>
        <w:sz w:val="20"/>
        <w:szCs w:val="20"/>
      </w:rPr>
      <w:t xml:space="preserve">: </w:t>
    </w:r>
    <w:r w:rsidR="004A215C" w:rsidRPr="001B4731">
      <w:rPr>
        <w:color w:val="000000" w:themeColor="text1"/>
        <w:sz w:val="20"/>
        <w:szCs w:val="20"/>
      </w:rPr>
      <w:t>Title Page, Vendor Information, Executive Summary, Subcontractor Letters, and Table of Contents</w:t>
    </w:r>
  </w:p>
  <w:p w14:paraId="3590B808" w14:textId="77777777" w:rsidR="003C2D6E" w:rsidRPr="005A5CA6" w:rsidRDefault="003C2D6E" w:rsidP="00471FB0">
    <w:pPr>
      <w:pStyle w:val="Header"/>
    </w:pPr>
  </w:p>
  <w:p w14:paraId="4C93B007" w14:textId="25B4A3FF" w:rsidR="007A4B65" w:rsidRDefault="007A4B65" w:rsidP="00471FB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FFF43" w14:textId="77777777" w:rsidR="00590749" w:rsidRDefault="00590749">
    <w:pPr>
      <w:pStyle w:val="Header"/>
    </w:pPr>
    <w:r w:rsidRPr="00AF4F47">
      <w:rPr>
        <w:rFonts w:ascii="Times New Roman" w:hAnsi="Times New Roman"/>
        <w:sz w:val="24"/>
      </w:rPr>
      <w:drawing>
        <wp:anchor distT="0" distB="0" distL="114300" distR="114300" simplePos="0" relativeHeight="251658280" behindDoc="0" locked="0" layoutInCell="1" allowOverlap="1" wp14:anchorId="2BB43EAE" wp14:editId="3669F9C1">
          <wp:simplePos x="0" y="0"/>
          <wp:positionH relativeFrom="column">
            <wp:posOffset>5115560</wp:posOffset>
          </wp:positionH>
          <wp:positionV relativeFrom="paragraph">
            <wp:posOffset>5268</wp:posOffset>
          </wp:positionV>
          <wp:extent cx="1696720" cy="873125"/>
          <wp:effectExtent l="0" t="0" r="0" b="0"/>
          <wp:wrapSquare wrapText="bothSides"/>
          <wp:docPr id="822815386" name="Picture 3"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ogo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720" cy="87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F0A142" w14:textId="77777777" w:rsidR="00590749" w:rsidRDefault="00590749" w:rsidP="00B62EB4">
    <w:pPr>
      <w:pBdr>
        <w:bottom w:val="single" w:sz="4" w:space="1" w:color="auto"/>
      </w:pBdr>
      <w:tabs>
        <w:tab w:val="center" w:pos="4680"/>
        <w:tab w:val="right" w:pos="9360"/>
      </w:tabs>
      <w:spacing w:after="0" w:line="240" w:lineRule="auto"/>
      <w:rPr>
        <w:color w:val="007BC5"/>
        <w:sz w:val="20"/>
        <w:szCs w:val="20"/>
      </w:rPr>
    </w:pPr>
  </w:p>
  <w:p w14:paraId="1D671474" w14:textId="77777777" w:rsidR="00590749" w:rsidRPr="001D5052" w:rsidRDefault="00590749" w:rsidP="00CD65AC">
    <w:pPr>
      <w:pBdr>
        <w:bottom w:val="single" w:sz="4" w:space="1" w:color="auto"/>
      </w:pBdr>
      <w:tabs>
        <w:tab w:val="center" w:pos="4680"/>
        <w:tab w:val="right" w:pos="9360"/>
      </w:tabs>
      <w:spacing w:after="0" w:line="240" w:lineRule="auto"/>
    </w:pPr>
    <w:r w:rsidRPr="007F3863">
      <w:rPr>
        <w:noProof/>
        <w:color w:val="007BC5" w:themeColor="accent1" w:themeTint="BF"/>
        <w:sz w:val="20"/>
        <w:szCs w:val="20"/>
        <w:lang w:val="es-PR"/>
      </w:rPr>
      <w:drawing>
        <wp:anchor distT="0" distB="0" distL="114300" distR="114300" simplePos="0" relativeHeight="251658249" behindDoc="0" locked="0" layoutInCell="1" allowOverlap="1" wp14:anchorId="6030737C" wp14:editId="3DCB40FA">
          <wp:simplePos x="0" y="0"/>
          <wp:positionH relativeFrom="column">
            <wp:posOffset>6877464</wp:posOffset>
          </wp:positionH>
          <wp:positionV relativeFrom="paragraph">
            <wp:posOffset>-66040</wp:posOffset>
          </wp:positionV>
          <wp:extent cx="1975485" cy="542290"/>
          <wp:effectExtent l="0" t="0" r="5715" b="0"/>
          <wp:wrapSquare wrapText="bothSides"/>
          <wp:docPr id="994483703"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98270" name="Picture 1" descr="A close-up of a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542290"/>
                  </a:xfrm>
                  <a:prstGeom prst="rect">
                    <a:avLst/>
                  </a:prstGeom>
                  <a:noFill/>
                </pic:spPr>
              </pic:pic>
            </a:graphicData>
          </a:graphic>
        </wp:anchor>
      </w:drawing>
    </w:r>
    <w:r>
      <w:rPr>
        <w:noProof/>
        <w:color w:val="000000" w:themeColor="text1"/>
        <w:sz w:val="20"/>
        <w:szCs w:val="20"/>
      </w:rPr>
      <w:t>EQRO</w:t>
    </w:r>
    <w:r w:rsidRPr="00A07A98">
      <w:rPr>
        <w:noProof/>
        <w:color w:val="000000" w:themeColor="text1"/>
        <w:sz w:val="20"/>
        <w:szCs w:val="20"/>
      </w:rPr>
      <w:t xml:space="preserve"> RFP #2025-PRMP-MES-</w:t>
    </w:r>
    <w:r>
      <w:rPr>
        <w:noProof/>
        <w:color w:val="000000" w:themeColor="text1"/>
        <w:sz w:val="20"/>
        <w:szCs w:val="20"/>
      </w:rPr>
      <w:t>EQRO</w:t>
    </w:r>
    <w:r w:rsidRPr="00A07A98">
      <w:rPr>
        <w:noProof/>
        <w:color w:val="000000" w:themeColor="text1"/>
        <w:sz w:val="20"/>
        <w:szCs w:val="20"/>
      </w:rPr>
      <w:t>-00</w:t>
    </w:r>
    <w:r>
      <w:rPr>
        <w:noProof/>
        <w:color w:val="000000" w:themeColor="text1"/>
        <w:sz w:val="20"/>
        <w:szCs w:val="20"/>
      </w:rPr>
      <w:t>6</w:t>
    </w:r>
    <w:r w:rsidRPr="00A07A98">
      <w:rPr>
        <w:noProof/>
        <w:color w:val="000000" w:themeColor="text1"/>
        <w:sz w:val="20"/>
        <w:szCs w:val="20"/>
      </w:rPr>
      <w:t xml:space="preserve"> - </w:t>
    </w:r>
    <w:r w:rsidR="001D5052" w:rsidRPr="00A07A98">
      <w:rPr>
        <w:color w:val="000000" w:themeColor="text1"/>
        <w:sz w:val="20"/>
        <w:szCs w:val="20"/>
      </w:rPr>
      <w:t xml:space="preserve">Attachment </w:t>
    </w:r>
    <w:r w:rsidR="001D5052">
      <w:rPr>
        <w:color w:val="000000" w:themeColor="text1"/>
        <w:sz w:val="20"/>
        <w:szCs w:val="20"/>
      </w:rPr>
      <w:t>C</w:t>
    </w:r>
    <w:r w:rsidR="001D5052" w:rsidRPr="00A07A98">
      <w:rPr>
        <w:color w:val="000000" w:themeColor="text1"/>
        <w:sz w:val="20"/>
        <w:szCs w:val="20"/>
      </w:rPr>
      <w:t xml:space="preserve">: </w:t>
    </w:r>
    <w:r w:rsidR="001D5052" w:rsidRPr="005B31A6">
      <w:rPr>
        <w:color w:val="000000" w:themeColor="text1"/>
        <w:sz w:val="20"/>
        <w:szCs w:val="20"/>
      </w:rPr>
      <w:t>Vendor Qualifications and Experience</w:t>
    </w:r>
  </w:p>
  <w:p w14:paraId="168877D1" w14:textId="77777777" w:rsidR="00590749" w:rsidRPr="005A5CA6" w:rsidRDefault="00590749" w:rsidP="00471FB0">
    <w:pPr>
      <w:pStyle w:val="Header"/>
    </w:pPr>
  </w:p>
  <w:p w14:paraId="0C693FF5" w14:textId="77777777" w:rsidR="00590749" w:rsidRDefault="00590749" w:rsidP="00471FB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080CB" w14:textId="77777777" w:rsidR="001D5052" w:rsidRDefault="001D50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25A1E70"/>
    <w:lvl w:ilvl="0">
      <w:start w:val="1"/>
      <w:numFmt w:val="lowerLetter"/>
      <w:pStyle w:val="ListNumber51"/>
      <w:lvlText w:val="%1."/>
      <w:lvlJc w:val="left"/>
      <w:pPr>
        <w:ind w:left="1800" w:hanging="360"/>
      </w:pPr>
      <w:rPr>
        <w:rFonts w:hint="default"/>
        <w:color w:val="auto"/>
      </w:rPr>
    </w:lvl>
  </w:abstractNum>
  <w:abstractNum w:abstractNumId="1" w15:restartNumberingAfterBreak="0">
    <w:nsid w:val="FFFFFF7D"/>
    <w:multiLevelType w:val="singleLevel"/>
    <w:tmpl w:val="0BCA8A98"/>
    <w:lvl w:ilvl="0">
      <w:start w:val="1"/>
      <w:numFmt w:val="decimal"/>
      <w:pStyle w:val="ListNumber41"/>
      <w:lvlText w:val="%1."/>
      <w:lvlJc w:val="left"/>
      <w:pPr>
        <w:tabs>
          <w:tab w:val="num" w:pos="1440"/>
        </w:tabs>
        <w:ind w:left="1440" w:hanging="360"/>
      </w:pPr>
    </w:lvl>
  </w:abstractNum>
  <w:abstractNum w:abstractNumId="2" w15:restartNumberingAfterBreak="0">
    <w:nsid w:val="FFFFFF7E"/>
    <w:multiLevelType w:val="singleLevel"/>
    <w:tmpl w:val="B5A4D2F2"/>
    <w:lvl w:ilvl="0">
      <w:start w:val="1"/>
      <w:numFmt w:val="lowerLetter"/>
      <w:lvlText w:val="%1."/>
      <w:lvlJc w:val="left"/>
      <w:pPr>
        <w:ind w:left="720" w:hanging="360"/>
      </w:pPr>
      <w:rPr>
        <w:rFonts w:hint="default"/>
        <w:color w:val="003A5D" w:themeColor="accent1"/>
      </w:rPr>
    </w:lvl>
  </w:abstractNum>
  <w:abstractNum w:abstractNumId="3" w15:restartNumberingAfterBreak="0">
    <w:nsid w:val="FFFFFF7F"/>
    <w:multiLevelType w:val="singleLevel"/>
    <w:tmpl w:val="B5A4D2F2"/>
    <w:lvl w:ilvl="0">
      <w:start w:val="1"/>
      <w:numFmt w:val="lowerLetter"/>
      <w:pStyle w:val="ListNumber1"/>
      <w:lvlText w:val="%1."/>
      <w:lvlJc w:val="left"/>
      <w:pPr>
        <w:ind w:left="720" w:hanging="360"/>
      </w:pPr>
      <w:rPr>
        <w:rFonts w:hint="default"/>
        <w:color w:val="003A5D" w:themeColor="accent1"/>
      </w:rPr>
    </w:lvl>
  </w:abstractNum>
  <w:abstractNum w:abstractNumId="4" w15:restartNumberingAfterBreak="0">
    <w:nsid w:val="FFFFFF88"/>
    <w:multiLevelType w:val="singleLevel"/>
    <w:tmpl w:val="337A2404"/>
    <w:styleLink w:val="StyleBulletedLatinCourierNewAccent1Left075Hangin1"/>
    <w:lvl w:ilvl="0">
      <w:start w:val="1"/>
      <w:numFmt w:val="lowerRoman"/>
      <w:lvlText w:val="%1."/>
      <w:lvlJc w:val="left"/>
      <w:pPr>
        <w:ind w:left="1080" w:hanging="360"/>
      </w:pPr>
      <w:rPr>
        <w:rFonts w:hint="default"/>
        <w:color w:val="003A5D" w:themeColor="accent1"/>
      </w:rPr>
    </w:lvl>
  </w:abstractNum>
  <w:abstractNum w:abstractNumId="5" w15:restartNumberingAfterBreak="0">
    <w:nsid w:val="031568F6"/>
    <w:multiLevelType w:val="hybridMultilevel"/>
    <w:tmpl w:val="C9E4D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5437FD"/>
    <w:multiLevelType w:val="hybridMultilevel"/>
    <w:tmpl w:val="A5506462"/>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5F824C9"/>
    <w:multiLevelType w:val="multilevel"/>
    <w:tmpl w:val="CDF49C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61035DE"/>
    <w:multiLevelType w:val="multilevel"/>
    <w:tmpl w:val="7066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62F7067"/>
    <w:multiLevelType w:val="hybridMultilevel"/>
    <w:tmpl w:val="C420B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2A0725"/>
    <w:multiLevelType w:val="hybridMultilevel"/>
    <w:tmpl w:val="7C949C42"/>
    <w:lvl w:ilvl="0" w:tplc="FFFFFFFF">
      <w:start w:val="1"/>
      <w:numFmt w:val="bullet"/>
      <w:pStyle w:val="BulletList1"/>
      <w:lvlText w:val=""/>
      <w:lvlJc w:val="left"/>
      <w:pPr>
        <w:ind w:left="720" w:hanging="360"/>
      </w:pPr>
      <w:rPr>
        <w:rFonts w:ascii="Wingdings" w:hAnsi="Wingdings" w:hint="default"/>
        <w:color w:val="82D0CF"/>
        <w:sz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83F0EE0"/>
    <w:multiLevelType w:val="hybridMultilevel"/>
    <w:tmpl w:val="A28C5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4B6757"/>
    <w:multiLevelType w:val="hybridMultilevel"/>
    <w:tmpl w:val="3334C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154F32"/>
    <w:multiLevelType w:val="multilevel"/>
    <w:tmpl w:val="DBBAF6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BF97391"/>
    <w:multiLevelType w:val="hybridMultilevel"/>
    <w:tmpl w:val="93A490A2"/>
    <w:lvl w:ilvl="0" w:tplc="3B602AD6">
      <w:start w:val="1"/>
      <w:numFmt w:val="decimal"/>
      <w:lvlText w:val="%1)"/>
      <w:lvlJc w:val="left"/>
      <w:pPr>
        <w:ind w:left="1020" w:hanging="360"/>
      </w:pPr>
    </w:lvl>
    <w:lvl w:ilvl="1" w:tplc="9BEEA79A">
      <w:start w:val="1"/>
      <w:numFmt w:val="decimal"/>
      <w:lvlText w:val="%2)"/>
      <w:lvlJc w:val="left"/>
      <w:pPr>
        <w:ind w:left="1020" w:hanging="360"/>
      </w:pPr>
    </w:lvl>
    <w:lvl w:ilvl="2" w:tplc="706C8238">
      <w:start w:val="1"/>
      <w:numFmt w:val="decimal"/>
      <w:lvlText w:val="%3)"/>
      <w:lvlJc w:val="left"/>
      <w:pPr>
        <w:ind w:left="1020" w:hanging="360"/>
      </w:pPr>
    </w:lvl>
    <w:lvl w:ilvl="3" w:tplc="3D94A3F6">
      <w:start w:val="1"/>
      <w:numFmt w:val="decimal"/>
      <w:lvlText w:val="%4)"/>
      <w:lvlJc w:val="left"/>
      <w:pPr>
        <w:ind w:left="1020" w:hanging="360"/>
      </w:pPr>
    </w:lvl>
    <w:lvl w:ilvl="4" w:tplc="AA4E14F8">
      <w:start w:val="1"/>
      <w:numFmt w:val="decimal"/>
      <w:lvlText w:val="%5)"/>
      <w:lvlJc w:val="left"/>
      <w:pPr>
        <w:ind w:left="1020" w:hanging="360"/>
      </w:pPr>
    </w:lvl>
    <w:lvl w:ilvl="5" w:tplc="F1D04246">
      <w:start w:val="1"/>
      <w:numFmt w:val="decimal"/>
      <w:lvlText w:val="%6)"/>
      <w:lvlJc w:val="left"/>
      <w:pPr>
        <w:ind w:left="1020" w:hanging="360"/>
      </w:pPr>
    </w:lvl>
    <w:lvl w:ilvl="6" w:tplc="C7E2A5A8">
      <w:start w:val="1"/>
      <w:numFmt w:val="decimal"/>
      <w:lvlText w:val="%7)"/>
      <w:lvlJc w:val="left"/>
      <w:pPr>
        <w:ind w:left="1020" w:hanging="360"/>
      </w:pPr>
    </w:lvl>
    <w:lvl w:ilvl="7" w:tplc="B3B23B42">
      <w:start w:val="1"/>
      <w:numFmt w:val="decimal"/>
      <w:lvlText w:val="%8)"/>
      <w:lvlJc w:val="left"/>
      <w:pPr>
        <w:ind w:left="1020" w:hanging="360"/>
      </w:pPr>
    </w:lvl>
    <w:lvl w:ilvl="8" w:tplc="E1AC10DE">
      <w:start w:val="1"/>
      <w:numFmt w:val="decimal"/>
      <w:lvlText w:val="%9)"/>
      <w:lvlJc w:val="left"/>
      <w:pPr>
        <w:ind w:left="1020" w:hanging="360"/>
      </w:pPr>
    </w:lvl>
  </w:abstractNum>
  <w:abstractNum w:abstractNumId="15" w15:restartNumberingAfterBreak="0">
    <w:nsid w:val="0C01456E"/>
    <w:multiLevelType w:val="hybridMultilevel"/>
    <w:tmpl w:val="A3D6FB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D55256B"/>
    <w:multiLevelType w:val="hybridMultilevel"/>
    <w:tmpl w:val="6C208C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DF65AC6"/>
    <w:multiLevelType w:val="hybridMultilevel"/>
    <w:tmpl w:val="7B8065EA"/>
    <w:lvl w:ilvl="0" w:tplc="5B3C9CC0">
      <w:start w:val="1"/>
      <w:numFmt w:val="bullet"/>
      <w:pStyle w:val="ListBullet3"/>
      <w:lvlText w:val="•"/>
      <w:lvlJc w:val="left"/>
      <w:pPr>
        <w:ind w:left="1440" w:hanging="360"/>
      </w:pPr>
      <w:rPr>
        <w:rFonts w:ascii="Arial" w:hAnsi="Arial" w:hint="default"/>
        <w:color w:val="003A5D"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F265F72"/>
    <w:multiLevelType w:val="hybridMultilevel"/>
    <w:tmpl w:val="61BE2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DE794C"/>
    <w:multiLevelType w:val="multilevel"/>
    <w:tmpl w:val="371EF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0634D8D"/>
    <w:multiLevelType w:val="hybridMultilevel"/>
    <w:tmpl w:val="AA5E4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6A5813"/>
    <w:multiLevelType w:val="multilevel"/>
    <w:tmpl w:val="3E18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0F709D8"/>
    <w:multiLevelType w:val="hybridMultilevel"/>
    <w:tmpl w:val="90D6F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485286"/>
    <w:multiLevelType w:val="multilevel"/>
    <w:tmpl w:val="28D6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4577E78"/>
    <w:multiLevelType w:val="multilevel"/>
    <w:tmpl w:val="193A35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4A07EBB"/>
    <w:multiLevelType w:val="hybridMultilevel"/>
    <w:tmpl w:val="330A7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9C3C0C"/>
    <w:multiLevelType w:val="hybridMultilevel"/>
    <w:tmpl w:val="D1A09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36489C"/>
    <w:multiLevelType w:val="hybridMultilevel"/>
    <w:tmpl w:val="8A0C7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81025A"/>
    <w:multiLevelType w:val="multilevel"/>
    <w:tmpl w:val="BA526A3E"/>
    <w:lvl w:ilvl="0">
      <w:start w:val="1"/>
      <w:numFmt w:val="upperRoman"/>
      <w:pStyle w:val="MainHeading"/>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17281D99"/>
    <w:multiLevelType w:val="hybridMultilevel"/>
    <w:tmpl w:val="74FA3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803100"/>
    <w:multiLevelType w:val="hybridMultilevel"/>
    <w:tmpl w:val="219493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8773C55"/>
    <w:multiLevelType w:val="hybridMultilevel"/>
    <w:tmpl w:val="98D6BD02"/>
    <w:lvl w:ilvl="0" w:tplc="A41C630C">
      <w:start w:val="1"/>
      <w:numFmt w:val="decimal"/>
      <w:pStyle w:val="ListItem1"/>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B00F7B8">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8F827D7"/>
    <w:multiLevelType w:val="hybridMultilevel"/>
    <w:tmpl w:val="405A0D18"/>
    <w:lvl w:ilvl="0" w:tplc="B39A9836">
      <w:start w:val="1"/>
      <w:numFmt w:val="bullet"/>
      <w:pStyle w:val="ListBullet41"/>
      <w:lvlText w:val="-"/>
      <w:lvlJc w:val="left"/>
      <w:pPr>
        <w:ind w:left="1800" w:hanging="360"/>
      </w:pPr>
      <w:rPr>
        <w:rFonts w:ascii="Courier New" w:hAnsi="Courier New" w:hint="default"/>
        <w:color w:val="003A5D" w:themeColor="accen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194B7BEC"/>
    <w:multiLevelType w:val="hybridMultilevel"/>
    <w:tmpl w:val="6B60B54A"/>
    <w:name w:val="List14222"/>
    <w:lvl w:ilvl="0" w:tplc="0B10E8E2">
      <w:start w:val="1"/>
      <w:numFmt w:val="bullet"/>
      <w:pStyle w:val="BodyTextBullets"/>
      <w:lvlText w:val=""/>
      <w:lvlJc w:val="left"/>
      <w:pPr>
        <w:tabs>
          <w:tab w:val="num" w:pos="360"/>
        </w:tabs>
        <w:ind w:left="1800" w:hanging="1800"/>
      </w:pPr>
      <w:rPr>
        <w:rFonts w:ascii="Symbol" w:hAnsi="Symbol" w:hint="default"/>
        <w:sz w:val="24"/>
        <w:szCs w:val="24"/>
      </w:rPr>
    </w:lvl>
    <w:lvl w:ilvl="1" w:tplc="B0FAD82E">
      <w:start w:val="1"/>
      <w:numFmt w:val="lowerLetter"/>
      <w:lvlText w:val="%2."/>
      <w:lvlJc w:val="left"/>
      <w:pPr>
        <w:tabs>
          <w:tab w:val="num" w:pos="1080"/>
        </w:tabs>
        <w:ind w:left="1080" w:hanging="360"/>
      </w:pPr>
    </w:lvl>
    <w:lvl w:ilvl="2" w:tplc="0FE04412">
      <w:start w:val="1"/>
      <w:numFmt w:val="lowerRoman"/>
      <w:lvlText w:val="%3."/>
      <w:lvlJc w:val="right"/>
      <w:pPr>
        <w:tabs>
          <w:tab w:val="num" w:pos="1800"/>
        </w:tabs>
        <w:ind w:left="1800" w:hanging="180"/>
      </w:pPr>
    </w:lvl>
    <w:lvl w:ilvl="3" w:tplc="B2DADEFA" w:tentative="1">
      <w:start w:val="1"/>
      <w:numFmt w:val="decimal"/>
      <w:lvlText w:val="%4."/>
      <w:lvlJc w:val="left"/>
      <w:pPr>
        <w:tabs>
          <w:tab w:val="num" w:pos="2520"/>
        </w:tabs>
        <w:ind w:left="2520" w:hanging="360"/>
      </w:pPr>
    </w:lvl>
    <w:lvl w:ilvl="4" w:tplc="E0E4368E" w:tentative="1">
      <w:start w:val="1"/>
      <w:numFmt w:val="lowerLetter"/>
      <w:lvlText w:val="%5."/>
      <w:lvlJc w:val="left"/>
      <w:pPr>
        <w:tabs>
          <w:tab w:val="num" w:pos="3240"/>
        </w:tabs>
        <w:ind w:left="3240" w:hanging="360"/>
      </w:pPr>
    </w:lvl>
    <w:lvl w:ilvl="5" w:tplc="6C9C2F62" w:tentative="1">
      <w:start w:val="1"/>
      <w:numFmt w:val="lowerRoman"/>
      <w:lvlText w:val="%6."/>
      <w:lvlJc w:val="right"/>
      <w:pPr>
        <w:tabs>
          <w:tab w:val="num" w:pos="3960"/>
        </w:tabs>
        <w:ind w:left="3960" w:hanging="180"/>
      </w:pPr>
    </w:lvl>
    <w:lvl w:ilvl="6" w:tplc="5276EA0C" w:tentative="1">
      <w:start w:val="1"/>
      <w:numFmt w:val="decimal"/>
      <w:lvlText w:val="%7."/>
      <w:lvlJc w:val="left"/>
      <w:pPr>
        <w:tabs>
          <w:tab w:val="num" w:pos="4680"/>
        </w:tabs>
        <w:ind w:left="4680" w:hanging="360"/>
      </w:pPr>
    </w:lvl>
    <w:lvl w:ilvl="7" w:tplc="7D2EC0D8" w:tentative="1">
      <w:start w:val="1"/>
      <w:numFmt w:val="lowerLetter"/>
      <w:lvlText w:val="%8."/>
      <w:lvlJc w:val="left"/>
      <w:pPr>
        <w:tabs>
          <w:tab w:val="num" w:pos="5400"/>
        </w:tabs>
        <w:ind w:left="5400" w:hanging="360"/>
      </w:pPr>
    </w:lvl>
    <w:lvl w:ilvl="8" w:tplc="AD9853BA" w:tentative="1">
      <w:start w:val="1"/>
      <w:numFmt w:val="lowerRoman"/>
      <w:lvlText w:val="%9."/>
      <w:lvlJc w:val="right"/>
      <w:pPr>
        <w:tabs>
          <w:tab w:val="num" w:pos="6120"/>
        </w:tabs>
        <w:ind w:left="6120" w:hanging="180"/>
      </w:pPr>
    </w:lvl>
  </w:abstractNum>
  <w:abstractNum w:abstractNumId="34" w15:restartNumberingAfterBreak="0">
    <w:nsid w:val="1CB87D9D"/>
    <w:multiLevelType w:val="hybridMultilevel"/>
    <w:tmpl w:val="2DEE8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320B27"/>
    <w:multiLevelType w:val="hybridMultilevel"/>
    <w:tmpl w:val="12E072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1FAB2B3D"/>
    <w:multiLevelType w:val="multilevel"/>
    <w:tmpl w:val="57FA8E80"/>
    <w:lvl w:ilvl="0">
      <w:start w:val="1"/>
      <w:numFmt w:val="bullet"/>
      <w:pStyle w:val="ListNumber4"/>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color w:val="003A5D"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1AA1DEA"/>
    <w:multiLevelType w:val="hybridMultilevel"/>
    <w:tmpl w:val="BF7A5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C11F20"/>
    <w:multiLevelType w:val="multilevel"/>
    <w:tmpl w:val="9B58F2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22AA22A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232A4A82"/>
    <w:multiLevelType w:val="hybridMultilevel"/>
    <w:tmpl w:val="59D489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35D5401"/>
    <w:multiLevelType w:val="hybridMultilevel"/>
    <w:tmpl w:val="9C60BB1E"/>
    <w:lvl w:ilvl="0" w:tplc="157A40B6">
      <w:start w:val="1"/>
      <w:numFmt w:val="decimal"/>
      <w:pStyle w:val="Att3Heading"/>
      <w:lvlText w:val=""/>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rPr>
        <w:rFonts w:ascii="Symbol" w:hAnsi="Symbol" w:cs="Courier New" w:hint="default"/>
        <w:color w:val="003A5D" w:themeColor="accent1"/>
        <w14:glow w14:rad="0">
          <w14:srgbClr w14:val="000000"/>
        </w14:glow>
        <w14:scene3d>
          <w14:camera w14:prst="orthographicFront"/>
          <w14:lightRig w14:rig="threePt" w14:dir="t">
            <w14:rot w14:lat="0" w14:lon="0" w14:rev="0"/>
          </w14:lightRig>
        </w14:scene3d>
      </w:rPr>
    </w:lvl>
    <w:lvl w:ilvl="8" w:tplc="0409001B">
      <w:numFmt w:val="decimal"/>
      <w:lvlText w:val=""/>
      <w:lvlJc w:val="left"/>
    </w:lvl>
  </w:abstractNum>
  <w:abstractNum w:abstractNumId="42" w15:restartNumberingAfterBreak="0">
    <w:nsid w:val="237504EC"/>
    <w:multiLevelType w:val="hybridMultilevel"/>
    <w:tmpl w:val="DCB0ED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46D1E92"/>
    <w:multiLevelType w:val="hybridMultilevel"/>
    <w:tmpl w:val="FB5CB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8F49BE"/>
    <w:multiLevelType w:val="hybridMultilevel"/>
    <w:tmpl w:val="71069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54E66D7"/>
    <w:multiLevelType w:val="hybridMultilevel"/>
    <w:tmpl w:val="46DA76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5E626C8"/>
    <w:multiLevelType w:val="hybridMultilevel"/>
    <w:tmpl w:val="1EEE1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6523EC4"/>
    <w:multiLevelType w:val="hybridMultilevel"/>
    <w:tmpl w:val="DEA4D130"/>
    <w:lvl w:ilvl="0" w:tplc="C8CE2482">
      <w:start w:val="1"/>
      <w:numFmt w:val="bullet"/>
      <w:pStyle w:val="ListBullet51"/>
      <w:lvlText w:val="•"/>
      <w:lvlJc w:val="left"/>
      <w:pPr>
        <w:ind w:left="2160" w:hanging="360"/>
      </w:pPr>
      <w:rPr>
        <w:rFonts w:ascii="Arial" w:hAnsi="Arial" w:hint="default"/>
        <w:color w:val="003A5D" w:themeColor="accent1"/>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2A87D303"/>
    <w:multiLevelType w:val="hybridMultilevel"/>
    <w:tmpl w:val="FFFFFFFF"/>
    <w:lvl w:ilvl="0" w:tplc="C7022440">
      <w:start w:val="1"/>
      <w:numFmt w:val="bullet"/>
      <w:lvlText w:val=""/>
      <w:lvlJc w:val="left"/>
      <w:pPr>
        <w:ind w:left="720" w:hanging="360"/>
      </w:pPr>
      <w:rPr>
        <w:rFonts w:ascii="Symbol" w:hAnsi="Symbol" w:hint="default"/>
      </w:rPr>
    </w:lvl>
    <w:lvl w:ilvl="1" w:tplc="FE3CE398">
      <w:start w:val="1"/>
      <w:numFmt w:val="bullet"/>
      <w:lvlText w:val="o"/>
      <w:lvlJc w:val="left"/>
      <w:pPr>
        <w:ind w:left="1440" w:hanging="360"/>
      </w:pPr>
      <w:rPr>
        <w:rFonts w:ascii="Courier New" w:hAnsi="Courier New" w:hint="default"/>
      </w:rPr>
    </w:lvl>
    <w:lvl w:ilvl="2" w:tplc="F910980E">
      <w:start w:val="1"/>
      <w:numFmt w:val="bullet"/>
      <w:lvlText w:val=""/>
      <w:lvlJc w:val="left"/>
      <w:pPr>
        <w:ind w:left="2160" w:hanging="360"/>
      </w:pPr>
      <w:rPr>
        <w:rFonts w:ascii="Wingdings" w:hAnsi="Wingdings" w:hint="default"/>
      </w:rPr>
    </w:lvl>
    <w:lvl w:ilvl="3" w:tplc="E236F1AE">
      <w:start w:val="1"/>
      <w:numFmt w:val="bullet"/>
      <w:lvlText w:val=""/>
      <w:lvlJc w:val="left"/>
      <w:pPr>
        <w:ind w:left="2880" w:hanging="360"/>
      </w:pPr>
      <w:rPr>
        <w:rFonts w:ascii="Symbol" w:hAnsi="Symbol" w:hint="default"/>
      </w:rPr>
    </w:lvl>
    <w:lvl w:ilvl="4" w:tplc="6AFA5890">
      <w:start w:val="1"/>
      <w:numFmt w:val="bullet"/>
      <w:lvlText w:val="o"/>
      <w:lvlJc w:val="left"/>
      <w:pPr>
        <w:ind w:left="3600" w:hanging="360"/>
      </w:pPr>
      <w:rPr>
        <w:rFonts w:ascii="Courier New" w:hAnsi="Courier New" w:hint="default"/>
      </w:rPr>
    </w:lvl>
    <w:lvl w:ilvl="5" w:tplc="1F5A3FFC">
      <w:start w:val="1"/>
      <w:numFmt w:val="bullet"/>
      <w:lvlText w:val=""/>
      <w:lvlJc w:val="left"/>
      <w:pPr>
        <w:ind w:left="4320" w:hanging="360"/>
      </w:pPr>
      <w:rPr>
        <w:rFonts w:ascii="Wingdings" w:hAnsi="Wingdings" w:hint="default"/>
      </w:rPr>
    </w:lvl>
    <w:lvl w:ilvl="6" w:tplc="333CD6C8">
      <w:start w:val="1"/>
      <w:numFmt w:val="bullet"/>
      <w:lvlText w:val=""/>
      <w:lvlJc w:val="left"/>
      <w:pPr>
        <w:ind w:left="5040" w:hanging="360"/>
      </w:pPr>
      <w:rPr>
        <w:rFonts w:ascii="Symbol" w:hAnsi="Symbol" w:hint="default"/>
      </w:rPr>
    </w:lvl>
    <w:lvl w:ilvl="7" w:tplc="4552E0EC">
      <w:start w:val="1"/>
      <w:numFmt w:val="bullet"/>
      <w:lvlText w:val="o"/>
      <w:lvlJc w:val="left"/>
      <w:pPr>
        <w:ind w:left="5760" w:hanging="360"/>
      </w:pPr>
      <w:rPr>
        <w:rFonts w:ascii="Courier New" w:hAnsi="Courier New" w:hint="default"/>
      </w:rPr>
    </w:lvl>
    <w:lvl w:ilvl="8" w:tplc="44C81824">
      <w:start w:val="1"/>
      <w:numFmt w:val="bullet"/>
      <w:lvlText w:val=""/>
      <w:lvlJc w:val="left"/>
      <w:pPr>
        <w:ind w:left="6480" w:hanging="360"/>
      </w:pPr>
      <w:rPr>
        <w:rFonts w:ascii="Wingdings" w:hAnsi="Wingdings" w:hint="default"/>
      </w:rPr>
    </w:lvl>
  </w:abstractNum>
  <w:abstractNum w:abstractNumId="49" w15:restartNumberingAfterBreak="0">
    <w:nsid w:val="2ACC7F12"/>
    <w:multiLevelType w:val="hybridMultilevel"/>
    <w:tmpl w:val="4E9E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BE70821"/>
    <w:multiLevelType w:val="hybridMultilevel"/>
    <w:tmpl w:val="3B36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82220A"/>
    <w:multiLevelType w:val="hybridMultilevel"/>
    <w:tmpl w:val="2DC07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D1235E1"/>
    <w:multiLevelType w:val="hybridMultilevel"/>
    <w:tmpl w:val="55E0E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3161E9"/>
    <w:multiLevelType w:val="hybridMultilevel"/>
    <w:tmpl w:val="D24E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E21548F"/>
    <w:multiLevelType w:val="hybridMultilevel"/>
    <w:tmpl w:val="8DEAC310"/>
    <w:lvl w:ilvl="0" w:tplc="FFFFFFFF">
      <w:start w:val="1"/>
      <w:numFmt w:val="bullet"/>
      <w:lvlText w:val="•"/>
      <w:lvlJc w:val="left"/>
    </w:lvl>
    <w:lvl w:ilvl="1" w:tplc="04090001">
      <w:start w:val="1"/>
      <w:numFmt w:val="bullet"/>
      <w:lvlText w:val=""/>
      <w:lvlJc w:val="left"/>
      <w:pPr>
        <w:ind w:left="360" w:hanging="360"/>
      </w:pPr>
      <w:rPr>
        <w:rFonts w:ascii="Symbol" w:hAnsi="Symbol" w:hint="default"/>
      </w:rPr>
    </w:lvl>
    <w:lvl w:ilvl="2" w:tplc="FFFFFFFF">
      <w:start w:val="1"/>
      <w:numFmt w:val="bullet"/>
      <w:lvlText w:val="o"/>
      <w:lvlJc w:val="left"/>
      <w:rPr>
        <w:rFonts w:ascii="Courier New" w:hAnsi="Courier New"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2FEE7631"/>
    <w:multiLevelType w:val="multilevel"/>
    <w:tmpl w:val="FF528D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31C91E15"/>
    <w:multiLevelType w:val="hybridMultilevel"/>
    <w:tmpl w:val="725CC4F8"/>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7" w15:restartNumberingAfterBreak="0">
    <w:nsid w:val="333D7621"/>
    <w:multiLevelType w:val="hybridMultilevel"/>
    <w:tmpl w:val="53D68EA4"/>
    <w:lvl w:ilvl="0" w:tplc="CBBCA81E">
      <w:start w:val="1"/>
      <w:numFmt w:val="bullet"/>
      <w:pStyle w:val="ListBullet"/>
      <w:lvlText w:val=""/>
      <w:lvlJc w:val="left"/>
      <w:pPr>
        <w:ind w:left="360" w:hanging="360"/>
      </w:pPr>
      <w:rPr>
        <w:rFonts w:ascii="Wingdings" w:hAnsi="Wingdings" w:hint="default"/>
        <w:color w:val="003A5D" w:themeColor="accen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41427FC"/>
    <w:multiLevelType w:val="hybridMultilevel"/>
    <w:tmpl w:val="83641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4C23895"/>
    <w:multiLevelType w:val="hybridMultilevel"/>
    <w:tmpl w:val="C608A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67262C3"/>
    <w:multiLevelType w:val="hybridMultilevel"/>
    <w:tmpl w:val="5D4480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6EE1467"/>
    <w:multiLevelType w:val="multilevel"/>
    <w:tmpl w:val="E7EE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8227337"/>
    <w:multiLevelType w:val="hybridMultilevel"/>
    <w:tmpl w:val="FFFFFFFF"/>
    <w:lvl w:ilvl="0" w:tplc="42201F70">
      <w:start w:val="1"/>
      <w:numFmt w:val="bullet"/>
      <w:lvlText w:val=""/>
      <w:lvlJc w:val="left"/>
      <w:pPr>
        <w:ind w:left="720" w:hanging="360"/>
      </w:pPr>
      <w:rPr>
        <w:rFonts w:ascii="Symbol" w:hAnsi="Symbol" w:hint="default"/>
      </w:rPr>
    </w:lvl>
    <w:lvl w:ilvl="1" w:tplc="6CAA254C">
      <w:start w:val="1"/>
      <w:numFmt w:val="bullet"/>
      <w:lvlText w:val="o"/>
      <w:lvlJc w:val="left"/>
      <w:pPr>
        <w:ind w:left="1440" w:hanging="360"/>
      </w:pPr>
      <w:rPr>
        <w:rFonts w:ascii="Courier New" w:hAnsi="Courier New" w:hint="default"/>
      </w:rPr>
    </w:lvl>
    <w:lvl w:ilvl="2" w:tplc="48BA9026">
      <w:start w:val="1"/>
      <w:numFmt w:val="bullet"/>
      <w:lvlText w:val=""/>
      <w:lvlJc w:val="left"/>
      <w:pPr>
        <w:ind w:left="2160" w:hanging="360"/>
      </w:pPr>
      <w:rPr>
        <w:rFonts w:ascii="Wingdings" w:hAnsi="Wingdings" w:hint="default"/>
      </w:rPr>
    </w:lvl>
    <w:lvl w:ilvl="3" w:tplc="9C249F6E">
      <w:start w:val="1"/>
      <w:numFmt w:val="bullet"/>
      <w:lvlText w:val=""/>
      <w:lvlJc w:val="left"/>
      <w:pPr>
        <w:ind w:left="2880" w:hanging="360"/>
      </w:pPr>
      <w:rPr>
        <w:rFonts w:ascii="Symbol" w:hAnsi="Symbol" w:hint="default"/>
      </w:rPr>
    </w:lvl>
    <w:lvl w:ilvl="4" w:tplc="DD36FA96">
      <w:start w:val="1"/>
      <w:numFmt w:val="bullet"/>
      <w:lvlText w:val="o"/>
      <w:lvlJc w:val="left"/>
      <w:pPr>
        <w:ind w:left="3600" w:hanging="360"/>
      </w:pPr>
      <w:rPr>
        <w:rFonts w:ascii="Courier New" w:hAnsi="Courier New" w:hint="default"/>
      </w:rPr>
    </w:lvl>
    <w:lvl w:ilvl="5" w:tplc="D8B88634">
      <w:start w:val="1"/>
      <w:numFmt w:val="bullet"/>
      <w:lvlText w:val=""/>
      <w:lvlJc w:val="left"/>
      <w:pPr>
        <w:ind w:left="4320" w:hanging="360"/>
      </w:pPr>
      <w:rPr>
        <w:rFonts w:ascii="Wingdings" w:hAnsi="Wingdings" w:hint="default"/>
      </w:rPr>
    </w:lvl>
    <w:lvl w:ilvl="6" w:tplc="09BA8A80">
      <w:start w:val="1"/>
      <w:numFmt w:val="bullet"/>
      <w:lvlText w:val=""/>
      <w:lvlJc w:val="left"/>
      <w:pPr>
        <w:ind w:left="5040" w:hanging="360"/>
      </w:pPr>
      <w:rPr>
        <w:rFonts w:ascii="Symbol" w:hAnsi="Symbol" w:hint="default"/>
      </w:rPr>
    </w:lvl>
    <w:lvl w:ilvl="7" w:tplc="EC6A66B0">
      <w:start w:val="1"/>
      <w:numFmt w:val="bullet"/>
      <w:lvlText w:val="o"/>
      <w:lvlJc w:val="left"/>
      <w:pPr>
        <w:ind w:left="5760" w:hanging="360"/>
      </w:pPr>
      <w:rPr>
        <w:rFonts w:ascii="Courier New" w:hAnsi="Courier New" w:hint="default"/>
      </w:rPr>
    </w:lvl>
    <w:lvl w:ilvl="8" w:tplc="C32AAED4">
      <w:start w:val="1"/>
      <w:numFmt w:val="bullet"/>
      <w:lvlText w:val=""/>
      <w:lvlJc w:val="left"/>
      <w:pPr>
        <w:ind w:left="6480" w:hanging="360"/>
      </w:pPr>
      <w:rPr>
        <w:rFonts w:ascii="Wingdings" w:hAnsi="Wingdings" w:hint="default"/>
      </w:rPr>
    </w:lvl>
  </w:abstractNum>
  <w:abstractNum w:abstractNumId="63" w15:restartNumberingAfterBreak="0">
    <w:nsid w:val="3879261C"/>
    <w:multiLevelType w:val="hybridMultilevel"/>
    <w:tmpl w:val="D4622E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2BFCABCC">
      <w:start w:val="1"/>
      <w:numFmt w:val="bullet"/>
      <w:pStyle w:val="TextBullet3"/>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64" w15:restartNumberingAfterBreak="0">
    <w:nsid w:val="38AA20F8"/>
    <w:multiLevelType w:val="hybridMultilevel"/>
    <w:tmpl w:val="FF646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9FE0975"/>
    <w:multiLevelType w:val="hybridMultilevel"/>
    <w:tmpl w:val="1C1CD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A254DCD"/>
    <w:multiLevelType w:val="hybridMultilevel"/>
    <w:tmpl w:val="E4205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852EAD"/>
    <w:multiLevelType w:val="hybridMultilevel"/>
    <w:tmpl w:val="5A9ED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ED6148"/>
    <w:multiLevelType w:val="hybridMultilevel"/>
    <w:tmpl w:val="C9E4D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BA01E6C"/>
    <w:multiLevelType w:val="hybridMultilevel"/>
    <w:tmpl w:val="FFFFFFFF"/>
    <w:styleLink w:val="StyleBulletedLatinCourierNewAccent1Left075Hangin111"/>
    <w:lvl w:ilvl="0" w:tplc="C7022440">
      <w:start w:val="1"/>
      <w:numFmt w:val="bullet"/>
      <w:lvlText w:val=""/>
      <w:lvlJc w:val="left"/>
      <w:pPr>
        <w:ind w:left="720" w:hanging="360"/>
      </w:pPr>
      <w:rPr>
        <w:rFonts w:ascii="Symbol" w:hAnsi="Symbol" w:hint="default"/>
      </w:rPr>
    </w:lvl>
    <w:lvl w:ilvl="1" w:tplc="FE3CE398">
      <w:start w:val="1"/>
      <w:numFmt w:val="bullet"/>
      <w:lvlText w:val="o"/>
      <w:lvlJc w:val="left"/>
      <w:pPr>
        <w:ind w:left="1440" w:hanging="360"/>
      </w:pPr>
      <w:rPr>
        <w:rFonts w:ascii="Courier New" w:hAnsi="Courier New" w:hint="default"/>
      </w:rPr>
    </w:lvl>
    <w:lvl w:ilvl="2" w:tplc="F910980E">
      <w:start w:val="1"/>
      <w:numFmt w:val="bullet"/>
      <w:lvlText w:val=""/>
      <w:lvlJc w:val="left"/>
      <w:pPr>
        <w:ind w:left="2160" w:hanging="360"/>
      </w:pPr>
      <w:rPr>
        <w:rFonts w:ascii="Wingdings" w:hAnsi="Wingdings" w:hint="default"/>
      </w:rPr>
    </w:lvl>
    <w:lvl w:ilvl="3" w:tplc="E236F1AE">
      <w:start w:val="1"/>
      <w:numFmt w:val="bullet"/>
      <w:lvlText w:val=""/>
      <w:lvlJc w:val="left"/>
      <w:pPr>
        <w:ind w:left="2880" w:hanging="360"/>
      </w:pPr>
      <w:rPr>
        <w:rFonts w:ascii="Symbol" w:hAnsi="Symbol" w:hint="default"/>
      </w:rPr>
    </w:lvl>
    <w:lvl w:ilvl="4" w:tplc="6AFA5890">
      <w:start w:val="1"/>
      <w:numFmt w:val="bullet"/>
      <w:lvlText w:val="o"/>
      <w:lvlJc w:val="left"/>
      <w:pPr>
        <w:ind w:left="3600" w:hanging="360"/>
      </w:pPr>
      <w:rPr>
        <w:rFonts w:ascii="Courier New" w:hAnsi="Courier New" w:hint="default"/>
      </w:rPr>
    </w:lvl>
    <w:lvl w:ilvl="5" w:tplc="1F5A3FFC">
      <w:start w:val="1"/>
      <w:numFmt w:val="bullet"/>
      <w:lvlText w:val=""/>
      <w:lvlJc w:val="left"/>
      <w:pPr>
        <w:ind w:left="4320" w:hanging="360"/>
      </w:pPr>
      <w:rPr>
        <w:rFonts w:ascii="Wingdings" w:hAnsi="Wingdings" w:hint="default"/>
      </w:rPr>
    </w:lvl>
    <w:lvl w:ilvl="6" w:tplc="333CD6C8">
      <w:start w:val="1"/>
      <w:numFmt w:val="bullet"/>
      <w:lvlText w:val=""/>
      <w:lvlJc w:val="left"/>
      <w:pPr>
        <w:ind w:left="5040" w:hanging="360"/>
      </w:pPr>
      <w:rPr>
        <w:rFonts w:ascii="Symbol" w:hAnsi="Symbol" w:hint="default"/>
      </w:rPr>
    </w:lvl>
    <w:lvl w:ilvl="7" w:tplc="4552E0EC">
      <w:start w:val="1"/>
      <w:numFmt w:val="bullet"/>
      <w:lvlText w:val="o"/>
      <w:lvlJc w:val="left"/>
      <w:pPr>
        <w:ind w:left="5760" w:hanging="360"/>
      </w:pPr>
      <w:rPr>
        <w:rFonts w:ascii="Courier New" w:hAnsi="Courier New" w:hint="default"/>
      </w:rPr>
    </w:lvl>
    <w:lvl w:ilvl="8" w:tplc="44C81824">
      <w:start w:val="1"/>
      <w:numFmt w:val="bullet"/>
      <w:lvlText w:val=""/>
      <w:lvlJc w:val="left"/>
      <w:pPr>
        <w:ind w:left="6480" w:hanging="360"/>
      </w:pPr>
      <w:rPr>
        <w:rFonts w:ascii="Wingdings" w:hAnsi="Wingdings" w:hint="default"/>
      </w:rPr>
    </w:lvl>
  </w:abstractNum>
  <w:abstractNum w:abstractNumId="70" w15:restartNumberingAfterBreak="0">
    <w:nsid w:val="3BEE63D2"/>
    <w:multiLevelType w:val="hybridMultilevel"/>
    <w:tmpl w:val="288E4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9420AF"/>
    <w:multiLevelType w:val="hybridMultilevel"/>
    <w:tmpl w:val="0FDE011C"/>
    <w:lvl w:ilvl="0" w:tplc="D530145E">
      <w:start w:val="1"/>
      <w:numFmt w:val="bullet"/>
      <w:lvlText w:val=""/>
      <w:lvlJc w:val="left"/>
      <w:pPr>
        <w:ind w:left="720" w:hanging="360"/>
      </w:pPr>
      <w:rPr>
        <w:rFonts w:ascii="Symbol" w:hAnsi="Symbol"/>
      </w:rPr>
    </w:lvl>
    <w:lvl w:ilvl="1" w:tplc="B134937A">
      <w:start w:val="1"/>
      <w:numFmt w:val="bullet"/>
      <w:lvlText w:val=""/>
      <w:lvlJc w:val="left"/>
      <w:pPr>
        <w:ind w:left="720" w:hanging="360"/>
      </w:pPr>
      <w:rPr>
        <w:rFonts w:ascii="Symbol" w:hAnsi="Symbol"/>
      </w:rPr>
    </w:lvl>
    <w:lvl w:ilvl="2" w:tplc="22E895C4">
      <w:start w:val="1"/>
      <w:numFmt w:val="bullet"/>
      <w:lvlText w:val=""/>
      <w:lvlJc w:val="left"/>
      <w:pPr>
        <w:ind w:left="720" w:hanging="360"/>
      </w:pPr>
      <w:rPr>
        <w:rFonts w:ascii="Symbol" w:hAnsi="Symbol"/>
      </w:rPr>
    </w:lvl>
    <w:lvl w:ilvl="3" w:tplc="1AB6314A">
      <w:start w:val="1"/>
      <w:numFmt w:val="bullet"/>
      <w:lvlText w:val=""/>
      <w:lvlJc w:val="left"/>
      <w:pPr>
        <w:ind w:left="720" w:hanging="360"/>
      </w:pPr>
      <w:rPr>
        <w:rFonts w:ascii="Symbol" w:hAnsi="Symbol"/>
      </w:rPr>
    </w:lvl>
    <w:lvl w:ilvl="4" w:tplc="6F4E918E">
      <w:start w:val="1"/>
      <w:numFmt w:val="bullet"/>
      <w:lvlText w:val=""/>
      <w:lvlJc w:val="left"/>
      <w:pPr>
        <w:ind w:left="720" w:hanging="360"/>
      </w:pPr>
      <w:rPr>
        <w:rFonts w:ascii="Symbol" w:hAnsi="Symbol"/>
      </w:rPr>
    </w:lvl>
    <w:lvl w:ilvl="5" w:tplc="8D52F3CA">
      <w:start w:val="1"/>
      <w:numFmt w:val="bullet"/>
      <w:lvlText w:val=""/>
      <w:lvlJc w:val="left"/>
      <w:pPr>
        <w:ind w:left="720" w:hanging="360"/>
      </w:pPr>
      <w:rPr>
        <w:rFonts w:ascii="Symbol" w:hAnsi="Symbol"/>
      </w:rPr>
    </w:lvl>
    <w:lvl w:ilvl="6" w:tplc="3CFE6EAE">
      <w:start w:val="1"/>
      <w:numFmt w:val="bullet"/>
      <w:lvlText w:val=""/>
      <w:lvlJc w:val="left"/>
      <w:pPr>
        <w:ind w:left="720" w:hanging="360"/>
      </w:pPr>
      <w:rPr>
        <w:rFonts w:ascii="Symbol" w:hAnsi="Symbol"/>
      </w:rPr>
    </w:lvl>
    <w:lvl w:ilvl="7" w:tplc="888245F2">
      <w:start w:val="1"/>
      <w:numFmt w:val="bullet"/>
      <w:lvlText w:val=""/>
      <w:lvlJc w:val="left"/>
      <w:pPr>
        <w:ind w:left="720" w:hanging="360"/>
      </w:pPr>
      <w:rPr>
        <w:rFonts w:ascii="Symbol" w:hAnsi="Symbol"/>
      </w:rPr>
    </w:lvl>
    <w:lvl w:ilvl="8" w:tplc="BBA66DB4">
      <w:start w:val="1"/>
      <w:numFmt w:val="bullet"/>
      <w:lvlText w:val=""/>
      <w:lvlJc w:val="left"/>
      <w:pPr>
        <w:ind w:left="720" w:hanging="360"/>
      </w:pPr>
      <w:rPr>
        <w:rFonts w:ascii="Symbol" w:hAnsi="Symbol"/>
      </w:rPr>
    </w:lvl>
  </w:abstractNum>
  <w:abstractNum w:abstractNumId="72" w15:restartNumberingAfterBreak="0">
    <w:nsid w:val="3EF502CE"/>
    <w:multiLevelType w:val="hybridMultilevel"/>
    <w:tmpl w:val="869C9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F1136EF"/>
    <w:multiLevelType w:val="hybridMultilevel"/>
    <w:tmpl w:val="C616E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F364388"/>
    <w:multiLevelType w:val="hybridMultilevel"/>
    <w:tmpl w:val="F1446088"/>
    <w:lvl w:ilvl="0" w:tplc="B3068114">
      <w:start w:val="1"/>
      <w:numFmt w:val="bullet"/>
      <w:pStyle w:val="ListBullet2"/>
      <w:lvlText w:val="-"/>
      <w:lvlJc w:val="left"/>
      <w:pPr>
        <w:ind w:left="1080" w:hanging="360"/>
      </w:pPr>
      <w:rPr>
        <w:rFonts w:ascii="Courier New" w:hAnsi="Courier New" w:hint="default"/>
        <w:color w:val="636569"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F4A4BE7"/>
    <w:multiLevelType w:val="hybridMultilevel"/>
    <w:tmpl w:val="50B6C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FF722F8"/>
    <w:multiLevelType w:val="hybridMultilevel"/>
    <w:tmpl w:val="14C2DCF2"/>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7" w15:restartNumberingAfterBreak="0">
    <w:nsid w:val="41563839"/>
    <w:multiLevelType w:val="multilevel"/>
    <w:tmpl w:val="4D1C82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1911711"/>
    <w:multiLevelType w:val="multilevel"/>
    <w:tmpl w:val="1BF4BD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9" w15:restartNumberingAfterBreak="0">
    <w:nsid w:val="42336EA4"/>
    <w:multiLevelType w:val="multilevel"/>
    <w:tmpl w:val="C9BCDE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0" w15:restartNumberingAfterBreak="0">
    <w:nsid w:val="424523A3"/>
    <w:multiLevelType w:val="hybridMultilevel"/>
    <w:tmpl w:val="9B941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13A65"/>
    <w:multiLevelType w:val="hybridMultilevel"/>
    <w:tmpl w:val="C4102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387E14"/>
    <w:multiLevelType w:val="multilevel"/>
    <w:tmpl w:val="2968E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447C0618"/>
    <w:multiLevelType w:val="hybridMultilevel"/>
    <w:tmpl w:val="FBA0AD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45C00FC1"/>
    <w:multiLevelType w:val="hybridMultilevel"/>
    <w:tmpl w:val="A28C5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3B1B93"/>
    <w:multiLevelType w:val="multilevel"/>
    <w:tmpl w:val="F70C0C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6" w15:restartNumberingAfterBreak="0">
    <w:nsid w:val="49F15CF5"/>
    <w:multiLevelType w:val="hybridMultilevel"/>
    <w:tmpl w:val="6518DF70"/>
    <w:lvl w:ilvl="0" w:tplc="4FCCA592">
      <w:start w:val="1"/>
      <w:numFmt w:val="bullet"/>
      <w:lvlText w:val=""/>
      <w:lvlJc w:val="left"/>
      <w:pPr>
        <w:ind w:left="360" w:hanging="360"/>
      </w:pPr>
      <w:rPr>
        <w:rFonts w:ascii="Symbol" w:hAnsi="Symbol" w:hint="default"/>
      </w:rPr>
    </w:lvl>
    <w:lvl w:ilvl="1" w:tplc="706E953E">
      <w:start w:val="1"/>
      <w:numFmt w:val="bullet"/>
      <w:pStyle w:val="Table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B3A32AC"/>
    <w:multiLevelType w:val="hybridMultilevel"/>
    <w:tmpl w:val="6576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D8C2910"/>
    <w:multiLevelType w:val="hybridMultilevel"/>
    <w:tmpl w:val="032E3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09D51C9"/>
    <w:multiLevelType w:val="hybridMultilevel"/>
    <w:tmpl w:val="63A4273C"/>
    <w:styleLink w:val="StyleBulletedLatinCourierNewAccent1Left075Hangin1111"/>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0" w15:restartNumberingAfterBreak="0">
    <w:nsid w:val="511A2687"/>
    <w:multiLevelType w:val="hybridMultilevel"/>
    <w:tmpl w:val="E698D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30C47C0"/>
    <w:multiLevelType w:val="multilevel"/>
    <w:tmpl w:val="88F6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397017A"/>
    <w:multiLevelType w:val="hybridMultilevel"/>
    <w:tmpl w:val="C8947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4EA5ADB"/>
    <w:multiLevelType w:val="multilevel"/>
    <w:tmpl w:val="78B42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51B2DA1"/>
    <w:multiLevelType w:val="hybridMultilevel"/>
    <w:tmpl w:val="60C87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79117C3"/>
    <w:multiLevelType w:val="hybridMultilevel"/>
    <w:tmpl w:val="76C62DB0"/>
    <w:lvl w:ilvl="0" w:tplc="1A28D28E">
      <w:start w:val="1"/>
      <w:numFmt w:val="bullet"/>
      <w:lvlText w:val=""/>
      <w:lvlJc w:val="left"/>
      <w:pPr>
        <w:ind w:left="720" w:hanging="360"/>
      </w:pPr>
      <w:rPr>
        <w:rFonts w:ascii="Symbol" w:hAnsi="Symbol"/>
      </w:rPr>
    </w:lvl>
    <w:lvl w:ilvl="1" w:tplc="395A7BC2">
      <w:start w:val="1"/>
      <w:numFmt w:val="bullet"/>
      <w:lvlText w:val=""/>
      <w:lvlJc w:val="left"/>
      <w:pPr>
        <w:ind w:left="720" w:hanging="360"/>
      </w:pPr>
      <w:rPr>
        <w:rFonts w:ascii="Symbol" w:hAnsi="Symbol"/>
      </w:rPr>
    </w:lvl>
    <w:lvl w:ilvl="2" w:tplc="46D23C04">
      <w:start w:val="1"/>
      <w:numFmt w:val="bullet"/>
      <w:lvlText w:val=""/>
      <w:lvlJc w:val="left"/>
      <w:pPr>
        <w:ind w:left="720" w:hanging="360"/>
      </w:pPr>
      <w:rPr>
        <w:rFonts w:ascii="Symbol" w:hAnsi="Symbol"/>
      </w:rPr>
    </w:lvl>
    <w:lvl w:ilvl="3" w:tplc="AF2E27F6">
      <w:start w:val="1"/>
      <w:numFmt w:val="bullet"/>
      <w:lvlText w:val=""/>
      <w:lvlJc w:val="left"/>
      <w:pPr>
        <w:ind w:left="720" w:hanging="360"/>
      </w:pPr>
      <w:rPr>
        <w:rFonts w:ascii="Symbol" w:hAnsi="Symbol"/>
      </w:rPr>
    </w:lvl>
    <w:lvl w:ilvl="4" w:tplc="8E3C0D8A">
      <w:start w:val="1"/>
      <w:numFmt w:val="bullet"/>
      <w:lvlText w:val=""/>
      <w:lvlJc w:val="left"/>
      <w:pPr>
        <w:ind w:left="720" w:hanging="360"/>
      </w:pPr>
      <w:rPr>
        <w:rFonts w:ascii="Symbol" w:hAnsi="Symbol"/>
      </w:rPr>
    </w:lvl>
    <w:lvl w:ilvl="5" w:tplc="B48E3B80">
      <w:start w:val="1"/>
      <w:numFmt w:val="bullet"/>
      <w:lvlText w:val=""/>
      <w:lvlJc w:val="left"/>
      <w:pPr>
        <w:ind w:left="720" w:hanging="360"/>
      </w:pPr>
      <w:rPr>
        <w:rFonts w:ascii="Symbol" w:hAnsi="Symbol"/>
      </w:rPr>
    </w:lvl>
    <w:lvl w:ilvl="6" w:tplc="1674C1B8">
      <w:start w:val="1"/>
      <w:numFmt w:val="bullet"/>
      <w:lvlText w:val=""/>
      <w:lvlJc w:val="left"/>
      <w:pPr>
        <w:ind w:left="720" w:hanging="360"/>
      </w:pPr>
      <w:rPr>
        <w:rFonts w:ascii="Symbol" w:hAnsi="Symbol"/>
      </w:rPr>
    </w:lvl>
    <w:lvl w:ilvl="7" w:tplc="52B6A646">
      <w:start w:val="1"/>
      <w:numFmt w:val="bullet"/>
      <w:lvlText w:val=""/>
      <w:lvlJc w:val="left"/>
      <w:pPr>
        <w:ind w:left="720" w:hanging="360"/>
      </w:pPr>
      <w:rPr>
        <w:rFonts w:ascii="Symbol" w:hAnsi="Symbol"/>
      </w:rPr>
    </w:lvl>
    <w:lvl w:ilvl="8" w:tplc="4FCCB3F6">
      <w:start w:val="1"/>
      <w:numFmt w:val="bullet"/>
      <w:lvlText w:val=""/>
      <w:lvlJc w:val="left"/>
      <w:pPr>
        <w:ind w:left="720" w:hanging="360"/>
      </w:pPr>
      <w:rPr>
        <w:rFonts w:ascii="Symbol" w:hAnsi="Symbol"/>
      </w:rPr>
    </w:lvl>
  </w:abstractNum>
  <w:abstractNum w:abstractNumId="96" w15:restartNumberingAfterBreak="0">
    <w:nsid w:val="57DD0809"/>
    <w:multiLevelType w:val="hybridMultilevel"/>
    <w:tmpl w:val="50683A82"/>
    <w:lvl w:ilvl="0" w:tplc="9F8EB854">
      <w:start w:val="1"/>
      <w:numFmt w:val="bullet"/>
      <w:pStyle w:val="Textbullet1"/>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58324A75"/>
    <w:multiLevelType w:val="hybridMultilevel"/>
    <w:tmpl w:val="49628F42"/>
    <w:lvl w:ilvl="0" w:tplc="80ACBC48">
      <w:start w:val="1"/>
      <w:numFmt w:val="decimal"/>
      <w:lvlText w:val="%1)"/>
      <w:lvlJc w:val="left"/>
      <w:pPr>
        <w:ind w:left="1020" w:hanging="360"/>
      </w:pPr>
    </w:lvl>
    <w:lvl w:ilvl="1" w:tplc="D0D62B82">
      <w:start w:val="1"/>
      <w:numFmt w:val="decimal"/>
      <w:lvlText w:val="%2)"/>
      <w:lvlJc w:val="left"/>
      <w:pPr>
        <w:ind w:left="1020" w:hanging="360"/>
      </w:pPr>
    </w:lvl>
    <w:lvl w:ilvl="2" w:tplc="873207BE">
      <w:start w:val="1"/>
      <w:numFmt w:val="decimal"/>
      <w:lvlText w:val="%3)"/>
      <w:lvlJc w:val="left"/>
      <w:pPr>
        <w:ind w:left="1020" w:hanging="360"/>
      </w:pPr>
    </w:lvl>
    <w:lvl w:ilvl="3" w:tplc="48E04D42">
      <w:start w:val="1"/>
      <w:numFmt w:val="decimal"/>
      <w:lvlText w:val="%4)"/>
      <w:lvlJc w:val="left"/>
      <w:pPr>
        <w:ind w:left="1020" w:hanging="360"/>
      </w:pPr>
    </w:lvl>
    <w:lvl w:ilvl="4" w:tplc="3586C490">
      <w:start w:val="1"/>
      <w:numFmt w:val="decimal"/>
      <w:lvlText w:val="%5)"/>
      <w:lvlJc w:val="left"/>
      <w:pPr>
        <w:ind w:left="1020" w:hanging="360"/>
      </w:pPr>
    </w:lvl>
    <w:lvl w:ilvl="5" w:tplc="3B9095B8">
      <w:start w:val="1"/>
      <w:numFmt w:val="decimal"/>
      <w:lvlText w:val="%6)"/>
      <w:lvlJc w:val="left"/>
      <w:pPr>
        <w:ind w:left="1020" w:hanging="360"/>
      </w:pPr>
    </w:lvl>
    <w:lvl w:ilvl="6" w:tplc="4D5E9152">
      <w:start w:val="1"/>
      <w:numFmt w:val="decimal"/>
      <w:lvlText w:val="%7)"/>
      <w:lvlJc w:val="left"/>
      <w:pPr>
        <w:ind w:left="1020" w:hanging="360"/>
      </w:pPr>
    </w:lvl>
    <w:lvl w:ilvl="7" w:tplc="6734CE8A">
      <w:start w:val="1"/>
      <w:numFmt w:val="decimal"/>
      <w:lvlText w:val="%8)"/>
      <w:lvlJc w:val="left"/>
      <w:pPr>
        <w:ind w:left="1020" w:hanging="360"/>
      </w:pPr>
    </w:lvl>
    <w:lvl w:ilvl="8" w:tplc="15ACCBB0">
      <w:start w:val="1"/>
      <w:numFmt w:val="decimal"/>
      <w:lvlText w:val="%9)"/>
      <w:lvlJc w:val="left"/>
      <w:pPr>
        <w:ind w:left="1020" w:hanging="360"/>
      </w:pPr>
    </w:lvl>
  </w:abstractNum>
  <w:abstractNum w:abstractNumId="98" w15:restartNumberingAfterBreak="0">
    <w:nsid w:val="585745E4"/>
    <w:multiLevelType w:val="hybridMultilevel"/>
    <w:tmpl w:val="0666E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588635DF"/>
    <w:multiLevelType w:val="hybridMultilevel"/>
    <w:tmpl w:val="FFFFFFFF"/>
    <w:lvl w:ilvl="0" w:tplc="1AD248A6">
      <w:start w:val="1"/>
      <w:numFmt w:val="bullet"/>
      <w:lvlText w:val=""/>
      <w:lvlJc w:val="left"/>
      <w:pPr>
        <w:ind w:left="720" w:hanging="360"/>
      </w:pPr>
      <w:rPr>
        <w:rFonts w:ascii="Symbol" w:hAnsi="Symbol" w:hint="default"/>
      </w:rPr>
    </w:lvl>
    <w:lvl w:ilvl="1" w:tplc="76344302">
      <w:start w:val="1"/>
      <w:numFmt w:val="bullet"/>
      <w:lvlText w:val="o"/>
      <w:lvlJc w:val="left"/>
      <w:pPr>
        <w:ind w:left="1440" w:hanging="360"/>
      </w:pPr>
      <w:rPr>
        <w:rFonts w:ascii="Courier New" w:hAnsi="Courier New" w:hint="default"/>
      </w:rPr>
    </w:lvl>
    <w:lvl w:ilvl="2" w:tplc="21202A38">
      <w:start w:val="1"/>
      <w:numFmt w:val="bullet"/>
      <w:lvlText w:val=""/>
      <w:lvlJc w:val="left"/>
      <w:pPr>
        <w:ind w:left="2160" w:hanging="360"/>
      </w:pPr>
      <w:rPr>
        <w:rFonts w:ascii="Wingdings" w:hAnsi="Wingdings" w:hint="default"/>
      </w:rPr>
    </w:lvl>
    <w:lvl w:ilvl="3" w:tplc="08A624F6">
      <w:start w:val="1"/>
      <w:numFmt w:val="bullet"/>
      <w:lvlText w:val=""/>
      <w:lvlJc w:val="left"/>
      <w:pPr>
        <w:ind w:left="2880" w:hanging="360"/>
      </w:pPr>
      <w:rPr>
        <w:rFonts w:ascii="Symbol" w:hAnsi="Symbol" w:hint="default"/>
      </w:rPr>
    </w:lvl>
    <w:lvl w:ilvl="4" w:tplc="35F8DAB4">
      <w:start w:val="1"/>
      <w:numFmt w:val="bullet"/>
      <w:lvlText w:val="o"/>
      <w:lvlJc w:val="left"/>
      <w:pPr>
        <w:ind w:left="3600" w:hanging="360"/>
      </w:pPr>
      <w:rPr>
        <w:rFonts w:ascii="Courier New" w:hAnsi="Courier New" w:hint="default"/>
      </w:rPr>
    </w:lvl>
    <w:lvl w:ilvl="5" w:tplc="E77E798A">
      <w:start w:val="1"/>
      <w:numFmt w:val="bullet"/>
      <w:lvlText w:val=""/>
      <w:lvlJc w:val="left"/>
      <w:pPr>
        <w:ind w:left="4320" w:hanging="360"/>
      </w:pPr>
      <w:rPr>
        <w:rFonts w:ascii="Wingdings" w:hAnsi="Wingdings" w:hint="default"/>
      </w:rPr>
    </w:lvl>
    <w:lvl w:ilvl="6" w:tplc="3CC24CB0">
      <w:start w:val="1"/>
      <w:numFmt w:val="bullet"/>
      <w:lvlText w:val=""/>
      <w:lvlJc w:val="left"/>
      <w:pPr>
        <w:ind w:left="5040" w:hanging="360"/>
      </w:pPr>
      <w:rPr>
        <w:rFonts w:ascii="Symbol" w:hAnsi="Symbol" w:hint="default"/>
      </w:rPr>
    </w:lvl>
    <w:lvl w:ilvl="7" w:tplc="76CCD3AE">
      <w:start w:val="1"/>
      <w:numFmt w:val="bullet"/>
      <w:lvlText w:val="o"/>
      <w:lvlJc w:val="left"/>
      <w:pPr>
        <w:ind w:left="5760" w:hanging="360"/>
      </w:pPr>
      <w:rPr>
        <w:rFonts w:ascii="Courier New" w:hAnsi="Courier New" w:hint="default"/>
      </w:rPr>
    </w:lvl>
    <w:lvl w:ilvl="8" w:tplc="31EC71A6">
      <w:start w:val="1"/>
      <w:numFmt w:val="bullet"/>
      <w:lvlText w:val=""/>
      <w:lvlJc w:val="left"/>
      <w:pPr>
        <w:ind w:left="6480" w:hanging="360"/>
      </w:pPr>
      <w:rPr>
        <w:rFonts w:ascii="Wingdings" w:hAnsi="Wingdings" w:hint="default"/>
      </w:rPr>
    </w:lvl>
  </w:abstractNum>
  <w:abstractNum w:abstractNumId="100" w15:restartNumberingAfterBreak="0">
    <w:nsid w:val="59F54DC6"/>
    <w:multiLevelType w:val="hybridMultilevel"/>
    <w:tmpl w:val="E3DC2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AAF0FA5"/>
    <w:multiLevelType w:val="hybridMultilevel"/>
    <w:tmpl w:val="FFFFFFFF"/>
    <w:lvl w:ilvl="0" w:tplc="E2D0D3EE">
      <w:start w:val="1"/>
      <w:numFmt w:val="bullet"/>
      <w:lvlText w:val=""/>
      <w:lvlJc w:val="left"/>
      <w:pPr>
        <w:ind w:left="720" w:hanging="360"/>
      </w:pPr>
      <w:rPr>
        <w:rFonts w:ascii="Symbol" w:hAnsi="Symbol" w:hint="default"/>
      </w:rPr>
    </w:lvl>
    <w:lvl w:ilvl="1" w:tplc="DF5C565E">
      <w:start w:val="1"/>
      <w:numFmt w:val="bullet"/>
      <w:lvlText w:val="o"/>
      <w:lvlJc w:val="left"/>
      <w:pPr>
        <w:ind w:left="1440" w:hanging="360"/>
      </w:pPr>
      <w:rPr>
        <w:rFonts w:ascii="Courier New" w:hAnsi="Courier New" w:hint="default"/>
      </w:rPr>
    </w:lvl>
    <w:lvl w:ilvl="2" w:tplc="E97A6D5E">
      <w:start w:val="1"/>
      <w:numFmt w:val="bullet"/>
      <w:lvlText w:val=""/>
      <w:lvlJc w:val="left"/>
      <w:pPr>
        <w:ind w:left="2160" w:hanging="360"/>
      </w:pPr>
      <w:rPr>
        <w:rFonts w:ascii="Wingdings" w:hAnsi="Wingdings" w:hint="default"/>
      </w:rPr>
    </w:lvl>
    <w:lvl w:ilvl="3" w:tplc="220C7566">
      <w:start w:val="1"/>
      <w:numFmt w:val="bullet"/>
      <w:lvlText w:val=""/>
      <w:lvlJc w:val="left"/>
      <w:pPr>
        <w:ind w:left="2880" w:hanging="360"/>
      </w:pPr>
      <w:rPr>
        <w:rFonts w:ascii="Symbol" w:hAnsi="Symbol" w:hint="default"/>
      </w:rPr>
    </w:lvl>
    <w:lvl w:ilvl="4" w:tplc="41D87550">
      <w:start w:val="1"/>
      <w:numFmt w:val="bullet"/>
      <w:lvlText w:val="o"/>
      <w:lvlJc w:val="left"/>
      <w:pPr>
        <w:ind w:left="3600" w:hanging="360"/>
      </w:pPr>
      <w:rPr>
        <w:rFonts w:ascii="Courier New" w:hAnsi="Courier New" w:hint="default"/>
      </w:rPr>
    </w:lvl>
    <w:lvl w:ilvl="5" w:tplc="0DF24ED8">
      <w:start w:val="1"/>
      <w:numFmt w:val="bullet"/>
      <w:lvlText w:val=""/>
      <w:lvlJc w:val="left"/>
      <w:pPr>
        <w:ind w:left="4320" w:hanging="360"/>
      </w:pPr>
      <w:rPr>
        <w:rFonts w:ascii="Wingdings" w:hAnsi="Wingdings" w:hint="default"/>
      </w:rPr>
    </w:lvl>
    <w:lvl w:ilvl="6" w:tplc="2BACD744">
      <w:start w:val="1"/>
      <w:numFmt w:val="bullet"/>
      <w:lvlText w:val=""/>
      <w:lvlJc w:val="left"/>
      <w:pPr>
        <w:ind w:left="5040" w:hanging="360"/>
      </w:pPr>
      <w:rPr>
        <w:rFonts w:ascii="Symbol" w:hAnsi="Symbol" w:hint="default"/>
      </w:rPr>
    </w:lvl>
    <w:lvl w:ilvl="7" w:tplc="E5A0F038">
      <w:start w:val="1"/>
      <w:numFmt w:val="bullet"/>
      <w:lvlText w:val="o"/>
      <w:lvlJc w:val="left"/>
      <w:pPr>
        <w:ind w:left="5760" w:hanging="360"/>
      </w:pPr>
      <w:rPr>
        <w:rFonts w:ascii="Courier New" w:hAnsi="Courier New" w:hint="default"/>
      </w:rPr>
    </w:lvl>
    <w:lvl w:ilvl="8" w:tplc="58B202BA">
      <w:start w:val="1"/>
      <w:numFmt w:val="bullet"/>
      <w:lvlText w:val=""/>
      <w:lvlJc w:val="left"/>
      <w:pPr>
        <w:ind w:left="6480" w:hanging="360"/>
      </w:pPr>
      <w:rPr>
        <w:rFonts w:ascii="Wingdings" w:hAnsi="Wingdings" w:hint="default"/>
      </w:rPr>
    </w:lvl>
  </w:abstractNum>
  <w:abstractNum w:abstractNumId="102" w15:restartNumberingAfterBreak="0">
    <w:nsid w:val="5ABD58F2"/>
    <w:multiLevelType w:val="multilevel"/>
    <w:tmpl w:val="27101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D6C5258"/>
    <w:multiLevelType w:val="hybridMultilevel"/>
    <w:tmpl w:val="8C6EE6AE"/>
    <w:lvl w:ilvl="0" w:tplc="4650BFEC">
      <w:start w:val="1"/>
      <w:numFmt w:val="decimal"/>
      <w:pStyle w:val="AttH4"/>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 w15:restartNumberingAfterBreak="0">
    <w:nsid w:val="5DD7547B"/>
    <w:multiLevelType w:val="hybridMultilevel"/>
    <w:tmpl w:val="7CFC6DEE"/>
    <w:lvl w:ilvl="0" w:tplc="A3A455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5E9969E6"/>
    <w:multiLevelType w:val="hybridMultilevel"/>
    <w:tmpl w:val="251026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EC15FF6"/>
    <w:multiLevelType w:val="multilevel"/>
    <w:tmpl w:val="7746444E"/>
    <w:lvl w:ilvl="0">
      <w:start w:val="1"/>
      <w:numFmt w:val="decimal"/>
      <w:lvlText w:val="%1"/>
      <w:lvlJc w:val="left"/>
      <w:pPr>
        <w:ind w:left="432" w:hanging="432"/>
      </w:pPr>
    </w:lvl>
    <w:lvl w:ilvl="1">
      <w:start w:val="1"/>
      <w:numFmt w:val="bullet"/>
      <w:pStyle w:val="Heading-4"/>
      <w:lvlText w:val=""/>
      <w:lvlJc w:val="left"/>
      <w:pPr>
        <w:ind w:left="72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7" w15:restartNumberingAfterBreak="0">
    <w:nsid w:val="60264A88"/>
    <w:multiLevelType w:val="hybridMultilevel"/>
    <w:tmpl w:val="302E9A30"/>
    <w:lvl w:ilvl="0" w:tplc="BB683EFE">
      <w:start w:val="1"/>
      <w:numFmt w:val="bullet"/>
      <w:lvlText w:val=""/>
      <w:lvlJc w:val="left"/>
      <w:pPr>
        <w:ind w:left="720" w:hanging="360"/>
      </w:pPr>
      <w:rPr>
        <w:rFonts w:ascii="Symbol" w:hAnsi="Symbol" w:hint="default"/>
      </w:rPr>
    </w:lvl>
    <w:lvl w:ilvl="1" w:tplc="8FDC64B0">
      <w:start w:val="1"/>
      <w:numFmt w:val="bullet"/>
      <w:pStyle w:val="Text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11A76E7"/>
    <w:multiLevelType w:val="hybridMultilevel"/>
    <w:tmpl w:val="0A44196E"/>
    <w:lvl w:ilvl="0" w:tplc="003C7004">
      <w:start w:val="1"/>
      <w:numFmt w:val="bullet"/>
      <w:pStyle w:val="AttBullet1"/>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61664E32"/>
    <w:multiLevelType w:val="hybridMultilevel"/>
    <w:tmpl w:val="51DA7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1664FFE"/>
    <w:multiLevelType w:val="hybridMultilevel"/>
    <w:tmpl w:val="B76650E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62A40648"/>
    <w:multiLevelType w:val="hybridMultilevel"/>
    <w:tmpl w:val="36523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3917484"/>
    <w:multiLevelType w:val="hybridMultilevel"/>
    <w:tmpl w:val="CB2C1140"/>
    <w:lvl w:ilvl="0" w:tplc="18E6B3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5372B62"/>
    <w:multiLevelType w:val="hybridMultilevel"/>
    <w:tmpl w:val="E762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63C4CDD"/>
    <w:multiLevelType w:val="hybridMultilevel"/>
    <w:tmpl w:val="13B42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7270EBC"/>
    <w:multiLevelType w:val="hybridMultilevel"/>
    <w:tmpl w:val="EB9A27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68AA031D"/>
    <w:multiLevelType w:val="hybridMultilevel"/>
    <w:tmpl w:val="22686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9A248F6"/>
    <w:multiLevelType w:val="hybridMultilevel"/>
    <w:tmpl w:val="B1E29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9B05D26"/>
    <w:multiLevelType w:val="hybridMultilevel"/>
    <w:tmpl w:val="CFE6530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9" w15:restartNumberingAfterBreak="0">
    <w:nsid w:val="6A5045FD"/>
    <w:multiLevelType w:val="hybridMultilevel"/>
    <w:tmpl w:val="756896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6ACE33A9"/>
    <w:multiLevelType w:val="hybridMultilevel"/>
    <w:tmpl w:val="4F04D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B700867"/>
    <w:multiLevelType w:val="hybridMultilevel"/>
    <w:tmpl w:val="EC565F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6BD04768"/>
    <w:multiLevelType w:val="hybridMultilevel"/>
    <w:tmpl w:val="2D7E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BDD3A97"/>
    <w:multiLevelType w:val="hybridMultilevel"/>
    <w:tmpl w:val="C9E4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C44F5FD"/>
    <w:multiLevelType w:val="multilevel"/>
    <w:tmpl w:val="2EE0A868"/>
    <w:styleLink w:val="Bullet1"/>
    <w:lvl w:ilvl="0">
      <w:start w:val="1"/>
      <w:numFmt w:val="bullet"/>
      <w:lvlText w:val=""/>
      <w:lvlJc w:val="left"/>
      <w:pPr>
        <w:tabs>
          <w:tab w:val="num" w:pos="720"/>
        </w:tabs>
        <w:ind w:left="720" w:hanging="360"/>
      </w:pPr>
      <w:rPr>
        <w:rFonts w:ascii="Symbol" w:hAnsi="Symbol" w:hint="default"/>
        <w:color w:val="000000"/>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5" w15:restartNumberingAfterBreak="0">
    <w:nsid w:val="6D5362AD"/>
    <w:multiLevelType w:val="hybridMultilevel"/>
    <w:tmpl w:val="A79EDD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6F753B73"/>
    <w:multiLevelType w:val="hybridMultilevel"/>
    <w:tmpl w:val="C7F45E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7076240B"/>
    <w:multiLevelType w:val="hybridMultilevel"/>
    <w:tmpl w:val="5D7AAED4"/>
    <w:lvl w:ilvl="0" w:tplc="04090001">
      <w:start w:val="1"/>
      <w:numFmt w:val="bullet"/>
      <w:lvlText w:val=""/>
      <w:lvlJc w:val="left"/>
      <w:pPr>
        <w:ind w:left="720" w:hanging="360"/>
      </w:pPr>
      <w:rPr>
        <w:rFonts w:ascii="Symbol" w:hAnsi="Symbol" w:hint="default"/>
      </w:rPr>
    </w:lvl>
    <w:lvl w:ilvl="1" w:tplc="AEF206F4">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1132D59"/>
    <w:multiLevelType w:val="hybridMultilevel"/>
    <w:tmpl w:val="BBD42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14240C4"/>
    <w:multiLevelType w:val="hybridMultilevel"/>
    <w:tmpl w:val="AF8895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72D47791"/>
    <w:multiLevelType w:val="multilevel"/>
    <w:tmpl w:val="7F7E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3DF3F2A"/>
    <w:multiLevelType w:val="hybridMultilevel"/>
    <w:tmpl w:val="FFFFFFFF"/>
    <w:lvl w:ilvl="0" w:tplc="CB669C08">
      <w:start w:val="1"/>
      <w:numFmt w:val="decimal"/>
      <w:lvlText w:val="%1."/>
      <w:lvlJc w:val="left"/>
      <w:pPr>
        <w:ind w:left="720" w:hanging="360"/>
      </w:pPr>
    </w:lvl>
    <w:lvl w:ilvl="1" w:tplc="901031B8">
      <w:start w:val="1"/>
      <w:numFmt w:val="lowerLetter"/>
      <w:lvlText w:val="%2."/>
      <w:lvlJc w:val="left"/>
      <w:pPr>
        <w:ind w:left="1440" w:hanging="360"/>
      </w:pPr>
    </w:lvl>
    <w:lvl w:ilvl="2" w:tplc="C7103C6E">
      <w:start w:val="1"/>
      <w:numFmt w:val="lowerRoman"/>
      <w:lvlText w:val="%3."/>
      <w:lvlJc w:val="right"/>
      <w:pPr>
        <w:ind w:left="2160" w:hanging="180"/>
      </w:pPr>
    </w:lvl>
    <w:lvl w:ilvl="3" w:tplc="BFC46C88">
      <w:start w:val="1"/>
      <w:numFmt w:val="decimal"/>
      <w:lvlText w:val="%4."/>
      <w:lvlJc w:val="left"/>
      <w:pPr>
        <w:ind w:left="2880" w:hanging="360"/>
      </w:pPr>
    </w:lvl>
    <w:lvl w:ilvl="4" w:tplc="03A8B562">
      <w:start w:val="1"/>
      <w:numFmt w:val="lowerLetter"/>
      <w:lvlText w:val="%5."/>
      <w:lvlJc w:val="left"/>
      <w:pPr>
        <w:ind w:left="3600" w:hanging="360"/>
      </w:pPr>
    </w:lvl>
    <w:lvl w:ilvl="5" w:tplc="F12CD6E8">
      <w:start w:val="1"/>
      <w:numFmt w:val="lowerRoman"/>
      <w:lvlText w:val="%6."/>
      <w:lvlJc w:val="right"/>
      <w:pPr>
        <w:ind w:left="4320" w:hanging="180"/>
      </w:pPr>
    </w:lvl>
    <w:lvl w:ilvl="6" w:tplc="29EA665E">
      <w:start w:val="1"/>
      <w:numFmt w:val="decimal"/>
      <w:lvlText w:val="%7."/>
      <w:lvlJc w:val="left"/>
      <w:pPr>
        <w:ind w:left="5040" w:hanging="360"/>
      </w:pPr>
    </w:lvl>
    <w:lvl w:ilvl="7" w:tplc="8B3E3A34">
      <w:start w:val="1"/>
      <w:numFmt w:val="lowerLetter"/>
      <w:lvlText w:val="%8."/>
      <w:lvlJc w:val="left"/>
      <w:pPr>
        <w:ind w:left="5760" w:hanging="360"/>
      </w:pPr>
    </w:lvl>
    <w:lvl w:ilvl="8" w:tplc="6F50C178">
      <w:start w:val="1"/>
      <w:numFmt w:val="lowerRoman"/>
      <w:lvlText w:val="%9."/>
      <w:lvlJc w:val="right"/>
      <w:pPr>
        <w:ind w:left="6480" w:hanging="180"/>
      </w:pPr>
    </w:lvl>
  </w:abstractNum>
  <w:abstractNum w:abstractNumId="132" w15:restartNumberingAfterBreak="0">
    <w:nsid w:val="74F64149"/>
    <w:multiLevelType w:val="hybridMultilevel"/>
    <w:tmpl w:val="AD4E3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61D0809"/>
    <w:multiLevelType w:val="multilevel"/>
    <w:tmpl w:val="C7A47E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4" w15:restartNumberingAfterBreak="0">
    <w:nsid w:val="78FF14C5"/>
    <w:multiLevelType w:val="hybridMultilevel"/>
    <w:tmpl w:val="BEBE0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B4A0EDB"/>
    <w:multiLevelType w:val="hybridMultilevel"/>
    <w:tmpl w:val="18B07790"/>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6" w15:restartNumberingAfterBreak="0">
    <w:nsid w:val="7B5B1D20"/>
    <w:multiLevelType w:val="multilevel"/>
    <w:tmpl w:val="304A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BE25C02"/>
    <w:multiLevelType w:val="hybridMultilevel"/>
    <w:tmpl w:val="DF320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E12537B"/>
    <w:multiLevelType w:val="hybridMultilevel"/>
    <w:tmpl w:val="D24EA844"/>
    <w:styleLink w:val="StyleBulletedLatinCourierNewAccent1Left075Hangin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E597BF9"/>
    <w:multiLevelType w:val="hybridMultilevel"/>
    <w:tmpl w:val="C2D4B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5378861">
    <w:abstractNumId w:val="99"/>
  </w:num>
  <w:num w:numId="2" w16cid:durableId="1244946882">
    <w:abstractNumId w:val="124"/>
  </w:num>
  <w:num w:numId="3" w16cid:durableId="1009140152">
    <w:abstractNumId w:val="57"/>
  </w:num>
  <w:num w:numId="4" w16cid:durableId="1721631773">
    <w:abstractNumId w:val="74"/>
  </w:num>
  <w:num w:numId="5" w16cid:durableId="1182937165">
    <w:abstractNumId w:val="17"/>
  </w:num>
  <w:num w:numId="6" w16cid:durableId="1584029100">
    <w:abstractNumId w:val="86"/>
  </w:num>
  <w:num w:numId="7" w16cid:durableId="1125271885">
    <w:abstractNumId w:val="107"/>
  </w:num>
  <w:num w:numId="8" w16cid:durableId="1330215465">
    <w:abstractNumId w:val="63"/>
  </w:num>
  <w:num w:numId="9" w16cid:durableId="365643055">
    <w:abstractNumId w:val="31"/>
    <w:lvlOverride w:ilvl="0">
      <w:startOverride w:val="1"/>
    </w:lvlOverride>
  </w:num>
  <w:num w:numId="10" w16cid:durableId="1339649735">
    <w:abstractNumId w:val="4"/>
  </w:num>
  <w:num w:numId="11" w16cid:durableId="177159085">
    <w:abstractNumId w:val="3"/>
  </w:num>
  <w:num w:numId="12" w16cid:durableId="1127509011">
    <w:abstractNumId w:val="2"/>
  </w:num>
  <w:num w:numId="13" w16cid:durableId="830365165">
    <w:abstractNumId w:val="1"/>
  </w:num>
  <w:num w:numId="14" w16cid:durableId="288243060">
    <w:abstractNumId w:val="0"/>
  </w:num>
  <w:num w:numId="15" w16cid:durableId="273446193">
    <w:abstractNumId w:val="36"/>
  </w:num>
  <w:num w:numId="16" w16cid:durableId="1225025004">
    <w:abstractNumId w:val="32"/>
  </w:num>
  <w:num w:numId="17" w16cid:durableId="636648753">
    <w:abstractNumId w:val="47"/>
  </w:num>
  <w:num w:numId="18" w16cid:durableId="1400399684">
    <w:abstractNumId w:val="28"/>
  </w:num>
  <w:num w:numId="19" w16cid:durableId="1633167971">
    <w:abstractNumId w:val="41"/>
  </w:num>
  <w:num w:numId="20" w16cid:durableId="1361976000">
    <w:abstractNumId w:val="33"/>
  </w:num>
  <w:num w:numId="21" w16cid:durableId="1366058766">
    <w:abstractNumId w:val="10"/>
  </w:num>
  <w:num w:numId="22" w16cid:durableId="970600059">
    <w:abstractNumId w:val="106"/>
  </w:num>
  <w:num w:numId="23" w16cid:durableId="1229459846">
    <w:abstractNumId w:val="112"/>
  </w:num>
  <w:num w:numId="24" w16cid:durableId="1595476490">
    <w:abstractNumId w:val="96"/>
  </w:num>
  <w:num w:numId="25" w16cid:durableId="1030453785">
    <w:abstractNumId w:val="103"/>
  </w:num>
  <w:num w:numId="26" w16cid:durableId="1883861945">
    <w:abstractNumId w:val="104"/>
  </w:num>
  <w:num w:numId="27" w16cid:durableId="791484555">
    <w:abstractNumId w:val="84"/>
  </w:num>
  <w:num w:numId="28" w16cid:durableId="2000305573">
    <w:abstractNumId w:val="37"/>
  </w:num>
  <w:num w:numId="29" w16cid:durableId="636225953">
    <w:abstractNumId w:val="11"/>
  </w:num>
  <w:num w:numId="30" w16cid:durableId="1454330287">
    <w:abstractNumId w:val="108"/>
  </w:num>
  <w:num w:numId="31" w16cid:durableId="1524049166">
    <w:abstractNumId w:val="89"/>
  </w:num>
  <w:num w:numId="32" w16cid:durableId="253249051">
    <w:abstractNumId w:val="69"/>
  </w:num>
  <w:num w:numId="33" w16cid:durableId="1373726675">
    <w:abstractNumId w:val="48"/>
  </w:num>
  <w:num w:numId="34" w16cid:durableId="547573150">
    <w:abstractNumId w:val="6"/>
  </w:num>
  <w:num w:numId="35" w16cid:durableId="111629047">
    <w:abstractNumId w:val="12"/>
  </w:num>
  <w:num w:numId="36" w16cid:durableId="470946896">
    <w:abstractNumId w:val="5"/>
  </w:num>
  <w:num w:numId="37" w16cid:durableId="1314942142">
    <w:abstractNumId w:val="15"/>
  </w:num>
  <w:num w:numId="38" w16cid:durableId="1759862248">
    <w:abstractNumId w:val="105"/>
  </w:num>
  <w:num w:numId="39" w16cid:durableId="1002664092">
    <w:abstractNumId w:val="115"/>
  </w:num>
  <w:num w:numId="40" w16cid:durableId="235628429">
    <w:abstractNumId w:val="98"/>
  </w:num>
  <w:num w:numId="41" w16cid:durableId="1697467738">
    <w:abstractNumId w:val="65"/>
  </w:num>
  <w:num w:numId="42" w16cid:durableId="225267014">
    <w:abstractNumId w:val="72"/>
  </w:num>
  <w:num w:numId="43" w16cid:durableId="337734566">
    <w:abstractNumId w:val="20"/>
  </w:num>
  <w:num w:numId="44" w16cid:durableId="125901034">
    <w:abstractNumId w:val="129"/>
  </w:num>
  <w:num w:numId="45" w16cid:durableId="926352120">
    <w:abstractNumId w:val="76"/>
  </w:num>
  <w:num w:numId="46" w16cid:durableId="1365135282">
    <w:abstractNumId w:val="51"/>
  </w:num>
  <w:num w:numId="47" w16cid:durableId="700327323">
    <w:abstractNumId w:val="100"/>
  </w:num>
  <w:num w:numId="48" w16cid:durableId="1390230480">
    <w:abstractNumId w:val="77"/>
  </w:num>
  <w:num w:numId="49" w16cid:durableId="243416365">
    <w:abstractNumId w:val="77"/>
    <w:lvlOverride w:ilvl="1">
      <w:lvl w:ilvl="1">
        <w:numFmt w:val="bullet"/>
        <w:lvlText w:val=""/>
        <w:lvlJc w:val="left"/>
        <w:pPr>
          <w:tabs>
            <w:tab w:val="num" w:pos="1440"/>
          </w:tabs>
          <w:ind w:left="1440" w:hanging="360"/>
        </w:pPr>
        <w:rPr>
          <w:rFonts w:ascii="Symbol" w:hAnsi="Symbol" w:hint="default"/>
          <w:sz w:val="20"/>
        </w:rPr>
      </w:lvl>
    </w:lvlOverride>
  </w:num>
  <w:num w:numId="50" w16cid:durableId="2013946308">
    <w:abstractNumId w:val="7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51" w16cid:durableId="1333679227">
    <w:abstractNumId w:val="7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52" w16cid:durableId="2102946739">
    <w:abstractNumId w:val="7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53" w16cid:durableId="1869562191">
    <w:abstractNumId w:val="7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54" w16cid:durableId="1923954108">
    <w:abstractNumId w:val="7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55" w16cid:durableId="1136872519">
    <w:abstractNumId w:val="7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56" w16cid:durableId="717701118">
    <w:abstractNumId w:val="54"/>
  </w:num>
  <w:num w:numId="57" w16cid:durableId="1487356482">
    <w:abstractNumId w:val="35"/>
  </w:num>
  <w:num w:numId="58" w16cid:durableId="414284621">
    <w:abstractNumId w:val="16"/>
  </w:num>
  <w:num w:numId="59" w16cid:durableId="115178057">
    <w:abstractNumId w:val="40"/>
  </w:num>
  <w:num w:numId="60" w16cid:durableId="86194074">
    <w:abstractNumId w:val="110"/>
  </w:num>
  <w:num w:numId="61" w16cid:durableId="1237782951">
    <w:abstractNumId w:val="119"/>
  </w:num>
  <w:num w:numId="62" w16cid:durableId="1986740903">
    <w:abstractNumId w:val="59"/>
  </w:num>
  <w:num w:numId="63" w16cid:durableId="278076303">
    <w:abstractNumId w:val="113"/>
  </w:num>
  <w:num w:numId="64" w16cid:durableId="1438787692">
    <w:abstractNumId w:val="134"/>
  </w:num>
  <w:num w:numId="65" w16cid:durableId="904413516">
    <w:abstractNumId w:val="92"/>
  </w:num>
  <w:num w:numId="66" w16cid:durableId="1158687455">
    <w:abstractNumId w:val="127"/>
  </w:num>
  <w:num w:numId="67" w16cid:durableId="1933581314">
    <w:abstractNumId w:val="64"/>
  </w:num>
  <w:num w:numId="68" w16cid:durableId="522062976">
    <w:abstractNumId w:val="67"/>
  </w:num>
  <w:num w:numId="69" w16cid:durableId="328754480">
    <w:abstractNumId w:val="44"/>
  </w:num>
  <w:num w:numId="70" w16cid:durableId="2082634892">
    <w:abstractNumId w:val="120"/>
  </w:num>
  <w:num w:numId="71" w16cid:durableId="352801287">
    <w:abstractNumId w:val="27"/>
  </w:num>
  <w:num w:numId="72" w16cid:durableId="1312758567">
    <w:abstractNumId w:val="94"/>
  </w:num>
  <w:num w:numId="73" w16cid:durableId="1768771819">
    <w:abstractNumId w:val="18"/>
  </w:num>
  <w:num w:numId="74" w16cid:durableId="1536499289">
    <w:abstractNumId w:val="139"/>
  </w:num>
  <w:num w:numId="75" w16cid:durableId="1287350625">
    <w:abstractNumId w:val="132"/>
  </w:num>
  <w:num w:numId="76" w16cid:durableId="354163391">
    <w:abstractNumId w:val="83"/>
  </w:num>
  <w:num w:numId="77" w16cid:durableId="1120954770">
    <w:abstractNumId w:val="87"/>
  </w:num>
  <w:num w:numId="78" w16cid:durableId="1107890368">
    <w:abstractNumId w:val="90"/>
  </w:num>
  <w:num w:numId="79" w16cid:durableId="203490540">
    <w:abstractNumId w:val="22"/>
  </w:num>
  <w:num w:numId="80" w16cid:durableId="911740688">
    <w:abstractNumId w:val="34"/>
  </w:num>
  <w:num w:numId="81" w16cid:durableId="1740131077">
    <w:abstractNumId w:val="70"/>
  </w:num>
  <w:num w:numId="82" w16cid:durableId="862868121">
    <w:abstractNumId w:val="122"/>
  </w:num>
  <w:num w:numId="83" w16cid:durableId="2025353180">
    <w:abstractNumId w:val="42"/>
  </w:num>
  <w:num w:numId="84" w16cid:durableId="135026432">
    <w:abstractNumId w:val="126"/>
  </w:num>
  <w:num w:numId="85" w16cid:durableId="2056735709">
    <w:abstractNumId w:val="30"/>
  </w:num>
  <w:num w:numId="86" w16cid:durableId="543644120">
    <w:abstractNumId w:val="9"/>
  </w:num>
  <w:num w:numId="87" w16cid:durableId="619997910">
    <w:abstractNumId w:val="117"/>
  </w:num>
  <w:num w:numId="88" w16cid:durableId="839931736">
    <w:abstractNumId w:val="45"/>
  </w:num>
  <w:num w:numId="89" w16cid:durableId="1360661203">
    <w:abstractNumId w:val="114"/>
  </w:num>
  <w:num w:numId="90" w16cid:durableId="2065640314">
    <w:abstractNumId w:val="43"/>
  </w:num>
  <w:num w:numId="91" w16cid:durableId="602422864">
    <w:abstractNumId w:val="75"/>
  </w:num>
  <w:num w:numId="92" w16cid:durableId="654115596">
    <w:abstractNumId w:val="26"/>
  </w:num>
  <w:num w:numId="93" w16cid:durableId="1657758859">
    <w:abstractNumId w:val="137"/>
  </w:num>
  <w:num w:numId="94" w16cid:durableId="133722018">
    <w:abstractNumId w:val="128"/>
  </w:num>
  <w:num w:numId="95" w16cid:durableId="109058900">
    <w:abstractNumId w:val="46"/>
  </w:num>
  <w:num w:numId="96" w16cid:durableId="500389194">
    <w:abstractNumId w:val="80"/>
  </w:num>
  <w:num w:numId="97" w16cid:durableId="378286106">
    <w:abstractNumId w:val="25"/>
  </w:num>
  <w:num w:numId="98" w16cid:durableId="1454859588">
    <w:abstractNumId w:val="50"/>
  </w:num>
  <w:num w:numId="99" w16cid:durableId="721052809">
    <w:abstractNumId w:val="60"/>
  </w:num>
  <w:num w:numId="100" w16cid:durableId="1212839322">
    <w:abstractNumId w:val="125"/>
  </w:num>
  <w:num w:numId="101" w16cid:durableId="50202138">
    <w:abstractNumId w:val="73"/>
  </w:num>
  <w:num w:numId="102" w16cid:durableId="1382512880">
    <w:abstractNumId w:val="123"/>
  </w:num>
  <w:num w:numId="103" w16cid:durableId="1626345811">
    <w:abstractNumId w:val="88"/>
  </w:num>
  <w:num w:numId="104" w16cid:durableId="1293486870">
    <w:abstractNumId w:val="97"/>
  </w:num>
  <w:num w:numId="105" w16cid:durableId="819536468">
    <w:abstractNumId w:val="53"/>
  </w:num>
  <w:num w:numId="106" w16cid:durableId="2049138478">
    <w:abstractNumId w:val="71"/>
  </w:num>
  <w:num w:numId="107" w16cid:durableId="1562061468">
    <w:abstractNumId w:val="111"/>
  </w:num>
  <w:num w:numId="108" w16cid:durableId="769089370">
    <w:abstractNumId w:val="66"/>
  </w:num>
  <w:num w:numId="109" w16cid:durableId="860321650">
    <w:abstractNumId w:val="14"/>
  </w:num>
  <w:num w:numId="110" w16cid:durableId="1977637778">
    <w:abstractNumId w:val="58"/>
  </w:num>
  <w:num w:numId="111" w16cid:durableId="1937248431">
    <w:abstractNumId w:val="68"/>
  </w:num>
  <w:num w:numId="112" w16cid:durableId="690450019">
    <w:abstractNumId w:val="49"/>
  </w:num>
  <w:num w:numId="113" w16cid:durableId="1026835127">
    <w:abstractNumId w:val="56"/>
  </w:num>
  <w:num w:numId="114" w16cid:durableId="399787531">
    <w:abstractNumId w:val="109"/>
  </w:num>
  <w:num w:numId="115" w16cid:durableId="827019236">
    <w:abstractNumId w:val="95"/>
  </w:num>
  <w:num w:numId="116" w16cid:durableId="1074282409">
    <w:abstractNumId w:val="138"/>
  </w:num>
  <w:num w:numId="117" w16cid:durableId="253786742">
    <w:abstractNumId w:val="19"/>
  </w:num>
  <w:num w:numId="118" w16cid:durableId="819073787">
    <w:abstractNumId w:val="116"/>
  </w:num>
  <w:num w:numId="119" w16cid:durableId="1157847493">
    <w:abstractNumId w:val="91"/>
  </w:num>
  <w:num w:numId="120" w16cid:durableId="1643194813">
    <w:abstractNumId w:val="118"/>
  </w:num>
  <w:num w:numId="121" w16cid:durableId="1985238311">
    <w:abstractNumId w:val="8"/>
  </w:num>
  <w:num w:numId="122" w16cid:durableId="1655841147">
    <w:abstractNumId w:val="55"/>
  </w:num>
  <w:num w:numId="123" w16cid:durableId="40036776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88875928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8629860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9645784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751392482">
    <w:abstractNumId w:val="82"/>
  </w:num>
  <w:num w:numId="128" w16cid:durableId="313066600">
    <w:abstractNumId w:val="133"/>
  </w:num>
  <w:num w:numId="129" w16cid:durableId="770127668">
    <w:abstractNumId w:val="78"/>
  </w:num>
  <w:num w:numId="130" w16cid:durableId="830025417">
    <w:abstractNumId w:val="13"/>
  </w:num>
  <w:num w:numId="131" w16cid:durableId="305402038">
    <w:abstractNumId w:val="7"/>
  </w:num>
  <w:num w:numId="132" w16cid:durableId="1956326683">
    <w:abstractNumId w:val="85"/>
  </w:num>
  <w:num w:numId="133" w16cid:durableId="631523934">
    <w:abstractNumId w:val="38"/>
  </w:num>
  <w:num w:numId="134" w16cid:durableId="1152451632">
    <w:abstractNumId w:val="79"/>
  </w:num>
  <w:num w:numId="135" w16cid:durableId="1123379850">
    <w:abstractNumId w:val="39"/>
  </w:num>
  <w:num w:numId="136" w16cid:durableId="1039276733">
    <w:abstractNumId w:val="61"/>
  </w:num>
  <w:num w:numId="137" w16cid:durableId="2100903548">
    <w:abstractNumId w:val="102"/>
  </w:num>
  <w:num w:numId="138" w16cid:durableId="1423457416">
    <w:abstractNumId w:val="21"/>
  </w:num>
  <w:num w:numId="139" w16cid:durableId="437992553">
    <w:abstractNumId w:val="93"/>
  </w:num>
  <w:num w:numId="140" w16cid:durableId="946933832">
    <w:abstractNumId w:val="24"/>
  </w:num>
  <w:num w:numId="141" w16cid:durableId="1225872802">
    <w:abstractNumId w:val="131"/>
  </w:num>
  <w:num w:numId="142" w16cid:durableId="752824695">
    <w:abstractNumId w:val="62"/>
  </w:num>
  <w:num w:numId="143" w16cid:durableId="881406015">
    <w:abstractNumId w:val="101"/>
  </w:num>
  <w:num w:numId="144" w16cid:durableId="38867869">
    <w:abstractNumId w:val="130"/>
  </w:num>
  <w:num w:numId="145" w16cid:durableId="2119714323">
    <w:abstractNumId w:val="23"/>
  </w:num>
  <w:num w:numId="146" w16cid:durableId="507603641">
    <w:abstractNumId w:val="136"/>
  </w:num>
  <w:num w:numId="147" w16cid:durableId="37901165">
    <w:abstractNumId w:val="81"/>
  </w:num>
  <w:num w:numId="148" w16cid:durableId="1059671045">
    <w:abstractNumId w:val="29"/>
  </w:num>
  <w:num w:numId="149" w16cid:durableId="432819863">
    <w:abstractNumId w:val="52"/>
  </w:num>
  <w:num w:numId="150" w16cid:durableId="1736588084">
    <w:abstractNumId w:val="121"/>
  </w:num>
  <w:num w:numId="151" w16cid:durableId="135878608">
    <w:abstractNumId w:val="135"/>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0EB"/>
    <w:rsid w:val="00000085"/>
    <w:rsid w:val="000001F0"/>
    <w:rsid w:val="000004E5"/>
    <w:rsid w:val="00000573"/>
    <w:rsid w:val="0000059D"/>
    <w:rsid w:val="000006E2"/>
    <w:rsid w:val="0000073C"/>
    <w:rsid w:val="000007E4"/>
    <w:rsid w:val="00000832"/>
    <w:rsid w:val="00000D56"/>
    <w:rsid w:val="00000F12"/>
    <w:rsid w:val="00000F19"/>
    <w:rsid w:val="00000FD0"/>
    <w:rsid w:val="0000129C"/>
    <w:rsid w:val="00001ABA"/>
    <w:rsid w:val="00001BAD"/>
    <w:rsid w:val="00001D0A"/>
    <w:rsid w:val="00001D12"/>
    <w:rsid w:val="00001DE3"/>
    <w:rsid w:val="00001E3E"/>
    <w:rsid w:val="00002001"/>
    <w:rsid w:val="00002543"/>
    <w:rsid w:val="00002BA5"/>
    <w:rsid w:val="00002C51"/>
    <w:rsid w:val="00002E2D"/>
    <w:rsid w:val="000032DC"/>
    <w:rsid w:val="000034F3"/>
    <w:rsid w:val="00003747"/>
    <w:rsid w:val="00003DD6"/>
    <w:rsid w:val="00004208"/>
    <w:rsid w:val="000044F4"/>
    <w:rsid w:val="00004885"/>
    <w:rsid w:val="00004A80"/>
    <w:rsid w:val="00004AD1"/>
    <w:rsid w:val="00004B39"/>
    <w:rsid w:val="00004C03"/>
    <w:rsid w:val="00004DD6"/>
    <w:rsid w:val="000050C7"/>
    <w:rsid w:val="0000523F"/>
    <w:rsid w:val="0000525A"/>
    <w:rsid w:val="00005338"/>
    <w:rsid w:val="000056B3"/>
    <w:rsid w:val="00005745"/>
    <w:rsid w:val="0000582A"/>
    <w:rsid w:val="000058D3"/>
    <w:rsid w:val="00005918"/>
    <w:rsid w:val="00005CEF"/>
    <w:rsid w:val="00006584"/>
    <w:rsid w:val="000066B3"/>
    <w:rsid w:val="00006A7A"/>
    <w:rsid w:val="00006CC8"/>
    <w:rsid w:val="00006CDE"/>
    <w:rsid w:val="00006D4D"/>
    <w:rsid w:val="00006EE8"/>
    <w:rsid w:val="00006F3B"/>
    <w:rsid w:val="00007127"/>
    <w:rsid w:val="0000732B"/>
    <w:rsid w:val="000073FD"/>
    <w:rsid w:val="00007624"/>
    <w:rsid w:val="00007936"/>
    <w:rsid w:val="00007B48"/>
    <w:rsid w:val="00007EC5"/>
    <w:rsid w:val="00007F07"/>
    <w:rsid w:val="00007F50"/>
    <w:rsid w:val="0001018E"/>
    <w:rsid w:val="000103B7"/>
    <w:rsid w:val="0001042A"/>
    <w:rsid w:val="0001045C"/>
    <w:rsid w:val="0001056A"/>
    <w:rsid w:val="00010664"/>
    <w:rsid w:val="00010CBD"/>
    <w:rsid w:val="00010D2E"/>
    <w:rsid w:val="0001107D"/>
    <w:rsid w:val="00011219"/>
    <w:rsid w:val="0001136D"/>
    <w:rsid w:val="00011723"/>
    <w:rsid w:val="000117FA"/>
    <w:rsid w:val="00011905"/>
    <w:rsid w:val="00011AD1"/>
    <w:rsid w:val="00011B97"/>
    <w:rsid w:val="0001200A"/>
    <w:rsid w:val="00012236"/>
    <w:rsid w:val="000122E3"/>
    <w:rsid w:val="0001248B"/>
    <w:rsid w:val="0001269E"/>
    <w:rsid w:val="000126CC"/>
    <w:rsid w:val="00012A2E"/>
    <w:rsid w:val="00012B3D"/>
    <w:rsid w:val="00012FD8"/>
    <w:rsid w:val="00013193"/>
    <w:rsid w:val="000135CD"/>
    <w:rsid w:val="0001383B"/>
    <w:rsid w:val="00013FF5"/>
    <w:rsid w:val="00014060"/>
    <w:rsid w:val="00014356"/>
    <w:rsid w:val="000143F1"/>
    <w:rsid w:val="00014527"/>
    <w:rsid w:val="000148BF"/>
    <w:rsid w:val="00014A86"/>
    <w:rsid w:val="00014B1A"/>
    <w:rsid w:val="00014DD7"/>
    <w:rsid w:val="00014FD6"/>
    <w:rsid w:val="000152AC"/>
    <w:rsid w:val="00015416"/>
    <w:rsid w:val="00015685"/>
    <w:rsid w:val="0001592E"/>
    <w:rsid w:val="00015940"/>
    <w:rsid w:val="0001599A"/>
    <w:rsid w:val="000159BC"/>
    <w:rsid w:val="00015CC9"/>
    <w:rsid w:val="00015E6C"/>
    <w:rsid w:val="000160A2"/>
    <w:rsid w:val="000160C2"/>
    <w:rsid w:val="000163B5"/>
    <w:rsid w:val="000163E0"/>
    <w:rsid w:val="00016711"/>
    <w:rsid w:val="0001680F"/>
    <w:rsid w:val="00016950"/>
    <w:rsid w:val="000169C2"/>
    <w:rsid w:val="00016AEF"/>
    <w:rsid w:val="00016B3A"/>
    <w:rsid w:val="00016B9C"/>
    <w:rsid w:val="00017642"/>
    <w:rsid w:val="000177E3"/>
    <w:rsid w:val="00017854"/>
    <w:rsid w:val="00017B13"/>
    <w:rsid w:val="00017D11"/>
    <w:rsid w:val="00017D5B"/>
    <w:rsid w:val="00017DF7"/>
    <w:rsid w:val="00017E3A"/>
    <w:rsid w:val="00020077"/>
    <w:rsid w:val="0002038B"/>
    <w:rsid w:val="0002042B"/>
    <w:rsid w:val="00020CCE"/>
    <w:rsid w:val="0002173D"/>
    <w:rsid w:val="000217AC"/>
    <w:rsid w:val="000217B8"/>
    <w:rsid w:val="00021A9F"/>
    <w:rsid w:val="00021CA1"/>
    <w:rsid w:val="00021CCE"/>
    <w:rsid w:val="0002249E"/>
    <w:rsid w:val="00022505"/>
    <w:rsid w:val="000225EA"/>
    <w:rsid w:val="00022707"/>
    <w:rsid w:val="00022C10"/>
    <w:rsid w:val="0002309C"/>
    <w:rsid w:val="00023284"/>
    <w:rsid w:val="000232DF"/>
    <w:rsid w:val="0002368C"/>
    <w:rsid w:val="00023AFC"/>
    <w:rsid w:val="00023CB9"/>
    <w:rsid w:val="00023D55"/>
    <w:rsid w:val="00023DA3"/>
    <w:rsid w:val="00024299"/>
    <w:rsid w:val="0002446E"/>
    <w:rsid w:val="000245AC"/>
    <w:rsid w:val="000245AF"/>
    <w:rsid w:val="0002462B"/>
    <w:rsid w:val="0002474B"/>
    <w:rsid w:val="000248AC"/>
    <w:rsid w:val="00024BF6"/>
    <w:rsid w:val="0002521C"/>
    <w:rsid w:val="000253E1"/>
    <w:rsid w:val="0002575C"/>
    <w:rsid w:val="00025BC8"/>
    <w:rsid w:val="00025D2B"/>
    <w:rsid w:val="00025D65"/>
    <w:rsid w:val="00026158"/>
    <w:rsid w:val="0002629A"/>
    <w:rsid w:val="00026541"/>
    <w:rsid w:val="00026740"/>
    <w:rsid w:val="000267BD"/>
    <w:rsid w:val="0002694A"/>
    <w:rsid w:val="00026CB5"/>
    <w:rsid w:val="000271C5"/>
    <w:rsid w:val="000272EC"/>
    <w:rsid w:val="00027596"/>
    <w:rsid w:val="000277F5"/>
    <w:rsid w:val="00027F26"/>
    <w:rsid w:val="00027FEB"/>
    <w:rsid w:val="00030384"/>
    <w:rsid w:val="00030845"/>
    <w:rsid w:val="00030928"/>
    <w:rsid w:val="00030973"/>
    <w:rsid w:val="00030A26"/>
    <w:rsid w:val="00030A36"/>
    <w:rsid w:val="00030B5F"/>
    <w:rsid w:val="000315C5"/>
    <w:rsid w:val="00031616"/>
    <w:rsid w:val="00031678"/>
    <w:rsid w:val="00031697"/>
    <w:rsid w:val="00031940"/>
    <w:rsid w:val="00031C77"/>
    <w:rsid w:val="0003226C"/>
    <w:rsid w:val="0003231F"/>
    <w:rsid w:val="0003281C"/>
    <w:rsid w:val="000328BD"/>
    <w:rsid w:val="00032A6F"/>
    <w:rsid w:val="00032D93"/>
    <w:rsid w:val="000332ED"/>
    <w:rsid w:val="00033882"/>
    <w:rsid w:val="000339F6"/>
    <w:rsid w:val="00033B5E"/>
    <w:rsid w:val="00034385"/>
    <w:rsid w:val="000343E4"/>
    <w:rsid w:val="000344A4"/>
    <w:rsid w:val="0003496E"/>
    <w:rsid w:val="00034B02"/>
    <w:rsid w:val="00034DBE"/>
    <w:rsid w:val="00034F7C"/>
    <w:rsid w:val="0003500D"/>
    <w:rsid w:val="0003501E"/>
    <w:rsid w:val="00035368"/>
    <w:rsid w:val="00035373"/>
    <w:rsid w:val="0003552C"/>
    <w:rsid w:val="0003601E"/>
    <w:rsid w:val="000360D4"/>
    <w:rsid w:val="000360F0"/>
    <w:rsid w:val="00036127"/>
    <w:rsid w:val="00036279"/>
    <w:rsid w:val="00036288"/>
    <w:rsid w:val="0003682E"/>
    <w:rsid w:val="000368E4"/>
    <w:rsid w:val="00036A9E"/>
    <w:rsid w:val="00036B35"/>
    <w:rsid w:val="00036B90"/>
    <w:rsid w:val="00036BA8"/>
    <w:rsid w:val="00036C4F"/>
    <w:rsid w:val="00036D43"/>
    <w:rsid w:val="00036FAD"/>
    <w:rsid w:val="00036FC5"/>
    <w:rsid w:val="000371CC"/>
    <w:rsid w:val="00037944"/>
    <w:rsid w:val="00037C81"/>
    <w:rsid w:val="0004047B"/>
    <w:rsid w:val="00040757"/>
    <w:rsid w:val="00040800"/>
    <w:rsid w:val="00040809"/>
    <w:rsid w:val="00040A60"/>
    <w:rsid w:val="00040B64"/>
    <w:rsid w:val="00040B7E"/>
    <w:rsid w:val="00040CB8"/>
    <w:rsid w:val="00040EA7"/>
    <w:rsid w:val="0004182A"/>
    <w:rsid w:val="000419D0"/>
    <w:rsid w:val="00041ABB"/>
    <w:rsid w:val="00041C44"/>
    <w:rsid w:val="00041CE3"/>
    <w:rsid w:val="00041E66"/>
    <w:rsid w:val="00041FF5"/>
    <w:rsid w:val="000423F6"/>
    <w:rsid w:val="000425AC"/>
    <w:rsid w:val="00042606"/>
    <w:rsid w:val="00042778"/>
    <w:rsid w:val="0004281D"/>
    <w:rsid w:val="00042A1D"/>
    <w:rsid w:val="0004301F"/>
    <w:rsid w:val="000438F9"/>
    <w:rsid w:val="00043C19"/>
    <w:rsid w:val="00043C55"/>
    <w:rsid w:val="00043FC5"/>
    <w:rsid w:val="000442CD"/>
    <w:rsid w:val="00044688"/>
    <w:rsid w:val="0004492C"/>
    <w:rsid w:val="0004496C"/>
    <w:rsid w:val="0004499A"/>
    <w:rsid w:val="00044A57"/>
    <w:rsid w:val="00044CC3"/>
    <w:rsid w:val="00044D02"/>
    <w:rsid w:val="0004511D"/>
    <w:rsid w:val="00045257"/>
    <w:rsid w:val="00045508"/>
    <w:rsid w:val="00045B94"/>
    <w:rsid w:val="00045C5E"/>
    <w:rsid w:val="00045DED"/>
    <w:rsid w:val="000463D7"/>
    <w:rsid w:val="0004647A"/>
    <w:rsid w:val="000465F1"/>
    <w:rsid w:val="000468BC"/>
    <w:rsid w:val="00046FFC"/>
    <w:rsid w:val="0004707B"/>
    <w:rsid w:val="00047322"/>
    <w:rsid w:val="00047409"/>
    <w:rsid w:val="00047599"/>
    <w:rsid w:val="00047BD3"/>
    <w:rsid w:val="000504EB"/>
    <w:rsid w:val="0005090A"/>
    <w:rsid w:val="00050DC0"/>
    <w:rsid w:val="00050F1F"/>
    <w:rsid w:val="0005151C"/>
    <w:rsid w:val="00051771"/>
    <w:rsid w:val="00051922"/>
    <w:rsid w:val="00051992"/>
    <w:rsid w:val="00051B2D"/>
    <w:rsid w:val="00051B8A"/>
    <w:rsid w:val="00051DB3"/>
    <w:rsid w:val="00051FC5"/>
    <w:rsid w:val="000520EA"/>
    <w:rsid w:val="00052160"/>
    <w:rsid w:val="000526A6"/>
    <w:rsid w:val="000526CE"/>
    <w:rsid w:val="00052732"/>
    <w:rsid w:val="00052772"/>
    <w:rsid w:val="0005287A"/>
    <w:rsid w:val="000529B3"/>
    <w:rsid w:val="000531B7"/>
    <w:rsid w:val="00053409"/>
    <w:rsid w:val="00053486"/>
    <w:rsid w:val="00053672"/>
    <w:rsid w:val="00053686"/>
    <w:rsid w:val="0005370F"/>
    <w:rsid w:val="00053719"/>
    <w:rsid w:val="000537A0"/>
    <w:rsid w:val="00053A48"/>
    <w:rsid w:val="00053BC9"/>
    <w:rsid w:val="00053CE0"/>
    <w:rsid w:val="00053E89"/>
    <w:rsid w:val="00053E8D"/>
    <w:rsid w:val="000544A1"/>
    <w:rsid w:val="00054544"/>
    <w:rsid w:val="00054771"/>
    <w:rsid w:val="000548B8"/>
    <w:rsid w:val="00054AF7"/>
    <w:rsid w:val="00054C81"/>
    <w:rsid w:val="00054DE7"/>
    <w:rsid w:val="00054ED3"/>
    <w:rsid w:val="00054FD4"/>
    <w:rsid w:val="00055177"/>
    <w:rsid w:val="00055374"/>
    <w:rsid w:val="000557A4"/>
    <w:rsid w:val="0005596A"/>
    <w:rsid w:val="000559B6"/>
    <w:rsid w:val="00055A0F"/>
    <w:rsid w:val="0005606F"/>
    <w:rsid w:val="000560D0"/>
    <w:rsid w:val="000564D2"/>
    <w:rsid w:val="000565B5"/>
    <w:rsid w:val="00056731"/>
    <w:rsid w:val="00056C35"/>
    <w:rsid w:val="00056C81"/>
    <w:rsid w:val="00056D50"/>
    <w:rsid w:val="00056DC0"/>
    <w:rsid w:val="00056FE8"/>
    <w:rsid w:val="00057005"/>
    <w:rsid w:val="0005717D"/>
    <w:rsid w:val="00057B35"/>
    <w:rsid w:val="00057FC3"/>
    <w:rsid w:val="0006004C"/>
    <w:rsid w:val="000600CF"/>
    <w:rsid w:val="00060123"/>
    <w:rsid w:val="0006013B"/>
    <w:rsid w:val="00060215"/>
    <w:rsid w:val="00060363"/>
    <w:rsid w:val="000603E1"/>
    <w:rsid w:val="000604DD"/>
    <w:rsid w:val="000606E0"/>
    <w:rsid w:val="0006099D"/>
    <w:rsid w:val="0006125C"/>
    <w:rsid w:val="00061634"/>
    <w:rsid w:val="00061777"/>
    <w:rsid w:val="000619FD"/>
    <w:rsid w:val="00061A48"/>
    <w:rsid w:val="00061BA0"/>
    <w:rsid w:val="00061C63"/>
    <w:rsid w:val="00061FE9"/>
    <w:rsid w:val="000620FC"/>
    <w:rsid w:val="00062164"/>
    <w:rsid w:val="0006233F"/>
    <w:rsid w:val="00062629"/>
    <w:rsid w:val="000627A4"/>
    <w:rsid w:val="000632E7"/>
    <w:rsid w:val="0006341D"/>
    <w:rsid w:val="0006341E"/>
    <w:rsid w:val="0006348E"/>
    <w:rsid w:val="000635AD"/>
    <w:rsid w:val="00063930"/>
    <w:rsid w:val="00063D5A"/>
    <w:rsid w:val="000644F2"/>
    <w:rsid w:val="000646F0"/>
    <w:rsid w:val="00064B13"/>
    <w:rsid w:val="00064FCF"/>
    <w:rsid w:val="000650F3"/>
    <w:rsid w:val="0006537F"/>
    <w:rsid w:val="00065820"/>
    <w:rsid w:val="00065946"/>
    <w:rsid w:val="00065B4D"/>
    <w:rsid w:val="00065E43"/>
    <w:rsid w:val="00065EF2"/>
    <w:rsid w:val="0006693C"/>
    <w:rsid w:val="00066B5F"/>
    <w:rsid w:val="00066DB2"/>
    <w:rsid w:val="000670B6"/>
    <w:rsid w:val="00067547"/>
    <w:rsid w:val="0006760E"/>
    <w:rsid w:val="000678A8"/>
    <w:rsid w:val="00067B2A"/>
    <w:rsid w:val="00067B81"/>
    <w:rsid w:val="00067C7E"/>
    <w:rsid w:val="00067D1B"/>
    <w:rsid w:val="00070369"/>
    <w:rsid w:val="000709F7"/>
    <w:rsid w:val="00070C2B"/>
    <w:rsid w:val="00070E51"/>
    <w:rsid w:val="00070F4C"/>
    <w:rsid w:val="00070FC8"/>
    <w:rsid w:val="00070FD8"/>
    <w:rsid w:val="000710D5"/>
    <w:rsid w:val="000711BA"/>
    <w:rsid w:val="0007121B"/>
    <w:rsid w:val="000716A7"/>
    <w:rsid w:val="00071960"/>
    <w:rsid w:val="0007199D"/>
    <w:rsid w:val="00071B6F"/>
    <w:rsid w:val="00071E81"/>
    <w:rsid w:val="00071F39"/>
    <w:rsid w:val="000723A4"/>
    <w:rsid w:val="00072412"/>
    <w:rsid w:val="0007248F"/>
    <w:rsid w:val="000724CF"/>
    <w:rsid w:val="000726C1"/>
    <w:rsid w:val="00072732"/>
    <w:rsid w:val="00072894"/>
    <w:rsid w:val="000729C7"/>
    <w:rsid w:val="00072F7E"/>
    <w:rsid w:val="0007305A"/>
    <w:rsid w:val="00073405"/>
    <w:rsid w:val="00073414"/>
    <w:rsid w:val="00073556"/>
    <w:rsid w:val="00073716"/>
    <w:rsid w:val="0007377D"/>
    <w:rsid w:val="00073941"/>
    <w:rsid w:val="00073B9B"/>
    <w:rsid w:val="00073BBD"/>
    <w:rsid w:val="00073BE7"/>
    <w:rsid w:val="00073E6E"/>
    <w:rsid w:val="00074039"/>
    <w:rsid w:val="00074135"/>
    <w:rsid w:val="00074505"/>
    <w:rsid w:val="000745AC"/>
    <w:rsid w:val="00074654"/>
    <w:rsid w:val="000747A6"/>
    <w:rsid w:val="000747E2"/>
    <w:rsid w:val="00074F8C"/>
    <w:rsid w:val="00074FA4"/>
    <w:rsid w:val="00075B09"/>
    <w:rsid w:val="0007602F"/>
    <w:rsid w:val="000760AB"/>
    <w:rsid w:val="00076282"/>
    <w:rsid w:val="000762DB"/>
    <w:rsid w:val="00076641"/>
    <w:rsid w:val="000766CF"/>
    <w:rsid w:val="00076803"/>
    <w:rsid w:val="00076982"/>
    <w:rsid w:val="0007699B"/>
    <w:rsid w:val="00076A58"/>
    <w:rsid w:val="00076AFF"/>
    <w:rsid w:val="00076C70"/>
    <w:rsid w:val="00076DCC"/>
    <w:rsid w:val="00077080"/>
    <w:rsid w:val="0007713F"/>
    <w:rsid w:val="00077598"/>
    <w:rsid w:val="000776F8"/>
    <w:rsid w:val="000777A3"/>
    <w:rsid w:val="00077D52"/>
    <w:rsid w:val="00077ED1"/>
    <w:rsid w:val="00077F5F"/>
    <w:rsid w:val="00077FD2"/>
    <w:rsid w:val="00077FDA"/>
    <w:rsid w:val="0008044F"/>
    <w:rsid w:val="000804D2"/>
    <w:rsid w:val="000804EF"/>
    <w:rsid w:val="00080A40"/>
    <w:rsid w:val="00080DFA"/>
    <w:rsid w:val="00080E3C"/>
    <w:rsid w:val="000813D2"/>
    <w:rsid w:val="00081688"/>
    <w:rsid w:val="0008170F"/>
    <w:rsid w:val="000818C2"/>
    <w:rsid w:val="00081913"/>
    <w:rsid w:val="000823A7"/>
    <w:rsid w:val="000824C7"/>
    <w:rsid w:val="00082508"/>
    <w:rsid w:val="0008261C"/>
    <w:rsid w:val="000826C8"/>
    <w:rsid w:val="0008276A"/>
    <w:rsid w:val="000827FE"/>
    <w:rsid w:val="00083033"/>
    <w:rsid w:val="000831DF"/>
    <w:rsid w:val="0008350F"/>
    <w:rsid w:val="0008353D"/>
    <w:rsid w:val="00083546"/>
    <w:rsid w:val="000836A0"/>
    <w:rsid w:val="0008382B"/>
    <w:rsid w:val="00083976"/>
    <w:rsid w:val="00083CDB"/>
    <w:rsid w:val="00084285"/>
    <w:rsid w:val="00084696"/>
    <w:rsid w:val="00084AD7"/>
    <w:rsid w:val="00084F8F"/>
    <w:rsid w:val="000850AC"/>
    <w:rsid w:val="000852B3"/>
    <w:rsid w:val="0008567C"/>
    <w:rsid w:val="00085A80"/>
    <w:rsid w:val="00085A82"/>
    <w:rsid w:val="00085CD8"/>
    <w:rsid w:val="00085CEA"/>
    <w:rsid w:val="00085EB5"/>
    <w:rsid w:val="00085FA5"/>
    <w:rsid w:val="0008601D"/>
    <w:rsid w:val="000860FF"/>
    <w:rsid w:val="0008622C"/>
    <w:rsid w:val="000862B7"/>
    <w:rsid w:val="000862F4"/>
    <w:rsid w:val="00086808"/>
    <w:rsid w:val="00086D3E"/>
    <w:rsid w:val="0008706F"/>
    <w:rsid w:val="0008724A"/>
    <w:rsid w:val="000873F2"/>
    <w:rsid w:val="0008776A"/>
    <w:rsid w:val="00087F35"/>
    <w:rsid w:val="0008B41A"/>
    <w:rsid w:val="0009046D"/>
    <w:rsid w:val="000905F6"/>
    <w:rsid w:val="000906A9"/>
    <w:rsid w:val="00090717"/>
    <w:rsid w:val="000907A6"/>
    <w:rsid w:val="00090C37"/>
    <w:rsid w:val="00090E7C"/>
    <w:rsid w:val="00090FD1"/>
    <w:rsid w:val="0009138E"/>
    <w:rsid w:val="00091506"/>
    <w:rsid w:val="000915D7"/>
    <w:rsid w:val="00091792"/>
    <w:rsid w:val="0009183C"/>
    <w:rsid w:val="00091BCE"/>
    <w:rsid w:val="0009213A"/>
    <w:rsid w:val="000923E6"/>
    <w:rsid w:val="000928A6"/>
    <w:rsid w:val="00092A71"/>
    <w:rsid w:val="00092A8E"/>
    <w:rsid w:val="00092A9B"/>
    <w:rsid w:val="00093167"/>
    <w:rsid w:val="000931AA"/>
    <w:rsid w:val="000933AD"/>
    <w:rsid w:val="000933ED"/>
    <w:rsid w:val="00093E81"/>
    <w:rsid w:val="00093F47"/>
    <w:rsid w:val="00093FD7"/>
    <w:rsid w:val="000941CE"/>
    <w:rsid w:val="00094350"/>
    <w:rsid w:val="0009456A"/>
    <w:rsid w:val="000948EF"/>
    <w:rsid w:val="000949FD"/>
    <w:rsid w:val="00094A15"/>
    <w:rsid w:val="00094FA9"/>
    <w:rsid w:val="0009522F"/>
    <w:rsid w:val="00095264"/>
    <w:rsid w:val="0009559D"/>
    <w:rsid w:val="0009573F"/>
    <w:rsid w:val="0009575D"/>
    <w:rsid w:val="00095867"/>
    <w:rsid w:val="00095A2C"/>
    <w:rsid w:val="00095B29"/>
    <w:rsid w:val="00095C7C"/>
    <w:rsid w:val="00095DE9"/>
    <w:rsid w:val="0009603F"/>
    <w:rsid w:val="00096203"/>
    <w:rsid w:val="00096445"/>
    <w:rsid w:val="000964C9"/>
    <w:rsid w:val="00096559"/>
    <w:rsid w:val="00096689"/>
    <w:rsid w:val="000967B2"/>
    <w:rsid w:val="000968DE"/>
    <w:rsid w:val="00096980"/>
    <w:rsid w:val="000969D8"/>
    <w:rsid w:val="00096AC6"/>
    <w:rsid w:val="00096BF2"/>
    <w:rsid w:val="00096CA7"/>
    <w:rsid w:val="00096D0B"/>
    <w:rsid w:val="00096F07"/>
    <w:rsid w:val="00096F58"/>
    <w:rsid w:val="0009745E"/>
    <w:rsid w:val="00097648"/>
    <w:rsid w:val="0009798B"/>
    <w:rsid w:val="000979E2"/>
    <w:rsid w:val="00097A4D"/>
    <w:rsid w:val="00097B91"/>
    <w:rsid w:val="00097C94"/>
    <w:rsid w:val="00097D52"/>
    <w:rsid w:val="00097D59"/>
    <w:rsid w:val="000A0295"/>
    <w:rsid w:val="000A05D2"/>
    <w:rsid w:val="000A05F9"/>
    <w:rsid w:val="000A0626"/>
    <w:rsid w:val="000A065B"/>
    <w:rsid w:val="000A06F5"/>
    <w:rsid w:val="000A084B"/>
    <w:rsid w:val="000A08B7"/>
    <w:rsid w:val="000A0A3A"/>
    <w:rsid w:val="000A0FE4"/>
    <w:rsid w:val="000A1086"/>
    <w:rsid w:val="000A123F"/>
    <w:rsid w:val="000A13D2"/>
    <w:rsid w:val="000A1600"/>
    <w:rsid w:val="000A1867"/>
    <w:rsid w:val="000A1C87"/>
    <w:rsid w:val="000A1DB1"/>
    <w:rsid w:val="000A2088"/>
    <w:rsid w:val="000A21CA"/>
    <w:rsid w:val="000A2254"/>
    <w:rsid w:val="000A25DE"/>
    <w:rsid w:val="000A288E"/>
    <w:rsid w:val="000A2DD4"/>
    <w:rsid w:val="000A2E40"/>
    <w:rsid w:val="000A2FC2"/>
    <w:rsid w:val="000A3022"/>
    <w:rsid w:val="000A32DD"/>
    <w:rsid w:val="000A365F"/>
    <w:rsid w:val="000A3687"/>
    <w:rsid w:val="000A3B22"/>
    <w:rsid w:val="000A3BEC"/>
    <w:rsid w:val="000A3ECB"/>
    <w:rsid w:val="000A4293"/>
    <w:rsid w:val="000A42FF"/>
    <w:rsid w:val="000A44CD"/>
    <w:rsid w:val="000A4690"/>
    <w:rsid w:val="000A46C8"/>
    <w:rsid w:val="000A49AE"/>
    <w:rsid w:val="000A4B0C"/>
    <w:rsid w:val="000A4C77"/>
    <w:rsid w:val="000A4EA8"/>
    <w:rsid w:val="000A4EAA"/>
    <w:rsid w:val="000A50A7"/>
    <w:rsid w:val="000A526F"/>
    <w:rsid w:val="000A53F7"/>
    <w:rsid w:val="000A566A"/>
    <w:rsid w:val="000A5747"/>
    <w:rsid w:val="000A578A"/>
    <w:rsid w:val="000A57A2"/>
    <w:rsid w:val="000A5947"/>
    <w:rsid w:val="000A603E"/>
    <w:rsid w:val="000A668A"/>
    <w:rsid w:val="000A66CD"/>
    <w:rsid w:val="000A6884"/>
    <w:rsid w:val="000A6ACE"/>
    <w:rsid w:val="000A6F18"/>
    <w:rsid w:val="000A6F7C"/>
    <w:rsid w:val="000A6FBC"/>
    <w:rsid w:val="000A708D"/>
    <w:rsid w:val="000A7365"/>
    <w:rsid w:val="000A76A0"/>
    <w:rsid w:val="000A7A2E"/>
    <w:rsid w:val="000A7BA3"/>
    <w:rsid w:val="000A7D3E"/>
    <w:rsid w:val="000A7E27"/>
    <w:rsid w:val="000B0521"/>
    <w:rsid w:val="000B0B1F"/>
    <w:rsid w:val="000B0C51"/>
    <w:rsid w:val="000B0CEC"/>
    <w:rsid w:val="000B0D47"/>
    <w:rsid w:val="000B0E08"/>
    <w:rsid w:val="000B0E9E"/>
    <w:rsid w:val="000B10DE"/>
    <w:rsid w:val="000B1200"/>
    <w:rsid w:val="000B13D4"/>
    <w:rsid w:val="000B1501"/>
    <w:rsid w:val="000B19C4"/>
    <w:rsid w:val="000B1B4E"/>
    <w:rsid w:val="000B1DED"/>
    <w:rsid w:val="000B266B"/>
    <w:rsid w:val="000B2A5C"/>
    <w:rsid w:val="000B2AF0"/>
    <w:rsid w:val="000B2BBE"/>
    <w:rsid w:val="000B2DA0"/>
    <w:rsid w:val="000B3195"/>
    <w:rsid w:val="000B3B91"/>
    <w:rsid w:val="000B3C5A"/>
    <w:rsid w:val="000B3EB2"/>
    <w:rsid w:val="000B3EC3"/>
    <w:rsid w:val="000B40B4"/>
    <w:rsid w:val="000B40BF"/>
    <w:rsid w:val="000B4701"/>
    <w:rsid w:val="000B4735"/>
    <w:rsid w:val="000B4957"/>
    <w:rsid w:val="000B49CD"/>
    <w:rsid w:val="000B4C60"/>
    <w:rsid w:val="000B4ECC"/>
    <w:rsid w:val="000B5316"/>
    <w:rsid w:val="000B5407"/>
    <w:rsid w:val="000B5691"/>
    <w:rsid w:val="000B579B"/>
    <w:rsid w:val="000B598A"/>
    <w:rsid w:val="000B5993"/>
    <w:rsid w:val="000B5A85"/>
    <w:rsid w:val="000B5C91"/>
    <w:rsid w:val="000B5D26"/>
    <w:rsid w:val="000B69F9"/>
    <w:rsid w:val="000B6A76"/>
    <w:rsid w:val="000B6BC4"/>
    <w:rsid w:val="000B7331"/>
    <w:rsid w:val="000B7517"/>
    <w:rsid w:val="000B7561"/>
    <w:rsid w:val="000B7909"/>
    <w:rsid w:val="000B79A5"/>
    <w:rsid w:val="000B7AAC"/>
    <w:rsid w:val="000B7AFD"/>
    <w:rsid w:val="000B7CAB"/>
    <w:rsid w:val="000C0033"/>
    <w:rsid w:val="000C00D5"/>
    <w:rsid w:val="000C01A3"/>
    <w:rsid w:val="000C01CF"/>
    <w:rsid w:val="000C0211"/>
    <w:rsid w:val="000C0288"/>
    <w:rsid w:val="000C02AD"/>
    <w:rsid w:val="000C054C"/>
    <w:rsid w:val="000C086F"/>
    <w:rsid w:val="000C0A75"/>
    <w:rsid w:val="000C0C22"/>
    <w:rsid w:val="000C0D23"/>
    <w:rsid w:val="000C11D0"/>
    <w:rsid w:val="000C12B6"/>
    <w:rsid w:val="000C1618"/>
    <w:rsid w:val="000C1896"/>
    <w:rsid w:val="000C19F5"/>
    <w:rsid w:val="000C1CA8"/>
    <w:rsid w:val="000C1E10"/>
    <w:rsid w:val="000C2571"/>
    <w:rsid w:val="000C257E"/>
    <w:rsid w:val="000C2A1A"/>
    <w:rsid w:val="000C31D3"/>
    <w:rsid w:val="000C35B0"/>
    <w:rsid w:val="000C37D4"/>
    <w:rsid w:val="000C37DE"/>
    <w:rsid w:val="000C38BB"/>
    <w:rsid w:val="000C3EA7"/>
    <w:rsid w:val="000C45EE"/>
    <w:rsid w:val="000C4689"/>
    <w:rsid w:val="000C4692"/>
    <w:rsid w:val="000C4AFF"/>
    <w:rsid w:val="000C4C92"/>
    <w:rsid w:val="000C5066"/>
    <w:rsid w:val="000C508F"/>
    <w:rsid w:val="000C53E5"/>
    <w:rsid w:val="000C5ED3"/>
    <w:rsid w:val="000C5FEC"/>
    <w:rsid w:val="000C61A8"/>
    <w:rsid w:val="000C63C8"/>
    <w:rsid w:val="000C65A0"/>
    <w:rsid w:val="000C6734"/>
    <w:rsid w:val="000C6A0D"/>
    <w:rsid w:val="000C6AA6"/>
    <w:rsid w:val="000C74D4"/>
    <w:rsid w:val="000C75BB"/>
    <w:rsid w:val="000C76CF"/>
    <w:rsid w:val="000C7F35"/>
    <w:rsid w:val="000D0144"/>
    <w:rsid w:val="000D05F9"/>
    <w:rsid w:val="000D078C"/>
    <w:rsid w:val="000D093C"/>
    <w:rsid w:val="000D0A17"/>
    <w:rsid w:val="000D0C62"/>
    <w:rsid w:val="000D0EEF"/>
    <w:rsid w:val="000D0F41"/>
    <w:rsid w:val="000D0FEB"/>
    <w:rsid w:val="000D12F8"/>
    <w:rsid w:val="000D1756"/>
    <w:rsid w:val="000D1BE0"/>
    <w:rsid w:val="000D1DA5"/>
    <w:rsid w:val="000D1F11"/>
    <w:rsid w:val="000D1FA8"/>
    <w:rsid w:val="000D2214"/>
    <w:rsid w:val="000D2493"/>
    <w:rsid w:val="000D2A02"/>
    <w:rsid w:val="000D2A4B"/>
    <w:rsid w:val="000D2A94"/>
    <w:rsid w:val="000D2CB9"/>
    <w:rsid w:val="000D2EAA"/>
    <w:rsid w:val="000D2F12"/>
    <w:rsid w:val="000D2F7B"/>
    <w:rsid w:val="000D31BC"/>
    <w:rsid w:val="000D32AD"/>
    <w:rsid w:val="000D3556"/>
    <w:rsid w:val="000D362A"/>
    <w:rsid w:val="000D398F"/>
    <w:rsid w:val="000D39F6"/>
    <w:rsid w:val="000D3D13"/>
    <w:rsid w:val="000D3F2D"/>
    <w:rsid w:val="000D3FBD"/>
    <w:rsid w:val="000D41B5"/>
    <w:rsid w:val="000D434F"/>
    <w:rsid w:val="000D4369"/>
    <w:rsid w:val="000D436F"/>
    <w:rsid w:val="000D445C"/>
    <w:rsid w:val="000D4A28"/>
    <w:rsid w:val="000D52A4"/>
    <w:rsid w:val="000D571B"/>
    <w:rsid w:val="000D58CE"/>
    <w:rsid w:val="000D5C60"/>
    <w:rsid w:val="000D5E81"/>
    <w:rsid w:val="000D6968"/>
    <w:rsid w:val="000D6B14"/>
    <w:rsid w:val="000D7066"/>
    <w:rsid w:val="000D7404"/>
    <w:rsid w:val="000D754A"/>
    <w:rsid w:val="000D7743"/>
    <w:rsid w:val="000D7ACD"/>
    <w:rsid w:val="000D7D9D"/>
    <w:rsid w:val="000E00B1"/>
    <w:rsid w:val="000E024D"/>
    <w:rsid w:val="000E0312"/>
    <w:rsid w:val="000E0686"/>
    <w:rsid w:val="000E09A1"/>
    <w:rsid w:val="000E0AF2"/>
    <w:rsid w:val="000E0C89"/>
    <w:rsid w:val="000E0E78"/>
    <w:rsid w:val="000E10AB"/>
    <w:rsid w:val="000E1120"/>
    <w:rsid w:val="000E11E2"/>
    <w:rsid w:val="000E1420"/>
    <w:rsid w:val="000E17A4"/>
    <w:rsid w:val="000E1994"/>
    <w:rsid w:val="000E1E8F"/>
    <w:rsid w:val="000E1EF4"/>
    <w:rsid w:val="000E2514"/>
    <w:rsid w:val="000E28C1"/>
    <w:rsid w:val="000E2CBB"/>
    <w:rsid w:val="000E2CC1"/>
    <w:rsid w:val="000E2D27"/>
    <w:rsid w:val="000E2E39"/>
    <w:rsid w:val="000E3042"/>
    <w:rsid w:val="000E32B0"/>
    <w:rsid w:val="000E35FF"/>
    <w:rsid w:val="000E3A13"/>
    <w:rsid w:val="000E3E41"/>
    <w:rsid w:val="000E3EA6"/>
    <w:rsid w:val="000E3F73"/>
    <w:rsid w:val="000E3F7C"/>
    <w:rsid w:val="000E4332"/>
    <w:rsid w:val="000E445E"/>
    <w:rsid w:val="000E463A"/>
    <w:rsid w:val="000E4641"/>
    <w:rsid w:val="000E4B18"/>
    <w:rsid w:val="000E4D7F"/>
    <w:rsid w:val="000E4DD6"/>
    <w:rsid w:val="000E4DE8"/>
    <w:rsid w:val="000E55E2"/>
    <w:rsid w:val="000E5669"/>
    <w:rsid w:val="000E566D"/>
    <w:rsid w:val="000E577D"/>
    <w:rsid w:val="000E5A9B"/>
    <w:rsid w:val="000E5AE5"/>
    <w:rsid w:val="000E5B7C"/>
    <w:rsid w:val="000E5F89"/>
    <w:rsid w:val="000E6032"/>
    <w:rsid w:val="000E606A"/>
    <w:rsid w:val="000E631A"/>
    <w:rsid w:val="000E63FC"/>
    <w:rsid w:val="000E63FD"/>
    <w:rsid w:val="000E6417"/>
    <w:rsid w:val="000E6504"/>
    <w:rsid w:val="000E65AD"/>
    <w:rsid w:val="000E6AC2"/>
    <w:rsid w:val="000E6BCC"/>
    <w:rsid w:val="000E6D7B"/>
    <w:rsid w:val="000E6ECA"/>
    <w:rsid w:val="000E71F3"/>
    <w:rsid w:val="000E7299"/>
    <w:rsid w:val="000E7476"/>
    <w:rsid w:val="000E760A"/>
    <w:rsid w:val="000E76FF"/>
    <w:rsid w:val="000E7817"/>
    <w:rsid w:val="000E79CB"/>
    <w:rsid w:val="000E7DC5"/>
    <w:rsid w:val="000E7F92"/>
    <w:rsid w:val="000F0063"/>
    <w:rsid w:val="000F01A1"/>
    <w:rsid w:val="000F03E0"/>
    <w:rsid w:val="000F0579"/>
    <w:rsid w:val="000F0B70"/>
    <w:rsid w:val="000F0D25"/>
    <w:rsid w:val="000F0D51"/>
    <w:rsid w:val="000F0DA3"/>
    <w:rsid w:val="000F1130"/>
    <w:rsid w:val="000F119E"/>
    <w:rsid w:val="000F1217"/>
    <w:rsid w:val="000F14BB"/>
    <w:rsid w:val="000F16C3"/>
    <w:rsid w:val="000F19DC"/>
    <w:rsid w:val="000F1BA3"/>
    <w:rsid w:val="000F1D34"/>
    <w:rsid w:val="000F1D52"/>
    <w:rsid w:val="000F1F62"/>
    <w:rsid w:val="000F257C"/>
    <w:rsid w:val="000F25F0"/>
    <w:rsid w:val="000F290F"/>
    <w:rsid w:val="000F29C8"/>
    <w:rsid w:val="000F2A6E"/>
    <w:rsid w:val="000F2AB5"/>
    <w:rsid w:val="000F2C66"/>
    <w:rsid w:val="000F2CA5"/>
    <w:rsid w:val="000F2F84"/>
    <w:rsid w:val="000F3A8E"/>
    <w:rsid w:val="000F3B3A"/>
    <w:rsid w:val="000F3C21"/>
    <w:rsid w:val="000F3F91"/>
    <w:rsid w:val="000F4183"/>
    <w:rsid w:val="000F41B3"/>
    <w:rsid w:val="000F435A"/>
    <w:rsid w:val="000F455A"/>
    <w:rsid w:val="000F468F"/>
    <w:rsid w:val="000F474B"/>
    <w:rsid w:val="000F48D3"/>
    <w:rsid w:val="000F490C"/>
    <w:rsid w:val="000F4B3F"/>
    <w:rsid w:val="000F4D0E"/>
    <w:rsid w:val="000F5013"/>
    <w:rsid w:val="000F567D"/>
    <w:rsid w:val="000F56D3"/>
    <w:rsid w:val="000F5A4D"/>
    <w:rsid w:val="000F5A8E"/>
    <w:rsid w:val="000F5AB9"/>
    <w:rsid w:val="000F5CB8"/>
    <w:rsid w:val="000F5E7F"/>
    <w:rsid w:val="000F5EA4"/>
    <w:rsid w:val="000F5ECE"/>
    <w:rsid w:val="000F6335"/>
    <w:rsid w:val="000F63A4"/>
    <w:rsid w:val="000F644E"/>
    <w:rsid w:val="000F64A7"/>
    <w:rsid w:val="000F654A"/>
    <w:rsid w:val="000F69D3"/>
    <w:rsid w:val="000F6AB7"/>
    <w:rsid w:val="000F73D0"/>
    <w:rsid w:val="000F762A"/>
    <w:rsid w:val="000F7BB9"/>
    <w:rsid w:val="000F7C4C"/>
    <w:rsid w:val="000F7E2F"/>
    <w:rsid w:val="0010003F"/>
    <w:rsid w:val="001000AE"/>
    <w:rsid w:val="001001E0"/>
    <w:rsid w:val="001008A8"/>
    <w:rsid w:val="00100A4B"/>
    <w:rsid w:val="00100B3D"/>
    <w:rsid w:val="00100C67"/>
    <w:rsid w:val="00101314"/>
    <w:rsid w:val="001015A5"/>
    <w:rsid w:val="0010169C"/>
    <w:rsid w:val="001017DC"/>
    <w:rsid w:val="001017F7"/>
    <w:rsid w:val="00101AEE"/>
    <w:rsid w:val="00101E74"/>
    <w:rsid w:val="00101F4E"/>
    <w:rsid w:val="00102514"/>
    <w:rsid w:val="00102858"/>
    <w:rsid w:val="00102938"/>
    <w:rsid w:val="00102B93"/>
    <w:rsid w:val="00102B9F"/>
    <w:rsid w:val="0010310F"/>
    <w:rsid w:val="001034CF"/>
    <w:rsid w:val="001035DA"/>
    <w:rsid w:val="001038F9"/>
    <w:rsid w:val="00103ACA"/>
    <w:rsid w:val="00103DD2"/>
    <w:rsid w:val="00103F5F"/>
    <w:rsid w:val="00103F8A"/>
    <w:rsid w:val="00103FEF"/>
    <w:rsid w:val="00104222"/>
    <w:rsid w:val="0010432C"/>
    <w:rsid w:val="00104708"/>
    <w:rsid w:val="0010485B"/>
    <w:rsid w:val="0010488E"/>
    <w:rsid w:val="00104A54"/>
    <w:rsid w:val="00104C3F"/>
    <w:rsid w:val="00104D3E"/>
    <w:rsid w:val="00104ECF"/>
    <w:rsid w:val="00105369"/>
    <w:rsid w:val="0010539F"/>
    <w:rsid w:val="00105527"/>
    <w:rsid w:val="001055A0"/>
    <w:rsid w:val="00105778"/>
    <w:rsid w:val="00105A9E"/>
    <w:rsid w:val="00105FA1"/>
    <w:rsid w:val="001067BC"/>
    <w:rsid w:val="00106895"/>
    <w:rsid w:val="00107018"/>
    <w:rsid w:val="001074E0"/>
    <w:rsid w:val="0010755F"/>
    <w:rsid w:val="001075E8"/>
    <w:rsid w:val="001077AF"/>
    <w:rsid w:val="00107BE5"/>
    <w:rsid w:val="0011047A"/>
    <w:rsid w:val="0011062F"/>
    <w:rsid w:val="0011068A"/>
    <w:rsid w:val="0011080B"/>
    <w:rsid w:val="00110B59"/>
    <w:rsid w:val="00110FAA"/>
    <w:rsid w:val="00111019"/>
    <w:rsid w:val="00111567"/>
    <w:rsid w:val="001119C7"/>
    <w:rsid w:val="00111B1C"/>
    <w:rsid w:val="00111DC7"/>
    <w:rsid w:val="0011201E"/>
    <w:rsid w:val="001125D1"/>
    <w:rsid w:val="00112606"/>
    <w:rsid w:val="0011266B"/>
    <w:rsid w:val="00112719"/>
    <w:rsid w:val="0011278F"/>
    <w:rsid w:val="0011282F"/>
    <w:rsid w:val="001128BA"/>
    <w:rsid w:val="001129B7"/>
    <w:rsid w:val="00112A83"/>
    <w:rsid w:val="00112FEF"/>
    <w:rsid w:val="001136E5"/>
    <w:rsid w:val="001137F3"/>
    <w:rsid w:val="00113837"/>
    <w:rsid w:val="001139F3"/>
    <w:rsid w:val="00113A7A"/>
    <w:rsid w:val="00113B9A"/>
    <w:rsid w:val="00113BD4"/>
    <w:rsid w:val="00113CD0"/>
    <w:rsid w:val="00113D33"/>
    <w:rsid w:val="00114788"/>
    <w:rsid w:val="001147E4"/>
    <w:rsid w:val="00114BE1"/>
    <w:rsid w:val="00115055"/>
    <w:rsid w:val="00115096"/>
    <w:rsid w:val="001150A4"/>
    <w:rsid w:val="00115356"/>
    <w:rsid w:val="00115358"/>
    <w:rsid w:val="001153DF"/>
    <w:rsid w:val="001155B0"/>
    <w:rsid w:val="00115697"/>
    <w:rsid w:val="00115769"/>
    <w:rsid w:val="00115B1C"/>
    <w:rsid w:val="00115BDD"/>
    <w:rsid w:val="00115C7B"/>
    <w:rsid w:val="00115D73"/>
    <w:rsid w:val="00115E88"/>
    <w:rsid w:val="001168AC"/>
    <w:rsid w:val="00116AFD"/>
    <w:rsid w:val="00116C77"/>
    <w:rsid w:val="00116E3D"/>
    <w:rsid w:val="00116F57"/>
    <w:rsid w:val="001171C5"/>
    <w:rsid w:val="00117434"/>
    <w:rsid w:val="0011746F"/>
    <w:rsid w:val="00117C28"/>
    <w:rsid w:val="00117F37"/>
    <w:rsid w:val="00120036"/>
    <w:rsid w:val="00120040"/>
    <w:rsid w:val="00120271"/>
    <w:rsid w:val="001204FD"/>
    <w:rsid w:val="001205C6"/>
    <w:rsid w:val="001209E5"/>
    <w:rsid w:val="00120B5C"/>
    <w:rsid w:val="00120CDE"/>
    <w:rsid w:val="00120F8C"/>
    <w:rsid w:val="00121140"/>
    <w:rsid w:val="001212FE"/>
    <w:rsid w:val="001213D3"/>
    <w:rsid w:val="001215AC"/>
    <w:rsid w:val="00121824"/>
    <w:rsid w:val="00121874"/>
    <w:rsid w:val="0012188D"/>
    <w:rsid w:val="00121A81"/>
    <w:rsid w:val="00121F4F"/>
    <w:rsid w:val="0012234A"/>
    <w:rsid w:val="0012248C"/>
    <w:rsid w:val="001225F2"/>
    <w:rsid w:val="00122D08"/>
    <w:rsid w:val="00122E25"/>
    <w:rsid w:val="00122F08"/>
    <w:rsid w:val="00122FA7"/>
    <w:rsid w:val="0012312D"/>
    <w:rsid w:val="001233A6"/>
    <w:rsid w:val="001234A7"/>
    <w:rsid w:val="00123B94"/>
    <w:rsid w:val="00123D6B"/>
    <w:rsid w:val="00123DF3"/>
    <w:rsid w:val="0012402C"/>
    <w:rsid w:val="001245CF"/>
    <w:rsid w:val="0012467D"/>
    <w:rsid w:val="00124A98"/>
    <w:rsid w:val="00124DFC"/>
    <w:rsid w:val="00124F41"/>
    <w:rsid w:val="001251FF"/>
    <w:rsid w:val="00125642"/>
    <w:rsid w:val="00125994"/>
    <w:rsid w:val="00125AE2"/>
    <w:rsid w:val="00125DAB"/>
    <w:rsid w:val="00125DCF"/>
    <w:rsid w:val="00126062"/>
    <w:rsid w:val="0012663D"/>
    <w:rsid w:val="001267AA"/>
    <w:rsid w:val="001269BD"/>
    <w:rsid w:val="00126C87"/>
    <w:rsid w:val="00126FC0"/>
    <w:rsid w:val="00127060"/>
    <w:rsid w:val="00127221"/>
    <w:rsid w:val="0012757C"/>
    <w:rsid w:val="001276D1"/>
    <w:rsid w:val="00127840"/>
    <w:rsid w:val="00127AC3"/>
    <w:rsid w:val="00127C6B"/>
    <w:rsid w:val="00127DE6"/>
    <w:rsid w:val="00127FB3"/>
    <w:rsid w:val="0013000E"/>
    <w:rsid w:val="001302B4"/>
    <w:rsid w:val="001305A7"/>
    <w:rsid w:val="00130715"/>
    <w:rsid w:val="00130859"/>
    <w:rsid w:val="0013086E"/>
    <w:rsid w:val="0013088E"/>
    <w:rsid w:val="001309B2"/>
    <w:rsid w:val="0013169A"/>
    <w:rsid w:val="0013195C"/>
    <w:rsid w:val="00131994"/>
    <w:rsid w:val="00131B11"/>
    <w:rsid w:val="001320EC"/>
    <w:rsid w:val="001321AD"/>
    <w:rsid w:val="00132850"/>
    <w:rsid w:val="0013294C"/>
    <w:rsid w:val="00132A80"/>
    <w:rsid w:val="00132C67"/>
    <w:rsid w:val="00132DAF"/>
    <w:rsid w:val="001334AD"/>
    <w:rsid w:val="001335DA"/>
    <w:rsid w:val="0013376B"/>
    <w:rsid w:val="001337BC"/>
    <w:rsid w:val="00133AB0"/>
    <w:rsid w:val="00133B97"/>
    <w:rsid w:val="00133D86"/>
    <w:rsid w:val="001344D1"/>
    <w:rsid w:val="00134532"/>
    <w:rsid w:val="00134992"/>
    <w:rsid w:val="00135135"/>
    <w:rsid w:val="00135630"/>
    <w:rsid w:val="00135772"/>
    <w:rsid w:val="0013582B"/>
    <w:rsid w:val="00135974"/>
    <w:rsid w:val="00135B0B"/>
    <w:rsid w:val="00135F1A"/>
    <w:rsid w:val="0013602B"/>
    <w:rsid w:val="00136418"/>
    <w:rsid w:val="00136650"/>
    <w:rsid w:val="001368D9"/>
    <w:rsid w:val="00136A83"/>
    <w:rsid w:val="00136B49"/>
    <w:rsid w:val="00136B8B"/>
    <w:rsid w:val="00136C5C"/>
    <w:rsid w:val="00136DBD"/>
    <w:rsid w:val="00136E2B"/>
    <w:rsid w:val="00136EE0"/>
    <w:rsid w:val="00136F0B"/>
    <w:rsid w:val="00136F13"/>
    <w:rsid w:val="001371BF"/>
    <w:rsid w:val="00137781"/>
    <w:rsid w:val="00137924"/>
    <w:rsid w:val="00137A38"/>
    <w:rsid w:val="00137E98"/>
    <w:rsid w:val="0014010F"/>
    <w:rsid w:val="00140909"/>
    <w:rsid w:val="00140912"/>
    <w:rsid w:val="0014091A"/>
    <w:rsid w:val="00141288"/>
    <w:rsid w:val="001415C0"/>
    <w:rsid w:val="00141619"/>
    <w:rsid w:val="00141629"/>
    <w:rsid w:val="00141798"/>
    <w:rsid w:val="00141B5D"/>
    <w:rsid w:val="00141BA6"/>
    <w:rsid w:val="00142176"/>
    <w:rsid w:val="00142432"/>
    <w:rsid w:val="00142724"/>
    <w:rsid w:val="001428CC"/>
    <w:rsid w:val="00142B8E"/>
    <w:rsid w:val="00142E03"/>
    <w:rsid w:val="00142EF9"/>
    <w:rsid w:val="00143025"/>
    <w:rsid w:val="001431D7"/>
    <w:rsid w:val="001431DD"/>
    <w:rsid w:val="001431FF"/>
    <w:rsid w:val="00143821"/>
    <w:rsid w:val="00143ABD"/>
    <w:rsid w:val="00143AFC"/>
    <w:rsid w:val="00143E35"/>
    <w:rsid w:val="001440A2"/>
    <w:rsid w:val="00144389"/>
    <w:rsid w:val="001443C9"/>
    <w:rsid w:val="001444E3"/>
    <w:rsid w:val="0014451D"/>
    <w:rsid w:val="001445F4"/>
    <w:rsid w:val="00144618"/>
    <w:rsid w:val="00144929"/>
    <w:rsid w:val="001449ED"/>
    <w:rsid w:val="00144C61"/>
    <w:rsid w:val="00144CCE"/>
    <w:rsid w:val="0014500C"/>
    <w:rsid w:val="0014521A"/>
    <w:rsid w:val="001453E6"/>
    <w:rsid w:val="001453F2"/>
    <w:rsid w:val="00145497"/>
    <w:rsid w:val="001454E5"/>
    <w:rsid w:val="00145844"/>
    <w:rsid w:val="00145954"/>
    <w:rsid w:val="00145A0E"/>
    <w:rsid w:val="00145C92"/>
    <w:rsid w:val="00145DC3"/>
    <w:rsid w:val="00146021"/>
    <w:rsid w:val="001461FF"/>
    <w:rsid w:val="0014661B"/>
    <w:rsid w:val="00146715"/>
    <w:rsid w:val="00146B19"/>
    <w:rsid w:val="00146B99"/>
    <w:rsid w:val="00146F68"/>
    <w:rsid w:val="0014745D"/>
    <w:rsid w:val="00147479"/>
    <w:rsid w:val="00147537"/>
    <w:rsid w:val="001475B6"/>
    <w:rsid w:val="001476FE"/>
    <w:rsid w:val="00147E9D"/>
    <w:rsid w:val="00147ECF"/>
    <w:rsid w:val="00150196"/>
    <w:rsid w:val="001502C1"/>
    <w:rsid w:val="001504DD"/>
    <w:rsid w:val="00150543"/>
    <w:rsid w:val="00150583"/>
    <w:rsid w:val="0015065D"/>
    <w:rsid w:val="0015066A"/>
    <w:rsid w:val="00150A0F"/>
    <w:rsid w:val="00150CB8"/>
    <w:rsid w:val="00150EC5"/>
    <w:rsid w:val="0015111F"/>
    <w:rsid w:val="00151159"/>
    <w:rsid w:val="00151284"/>
    <w:rsid w:val="00151350"/>
    <w:rsid w:val="00151926"/>
    <w:rsid w:val="001519D7"/>
    <w:rsid w:val="00151ACB"/>
    <w:rsid w:val="00151B09"/>
    <w:rsid w:val="00151E29"/>
    <w:rsid w:val="001524C6"/>
    <w:rsid w:val="0015274E"/>
    <w:rsid w:val="0015281F"/>
    <w:rsid w:val="00152F15"/>
    <w:rsid w:val="00152FA1"/>
    <w:rsid w:val="00153061"/>
    <w:rsid w:val="0015341E"/>
    <w:rsid w:val="00153772"/>
    <w:rsid w:val="00153837"/>
    <w:rsid w:val="00153BC7"/>
    <w:rsid w:val="00153D0B"/>
    <w:rsid w:val="00153DC9"/>
    <w:rsid w:val="00153DFF"/>
    <w:rsid w:val="00153E00"/>
    <w:rsid w:val="00153E6A"/>
    <w:rsid w:val="00154120"/>
    <w:rsid w:val="001541A4"/>
    <w:rsid w:val="0015424E"/>
    <w:rsid w:val="00154334"/>
    <w:rsid w:val="0015454F"/>
    <w:rsid w:val="001548F3"/>
    <w:rsid w:val="00154ED3"/>
    <w:rsid w:val="00155098"/>
    <w:rsid w:val="00155670"/>
    <w:rsid w:val="00155942"/>
    <w:rsid w:val="001559F8"/>
    <w:rsid w:val="00155E97"/>
    <w:rsid w:val="0015615E"/>
    <w:rsid w:val="001565A0"/>
    <w:rsid w:val="00156727"/>
    <w:rsid w:val="00156C3C"/>
    <w:rsid w:val="00156C74"/>
    <w:rsid w:val="00156D5B"/>
    <w:rsid w:val="001570C9"/>
    <w:rsid w:val="00157190"/>
    <w:rsid w:val="00157710"/>
    <w:rsid w:val="00157D01"/>
    <w:rsid w:val="00160030"/>
    <w:rsid w:val="001600D2"/>
    <w:rsid w:val="00160147"/>
    <w:rsid w:val="001605C6"/>
    <w:rsid w:val="00160ADC"/>
    <w:rsid w:val="00160DCA"/>
    <w:rsid w:val="00160DF6"/>
    <w:rsid w:val="00160E16"/>
    <w:rsid w:val="00160E76"/>
    <w:rsid w:val="00160F16"/>
    <w:rsid w:val="00160FE9"/>
    <w:rsid w:val="00161248"/>
    <w:rsid w:val="001613A5"/>
    <w:rsid w:val="00161667"/>
    <w:rsid w:val="00161766"/>
    <w:rsid w:val="001617BD"/>
    <w:rsid w:val="00161802"/>
    <w:rsid w:val="00161C93"/>
    <w:rsid w:val="00161CAA"/>
    <w:rsid w:val="00161D4C"/>
    <w:rsid w:val="001625EF"/>
    <w:rsid w:val="00162675"/>
    <w:rsid w:val="00162720"/>
    <w:rsid w:val="00162B47"/>
    <w:rsid w:val="00162C95"/>
    <w:rsid w:val="00163139"/>
    <w:rsid w:val="00163397"/>
    <w:rsid w:val="0016346D"/>
    <w:rsid w:val="001635B7"/>
    <w:rsid w:val="001637D8"/>
    <w:rsid w:val="00163CC1"/>
    <w:rsid w:val="00163CCA"/>
    <w:rsid w:val="00163DBF"/>
    <w:rsid w:val="00164017"/>
    <w:rsid w:val="001640E0"/>
    <w:rsid w:val="001641F3"/>
    <w:rsid w:val="001643E5"/>
    <w:rsid w:val="00164634"/>
    <w:rsid w:val="00164688"/>
    <w:rsid w:val="00164897"/>
    <w:rsid w:val="001648E6"/>
    <w:rsid w:val="00164994"/>
    <w:rsid w:val="00164DDC"/>
    <w:rsid w:val="0016508C"/>
    <w:rsid w:val="00165197"/>
    <w:rsid w:val="00165310"/>
    <w:rsid w:val="00165389"/>
    <w:rsid w:val="00165AEA"/>
    <w:rsid w:val="00165CFD"/>
    <w:rsid w:val="00165EB2"/>
    <w:rsid w:val="001660DE"/>
    <w:rsid w:val="00166118"/>
    <w:rsid w:val="0016643F"/>
    <w:rsid w:val="001664DA"/>
    <w:rsid w:val="00166808"/>
    <w:rsid w:val="00166A04"/>
    <w:rsid w:val="00166C0A"/>
    <w:rsid w:val="00166CC0"/>
    <w:rsid w:val="0016718B"/>
    <w:rsid w:val="001676CF"/>
    <w:rsid w:val="0016788A"/>
    <w:rsid w:val="001678D8"/>
    <w:rsid w:val="001678EB"/>
    <w:rsid w:val="001679B8"/>
    <w:rsid w:val="00167A2E"/>
    <w:rsid w:val="00167C92"/>
    <w:rsid w:val="00167E21"/>
    <w:rsid w:val="00167ECF"/>
    <w:rsid w:val="00167EFC"/>
    <w:rsid w:val="001700A7"/>
    <w:rsid w:val="001700DD"/>
    <w:rsid w:val="0017055F"/>
    <w:rsid w:val="00170569"/>
    <w:rsid w:val="001708C9"/>
    <w:rsid w:val="00170A00"/>
    <w:rsid w:val="00170D5D"/>
    <w:rsid w:val="00171418"/>
    <w:rsid w:val="001714C1"/>
    <w:rsid w:val="0017162C"/>
    <w:rsid w:val="001716AC"/>
    <w:rsid w:val="0017172D"/>
    <w:rsid w:val="00171BC3"/>
    <w:rsid w:val="0017214E"/>
    <w:rsid w:val="001724AE"/>
    <w:rsid w:val="001724BE"/>
    <w:rsid w:val="0017255A"/>
    <w:rsid w:val="001725A1"/>
    <w:rsid w:val="00172670"/>
    <w:rsid w:val="0017277B"/>
    <w:rsid w:val="00172C69"/>
    <w:rsid w:val="00172E2C"/>
    <w:rsid w:val="00172F1C"/>
    <w:rsid w:val="00172F22"/>
    <w:rsid w:val="00173107"/>
    <w:rsid w:val="0017327F"/>
    <w:rsid w:val="001732FC"/>
    <w:rsid w:val="00173776"/>
    <w:rsid w:val="00173BB5"/>
    <w:rsid w:val="00173F49"/>
    <w:rsid w:val="001744A7"/>
    <w:rsid w:val="0017471B"/>
    <w:rsid w:val="00174B8D"/>
    <w:rsid w:val="00174D4D"/>
    <w:rsid w:val="00175538"/>
    <w:rsid w:val="00175625"/>
    <w:rsid w:val="001759D1"/>
    <w:rsid w:val="001759D6"/>
    <w:rsid w:val="00175DAA"/>
    <w:rsid w:val="00175F02"/>
    <w:rsid w:val="00176305"/>
    <w:rsid w:val="00176358"/>
    <w:rsid w:val="00176D2B"/>
    <w:rsid w:val="00176D5D"/>
    <w:rsid w:val="00176F87"/>
    <w:rsid w:val="00176FCF"/>
    <w:rsid w:val="00177B3E"/>
    <w:rsid w:val="0018039A"/>
    <w:rsid w:val="00180708"/>
    <w:rsid w:val="00180784"/>
    <w:rsid w:val="001807D6"/>
    <w:rsid w:val="00180AC6"/>
    <w:rsid w:val="00180B5B"/>
    <w:rsid w:val="00180BDD"/>
    <w:rsid w:val="00180C76"/>
    <w:rsid w:val="00180D86"/>
    <w:rsid w:val="00180E5B"/>
    <w:rsid w:val="00180F6D"/>
    <w:rsid w:val="00181096"/>
    <w:rsid w:val="00181449"/>
    <w:rsid w:val="001815C0"/>
    <w:rsid w:val="001816A8"/>
    <w:rsid w:val="00181759"/>
    <w:rsid w:val="0018191D"/>
    <w:rsid w:val="00181E1B"/>
    <w:rsid w:val="00181E7E"/>
    <w:rsid w:val="00181EB2"/>
    <w:rsid w:val="00182687"/>
    <w:rsid w:val="001826F2"/>
    <w:rsid w:val="00182746"/>
    <w:rsid w:val="00182AC2"/>
    <w:rsid w:val="00183401"/>
    <w:rsid w:val="001834CF"/>
    <w:rsid w:val="001835C0"/>
    <w:rsid w:val="001835E2"/>
    <w:rsid w:val="0018391C"/>
    <w:rsid w:val="0018393F"/>
    <w:rsid w:val="00183B71"/>
    <w:rsid w:val="00183C84"/>
    <w:rsid w:val="00183ECC"/>
    <w:rsid w:val="001843AC"/>
    <w:rsid w:val="001846EA"/>
    <w:rsid w:val="00184C74"/>
    <w:rsid w:val="001852EB"/>
    <w:rsid w:val="001854C2"/>
    <w:rsid w:val="001855E6"/>
    <w:rsid w:val="00185748"/>
    <w:rsid w:val="00185795"/>
    <w:rsid w:val="001859B8"/>
    <w:rsid w:val="00185AE7"/>
    <w:rsid w:val="00185B55"/>
    <w:rsid w:val="00185E16"/>
    <w:rsid w:val="00185E26"/>
    <w:rsid w:val="00185F13"/>
    <w:rsid w:val="00185F7A"/>
    <w:rsid w:val="00186017"/>
    <w:rsid w:val="0018603C"/>
    <w:rsid w:val="0018640C"/>
    <w:rsid w:val="00186520"/>
    <w:rsid w:val="001866A3"/>
    <w:rsid w:val="00186869"/>
    <w:rsid w:val="00186886"/>
    <w:rsid w:val="00186A49"/>
    <w:rsid w:val="00186F28"/>
    <w:rsid w:val="001873A0"/>
    <w:rsid w:val="001879DE"/>
    <w:rsid w:val="00187D89"/>
    <w:rsid w:val="00187F05"/>
    <w:rsid w:val="00187F6A"/>
    <w:rsid w:val="00190031"/>
    <w:rsid w:val="00190042"/>
    <w:rsid w:val="0019022D"/>
    <w:rsid w:val="00190393"/>
    <w:rsid w:val="00190409"/>
    <w:rsid w:val="00190EB1"/>
    <w:rsid w:val="00191185"/>
    <w:rsid w:val="001912CE"/>
    <w:rsid w:val="0019167B"/>
    <w:rsid w:val="001917FA"/>
    <w:rsid w:val="00191E75"/>
    <w:rsid w:val="00191FFA"/>
    <w:rsid w:val="00192445"/>
    <w:rsid w:val="001926FC"/>
    <w:rsid w:val="00192B99"/>
    <w:rsid w:val="00192BD7"/>
    <w:rsid w:val="00192DC4"/>
    <w:rsid w:val="00192ED9"/>
    <w:rsid w:val="00192F64"/>
    <w:rsid w:val="00193161"/>
    <w:rsid w:val="0019320A"/>
    <w:rsid w:val="0019360E"/>
    <w:rsid w:val="0019363D"/>
    <w:rsid w:val="00193657"/>
    <w:rsid w:val="001937E8"/>
    <w:rsid w:val="00193C68"/>
    <w:rsid w:val="00193E74"/>
    <w:rsid w:val="00194087"/>
    <w:rsid w:val="001943D4"/>
    <w:rsid w:val="001943F0"/>
    <w:rsid w:val="001947A4"/>
    <w:rsid w:val="00194879"/>
    <w:rsid w:val="001948FC"/>
    <w:rsid w:val="00194AF0"/>
    <w:rsid w:val="00194BDE"/>
    <w:rsid w:val="00194E33"/>
    <w:rsid w:val="00195189"/>
    <w:rsid w:val="001951EA"/>
    <w:rsid w:val="001953BD"/>
    <w:rsid w:val="0019561E"/>
    <w:rsid w:val="00195939"/>
    <w:rsid w:val="00195947"/>
    <w:rsid w:val="00195DB3"/>
    <w:rsid w:val="0019613D"/>
    <w:rsid w:val="0019628B"/>
    <w:rsid w:val="00196349"/>
    <w:rsid w:val="001964E8"/>
    <w:rsid w:val="00196803"/>
    <w:rsid w:val="001969E8"/>
    <w:rsid w:val="00196D8C"/>
    <w:rsid w:val="00196DA8"/>
    <w:rsid w:val="00196F9C"/>
    <w:rsid w:val="00197096"/>
    <w:rsid w:val="001970A9"/>
    <w:rsid w:val="0019740F"/>
    <w:rsid w:val="0019761C"/>
    <w:rsid w:val="001976D4"/>
    <w:rsid w:val="001977A5"/>
    <w:rsid w:val="00197861"/>
    <w:rsid w:val="00197D80"/>
    <w:rsid w:val="00197DF4"/>
    <w:rsid w:val="001A02B3"/>
    <w:rsid w:val="001A02FF"/>
    <w:rsid w:val="001A0573"/>
    <w:rsid w:val="001A05C7"/>
    <w:rsid w:val="001A06B8"/>
    <w:rsid w:val="001A06C3"/>
    <w:rsid w:val="001A0831"/>
    <w:rsid w:val="001A095D"/>
    <w:rsid w:val="001A0B1C"/>
    <w:rsid w:val="001A0EBC"/>
    <w:rsid w:val="001A0F54"/>
    <w:rsid w:val="001A19D4"/>
    <w:rsid w:val="001A1B13"/>
    <w:rsid w:val="001A1C68"/>
    <w:rsid w:val="001A1DD7"/>
    <w:rsid w:val="001A21DE"/>
    <w:rsid w:val="001A23AD"/>
    <w:rsid w:val="001A267D"/>
    <w:rsid w:val="001A2924"/>
    <w:rsid w:val="001A2BEB"/>
    <w:rsid w:val="001A2DAD"/>
    <w:rsid w:val="001A34DF"/>
    <w:rsid w:val="001A3891"/>
    <w:rsid w:val="001A39E6"/>
    <w:rsid w:val="001A3BDE"/>
    <w:rsid w:val="001A3BF7"/>
    <w:rsid w:val="001A3EF1"/>
    <w:rsid w:val="001A4425"/>
    <w:rsid w:val="001A4591"/>
    <w:rsid w:val="001A48BC"/>
    <w:rsid w:val="001A4B03"/>
    <w:rsid w:val="001A4C0E"/>
    <w:rsid w:val="001A4D7D"/>
    <w:rsid w:val="001A525F"/>
    <w:rsid w:val="001A5352"/>
    <w:rsid w:val="001A54CA"/>
    <w:rsid w:val="001A57D6"/>
    <w:rsid w:val="001A57E6"/>
    <w:rsid w:val="001A583E"/>
    <w:rsid w:val="001A58EE"/>
    <w:rsid w:val="001A5A09"/>
    <w:rsid w:val="001A5B94"/>
    <w:rsid w:val="001A5C6B"/>
    <w:rsid w:val="001A5E5C"/>
    <w:rsid w:val="001A60E0"/>
    <w:rsid w:val="001A63C4"/>
    <w:rsid w:val="001A6524"/>
    <w:rsid w:val="001A6620"/>
    <w:rsid w:val="001A6772"/>
    <w:rsid w:val="001A6951"/>
    <w:rsid w:val="001A6D6E"/>
    <w:rsid w:val="001A6E93"/>
    <w:rsid w:val="001A6ECE"/>
    <w:rsid w:val="001A70D2"/>
    <w:rsid w:val="001A723E"/>
    <w:rsid w:val="001A73AA"/>
    <w:rsid w:val="001A73F9"/>
    <w:rsid w:val="001B0373"/>
    <w:rsid w:val="001B04A3"/>
    <w:rsid w:val="001B0634"/>
    <w:rsid w:val="001B073E"/>
    <w:rsid w:val="001B0C86"/>
    <w:rsid w:val="001B0DF8"/>
    <w:rsid w:val="001B0EE5"/>
    <w:rsid w:val="001B0FF1"/>
    <w:rsid w:val="001B11B3"/>
    <w:rsid w:val="001B1259"/>
    <w:rsid w:val="001B13AB"/>
    <w:rsid w:val="001B174F"/>
    <w:rsid w:val="001B1907"/>
    <w:rsid w:val="001B192E"/>
    <w:rsid w:val="001B199A"/>
    <w:rsid w:val="001B1AF5"/>
    <w:rsid w:val="001B1BB6"/>
    <w:rsid w:val="001B216A"/>
    <w:rsid w:val="001B21B5"/>
    <w:rsid w:val="001B249D"/>
    <w:rsid w:val="001B2517"/>
    <w:rsid w:val="001B27F7"/>
    <w:rsid w:val="001B286C"/>
    <w:rsid w:val="001B291B"/>
    <w:rsid w:val="001B2A88"/>
    <w:rsid w:val="001B2C53"/>
    <w:rsid w:val="001B2D8C"/>
    <w:rsid w:val="001B2F5B"/>
    <w:rsid w:val="001B2F82"/>
    <w:rsid w:val="001B300B"/>
    <w:rsid w:val="001B3041"/>
    <w:rsid w:val="001B3304"/>
    <w:rsid w:val="001B34E4"/>
    <w:rsid w:val="001B36C6"/>
    <w:rsid w:val="001B3739"/>
    <w:rsid w:val="001B37BE"/>
    <w:rsid w:val="001B394A"/>
    <w:rsid w:val="001B39B4"/>
    <w:rsid w:val="001B3BEE"/>
    <w:rsid w:val="001B3F88"/>
    <w:rsid w:val="001B420C"/>
    <w:rsid w:val="001B42DC"/>
    <w:rsid w:val="001B4731"/>
    <w:rsid w:val="001B48E1"/>
    <w:rsid w:val="001B4ABD"/>
    <w:rsid w:val="001B4BFD"/>
    <w:rsid w:val="001B4CDB"/>
    <w:rsid w:val="001B4DFE"/>
    <w:rsid w:val="001B51FA"/>
    <w:rsid w:val="001B551C"/>
    <w:rsid w:val="001B5645"/>
    <w:rsid w:val="001B578A"/>
    <w:rsid w:val="001B57D4"/>
    <w:rsid w:val="001B583F"/>
    <w:rsid w:val="001B5863"/>
    <w:rsid w:val="001B5961"/>
    <w:rsid w:val="001B5B50"/>
    <w:rsid w:val="001B5B5A"/>
    <w:rsid w:val="001B5CFA"/>
    <w:rsid w:val="001B5D83"/>
    <w:rsid w:val="001B5F7F"/>
    <w:rsid w:val="001B6090"/>
    <w:rsid w:val="001B6153"/>
    <w:rsid w:val="001B6382"/>
    <w:rsid w:val="001B6590"/>
    <w:rsid w:val="001B6691"/>
    <w:rsid w:val="001B6A53"/>
    <w:rsid w:val="001B6E93"/>
    <w:rsid w:val="001B7228"/>
    <w:rsid w:val="001B73DF"/>
    <w:rsid w:val="001B75D6"/>
    <w:rsid w:val="001B7820"/>
    <w:rsid w:val="001B789B"/>
    <w:rsid w:val="001B790B"/>
    <w:rsid w:val="001B7C9F"/>
    <w:rsid w:val="001B7D56"/>
    <w:rsid w:val="001B7D8A"/>
    <w:rsid w:val="001B7F55"/>
    <w:rsid w:val="001C0518"/>
    <w:rsid w:val="001C06DC"/>
    <w:rsid w:val="001C0707"/>
    <w:rsid w:val="001C0933"/>
    <w:rsid w:val="001C0C3B"/>
    <w:rsid w:val="001C0DBA"/>
    <w:rsid w:val="001C10EC"/>
    <w:rsid w:val="001C153B"/>
    <w:rsid w:val="001C154F"/>
    <w:rsid w:val="001C19E8"/>
    <w:rsid w:val="001C1AA1"/>
    <w:rsid w:val="001C1B23"/>
    <w:rsid w:val="001C1B4C"/>
    <w:rsid w:val="001C218B"/>
    <w:rsid w:val="001C225E"/>
    <w:rsid w:val="001C240A"/>
    <w:rsid w:val="001C27A4"/>
    <w:rsid w:val="001C2A61"/>
    <w:rsid w:val="001C3090"/>
    <w:rsid w:val="001C30AE"/>
    <w:rsid w:val="001C3352"/>
    <w:rsid w:val="001C3A5D"/>
    <w:rsid w:val="001C3A88"/>
    <w:rsid w:val="001C4065"/>
    <w:rsid w:val="001C40D0"/>
    <w:rsid w:val="001C4182"/>
    <w:rsid w:val="001C463B"/>
    <w:rsid w:val="001C4942"/>
    <w:rsid w:val="001C4992"/>
    <w:rsid w:val="001C4B04"/>
    <w:rsid w:val="001C5299"/>
    <w:rsid w:val="001C5707"/>
    <w:rsid w:val="001C58CF"/>
    <w:rsid w:val="001C5D91"/>
    <w:rsid w:val="001C5FD2"/>
    <w:rsid w:val="001C6028"/>
    <w:rsid w:val="001C6178"/>
    <w:rsid w:val="001C65F9"/>
    <w:rsid w:val="001C66CD"/>
    <w:rsid w:val="001C678F"/>
    <w:rsid w:val="001C6AAC"/>
    <w:rsid w:val="001C6F70"/>
    <w:rsid w:val="001C6FA3"/>
    <w:rsid w:val="001C6FC3"/>
    <w:rsid w:val="001C7026"/>
    <w:rsid w:val="001C728F"/>
    <w:rsid w:val="001C75E6"/>
    <w:rsid w:val="001C7921"/>
    <w:rsid w:val="001C7B84"/>
    <w:rsid w:val="001C7CA1"/>
    <w:rsid w:val="001C7D4C"/>
    <w:rsid w:val="001C7F02"/>
    <w:rsid w:val="001D009A"/>
    <w:rsid w:val="001D01E5"/>
    <w:rsid w:val="001D0541"/>
    <w:rsid w:val="001D092F"/>
    <w:rsid w:val="001D0963"/>
    <w:rsid w:val="001D0DFE"/>
    <w:rsid w:val="001D0EA0"/>
    <w:rsid w:val="001D0EF7"/>
    <w:rsid w:val="001D1082"/>
    <w:rsid w:val="001D131C"/>
    <w:rsid w:val="001D1408"/>
    <w:rsid w:val="001D166C"/>
    <w:rsid w:val="001D178A"/>
    <w:rsid w:val="001D1C09"/>
    <w:rsid w:val="001D1CF4"/>
    <w:rsid w:val="001D1DCB"/>
    <w:rsid w:val="001D21ED"/>
    <w:rsid w:val="001D2490"/>
    <w:rsid w:val="001D270C"/>
    <w:rsid w:val="001D2E3A"/>
    <w:rsid w:val="001D2FC5"/>
    <w:rsid w:val="001D305A"/>
    <w:rsid w:val="001D3068"/>
    <w:rsid w:val="001D3297"/>
    <w:rsid w:val="001D33D9"/>
    <w:rsid w:val="001D34DC"/>
    <w:rsid w:val="001D34ED"/>
    <w:rsid w:val="001D3DAA"/>
    <w:rsid w:val="001D417E"/>
    <w:rsid w:val="001D42C0"/>
    <w:rsid w:val="001D449A"/>
    <w:rsid w:val="001D47C7"/>
    <w:rsid w:val="001D47F9"/>
    <w:rsid w:val="001D4AA4"/>
    <w:rsid w:val="001D4AC7"/>
    <w:rsid w:val="001D4BA9"/>
    <w:rsid w:val="001D4CB8"/>
    <w:rsid w:val="001D4D66"/>
    <w:rsid w:val="001D4DEA"/>
    <w:rsid w:val="001D5052"/>
    <w:rsid w:val="001D5483"/>
    <w:rsid w:val="001D54F6"/>
    <w:rsid w:val="001D5B6B"/>
    <w:rsid w:val="001D5F8F"/>
    <w:rsid w:val="001D6665"/>
    <w:rsid w:val="001D696D"/>
    <w:rsid w:val="001D6BD3"/>
    <w:rsid w:val="001D6F53"/>
    <w:rsid w:val="001D70A3"/>
    <w:rsid w:val="001D7243"/>
    <w:rsid w:val="001D7433"/>
    <w:rsid w:val="001D76F0"/>
    <w:rsid w:val="001D7790"/>
    <w:rsid w:val="001D79F0"/>
    <w:rsid w:val="001D7A77"/>
    <w:rsid w:val="001D7C04"/>
    <w:rsid w:val="001D7F00"/>
    <w:rsid w:val="001D9BC2"/>
    <w:rsid w:val="001E008B"/>
    <w:rsid w:val="001E0212"/>
    <w:rsid w:val="001E04F4"/>
    <w:rsid w:val="001E0508"/>
    <w:rsid w:val="001E0BE0"/>
    <w:rsid w:val="001E0E19"/>
    <w:rsid w:val="001E0F89"/>
    <w:rsid w:val="001E0FB0"/>
    <w:rsid w:val="001E103A"/>
    <w:rsid w:val="001E11E2"/>
    <w:rsid w:val="001E1214"/>
    <w:rsid w:val="001E14B7"/>
    <w:rsid w:val="001E1551"/>
    <w:rsid w:val="001E15C6"/>
    <w:rsid w:val="001E180C"/>
    <w:rsid w:val="001E1969"/>
    <w:rsid w:val="001E19F3"/>
    <w:rsid w:val="001E1AA8"/>
    <w:rsid w:val="001E1ACA"/>
    <w:rsid w:val="001E1AD3"/>
    <w:rsid w:val="001E1CAA"/>
    <w:rsid w:val="001E1F35"/>
    <w:rsid w:val="001E207F"/>
    <w:rsid w:val="001E2150"/>
    <w:rsid w:val="001E22D7"/>
    <w:rsid w:val="001E23B2"/>
    <w:rsid w:val="001E23FA"/>
    <w:rsid w:val="001E2569"/>
    <w:rsid w:val="001E2680"/>
    <w:rsid w:val="001E26A1"/>
    <w:rsid w:val="001E2AB0"/>
    <w:rsid w:val="001E2ACB"/>
    <w:rsid w:val="001E2B27"/>
    <w:rsid w:val="001E2C95"/>
    <w:rsid w:val="001E2D62"/>
    <w:rsid w:val="001E2E8E"/>
    <w:rsid w:val="001E31FD"/>
    <w:rsid w:val="001E3284"/>
    <w:rsid w:val="001E3350"/>
    <w:rsid w:val="001E3392"/>
    <w:rsid w:val="001E3459"/>
    <w:rsid w:val="001E393E"/>
    <w:rsid w:val="001E3973"/>
    <w:rsid w:val="001E3FED"/>
    <w:rsid w:val="001E410C"/>
    <w:rsid w:val="001E41E3"/>
    <w:rsid w:val="001E442A"/>
    <w:rsid w:val="001E44DA"/>
    <w:rsid w:val="001E45FF"/>
    <w:rsid w:val="001E4AA9"/>
    <w:rsid w:val="001E54E0"/>
    <w:rsid w:val="001E556B"/>
    <w:rsid w:val="001E574A"/>
    <w:rsid w:val="001E5A43"/>
    <w:rsid w:val="001E5A4C"/>
    <w:rsid w:val="001E5A80"/>
    <w:rsid w:val="001E5E57"/>
    <w:rsid w:val="001E5FCD"/>
    <w:rsid w:val="001E6095"/>
    <w:rsid w:val="001E60B6"/>
    <w:rsid w:val="001E617C"/>
    <w:rsid w:val="001E618E"/>
    <w:rsid w:val="001E67F1"/>
    <w:rsid w:val="001E6E17"/>
    <w:rsid w:val="001E6F1C"/>
    <w:rsid w:val="001E6FE7"/>
    <w:rsid w:val="001E7041"/>
    <w:rsid w:val="001E7210"/>
    <w:rsid w:val="001E7301"/>
    <w:rsid w:val="001E747C"/>
    <w:rsid w:val="001E787F"/>
    <w:rsid w:val="001F0363"/>
    <w:rsid w:val="001F06C9"/>
    <w:rsid w:val="001F06DE"/>
    <w:rsid w:val="001F0950"/>
    <w:rsid w:val="001F0E43"/>
    <w:rsid w:val="001F0F32"/>
    <w:rsid w:val="001F1051"/>
    <w:rsid w:val="001F157E"/>
    <w:rsid w:val="001F17FE"/>
    <w:rsid w:val="001F1F61"/>
    <w:rsid w:val="001F2210"/>
    <w:rsid w:val="001F2258"/>
    <w:rsid w:val="001F22F9"/>
    <w:rsid w:val="001F246E"/>
    <w:rsid w:val="001F249B"/>
    <w:rsid w:val="001F28AF"/>
    <w:rsid w:val="001F2921"/>
    <w:rsid w:val="001F293D"/>
    <w:rsid w:val="001F2A56"/>
    <w:rsid w:val="001F3EB3"/>
    <w:rsid w:val="001F3F35"/>
    <w:rsid w:val="001F444D"/>
    <w:rsid w:val="001F44DB"/>
    <w:rsid w:val="001F464C"/>
    <w:rsid w:val="001F480D"/>
    <w:rsid w:val="001F4AEA"/>
    <w:rsid w:val="001F4CB7"/>
    <w:rsid w:val="001F4D23"/>
    <w:rsid w:val="001F4EF7"/>
    <w:rsid w:val="001F55F1"/>
    <w:rsid w:val="001F585F"/>
    <w:rsid w:val="001F586F"/>
    <w:rsid w:val="001F589A"/>
    <w:rsid w:val="001F5CC4"/>
    <w:rsid w:val="001F5D5C"/>
    <w:rsid w:val="001F5EDB"/>
    <w:rsid w:val="001F5F5F"/>
    <w:rsid w:val="001F6376"/>
    <w:rsid w:val="001F6442"/>
    <w:rsid w:val="001F651D"/>
    <w:rsid w:val="001F66EA"/>
    <w:rsid w:val="001F6B31"/>
    <w:rsid w:val="001F6C54"/>
    <w:rsid w:val="001F6EC6"/>
    <w:rsid w:val="001F6FC5"/>
    <w:rsid w:val="001F7239"/>
    <w:rsid w:val="001F7469"/>
    <w:rsid w:val="001F7696"/>
    <w:rsid w:val="001F7C13"/>
    <w:rsid w:val="001F7E55"/>
    <w:rsid w:val="001F7F5C"/>
    <w:rsid w:val="00200009"/>
    <w:rsid w:val="0020068E"/>
    <w:rsid w:val="002007BC"/>
    <w:rsid w:val="002008BE"/>
    <w:rsid w:val="00200992"/>
    <w:rsid w:val="00200AD8"/>
    <w:rsid w:val="00200BAC"/>
    <w:rsid w:val="00200DA0"/>
    <w:rsid w:val="002013B9"/>
    <w:rsid w:val="0020149D"/>
    <w:rsid w:val="002016B2"/>
    <w:rsid w:val="00201C3D"/>
    <w:rsid w:val="00202313"/>
    <w:rsid w:val="00202BA5"/>
    <w:rsid w:val="00202CD8"/>
    <w:rsid w:val="00202E39"/>
    <w:rsid w:val="00202E67"/>
    <w:rsid w:val="00202FAB"/>
    <w:rsid w:val="00203083"/>
    <w:rsid w:val="002031D1"/>
    <w:rsid w:val="002031E6"/>
    <w:rsid w:val="00203393"/>
    <w:rsid w:val="00203879"/>
    <w:rsid w:val="002038AE"/>
    <w:rsid w:val="00203B88"/>
    <w:rsid w:val="00203D89"/>
    <w:rsid w:val="00203EAF"/>
    <w:rsid w:val="00203ECB"/>
    <w:rsid w:val="00203F79"/>
    <w:rsid w:val="00204030"/>
    <w:rsid w:val="0020421F"/>
    <w:rsid w:val="00204585"/>
    <w:rsid w:val="002047F0"/>
    <w:rsid w:val="00204CA0"/>
    <w:rsid w:val="00204DDE"/>
    <w:rsid w:val="00204F72"/>
    <w:rsid w:val="00205048"/>
    <w:rsid w:val="00205108"/>
    <w:rsid w:val="0020511B"/>
    <w:rsid w:val="00205255"/>
    <w:rsid w:val="00205423"/>
    <w:rsid w:val="0020546E"/>
    <w:rsid w:val="00205550"/>
    <w:rsid w:val="0020570D"/>
    <w:rsid w:val="002057BB"/>
    <w:rsid w:val="00205873"/>
    <w:rsid w:val="00205F9C"/>
    <w:rsid w:val="002061D0"/>
    <w:rsid w:val="002061F5"/>
    <w:rsid w:val="002063D3"/>
    <w:rsid w:val="00206904"/>
    <w:rsid w:val="00206928"/>
    <w:rsid w:val="00206A02"/>
    <w:rsid w:val="00206BAC"/>
    <w:rsid w:val="002071FF"/>
    <w:rsid w:val="002075C1"/>
    <w:rsid w:val="0020766E"/>
    <w:rsid w:val="00207FF5"/>
    <w:rsid w:val="00210025"/>
    <w:rsid w:val="0021011A"/>
    <w:rsid w:val="0021080D"/>
    <w:rsid w:val="00210990"/>
    <w:rsid w:val="00210B17"/>
    <w:rsid w:val="00210C93"/>
    <w:rsid w:val="00210E3E"/>
    <w:rsid w:val="00210EB8"/>
    <w:rsid w:val="002110DF"/>
    <w:rsid w:val="00211119"/>
    <w:rsid w:val="00211205"/>
    <w:rsid w:val="002112D0"/>
    <w:rsid w:val="0021192F"/>
    <w:rsid w:val="00211D8B"/>
    <w:rsid w:val="00211E57"/>
    <w:rsid w:val="00211FD6"/>
    <w:rsid w:val="00212438"/>
    <w:rsid w:val="0021264C"/>
    <w:rsid w:val="0021287C"/>
    <w:rsid w:val="002129E4"/>
    <w:rsid w:val="00212BF3"/>
    <w:rsid w:val="00213173"/>
    <w:rsid w:val="00213752"/>
    <w:rsid w:val="002137BD"/>
    <w:rsid w:val="00213A69"/>
    <w:rsid w:val="0021419F"/>
    <w:rsid w:val="00214215"/>
    <w:rsid w:val="002143E6"/>
    <w:rsid w:val="00214769"/>
    <w:rsid w:val="002148AD"/>
    <w:rsid w:val="002148EF"/>
    <w:rsid w:val="00214D07"/>
    <w:rsid w:val="00215152"/>
    <w:rsid w:val="0021555A"/>
    <w:rsid w:val="00215A48"/>
    <w:rsid w:val="00215A5B"/>
    <w:rsid w:val="00215BE8"/>
    <w:rsid w:val="00215EA2"/>
    <w:rsid w:val="00216088"/>
    <w:rsid w:val="0021652C"/>
    <w:rsid w:val="00216602"/>
    <w:rsid w:val="00216843"/>
    <w:rsid w:val="00216A78"/>
    <w:rsid w:val="00216B5C"/>
    <w:rsid w:val="00216B67"/>
    <w:rsid w:val="00216DE9"/>
    <w:rsid w:val="002172A5"/>
    <w:rsid w:val="00217309"/>
    <w:rsid w:val="002173A8"/>
    <w:rsid w:val="002177CC"/>
    <w:rsid w:val="00217A3F"/>
    <w:rsid w:val="00217C3B"/>
    <w:rsid w:val="00217EA9"/>
    <w:rsid w:val="00217FED"/>
    <w:rsid w:val="00220186"/>
    <w:rsid w:val="002205DD"/>
    <w:rsid w:val="002205EE"/>
    <w:rsid w:val="00220815"/>
    <w:rsid w:val="00220CCA"/>
    <w:rsid w:val="00220FED"/>
    <w:rsid w:val="0022118E"/>
    <w:rsid w:val="00221425"/>
    <w:rsid w:val="0022145C"/>
    <w:rsid w:val="0022169F"/>
    <w:rsid w:val="0022174D"/>
    <w:rsid w:val="00221EA8"/>
    <w:rsid w:val="0022228E"/>
    <w:rsid w:val="00222466"/>
    <w:rsid w:val="00222487"/>
    <w:rsid w:val="002225D2"/>
    <w:rsid w:val="00222C44"/>
    <w:rsid w:val="00222CFD"/>
    <w:rsid w:val="00222DE0"/>
    <w:rsid w:val="00223251"/>
    <w:rsid w:val="0022345F"/>
    <w:rsid w:val="0022356D"/>
    <w:rsid w:val="002238BF"/>
    <w:rsid w:val="00223931"/>
    <w:rsid w:val="00223A6B"/>
    <w:rsid w:val="00223D46"/>
    <w:rsid w:val="00223E6F"/>
    <w:rsid w:val="00223E7B"/>
    <w:rsid w:val="0022414F"/>
    <w:rsid w:val="002247D0"/>
    <w:rsid w:val="002248D6"/>
    <w:rsid w:val="00224DE0"/>
    <w:rsid w:val="00225322"/>
    <w:rsid w:val="00225405"/>
    <w:rsid w:val="00225457"/>
    <w:rsid w:val="002256F4"/>
    <w:rsid w:val="00225928"/>
    <w:rsid w:val="00225A52"/>
    <w:rsid w:val="00225BC9"/>
    <w:rsid w:val="00225BFE"/>
    <w:rsid w:val="00225C2C"/>
    <w:rsid w:val="00225C8A"/>
    <w:rsid w:val="00225D99"/>
    <w:rsid w:val="00225DEE"/>
    <w:rsid w:val="00225E17"/>
    <w:rsid w:val="00226050"/>
    <w:rsid w:val="002260BA"/>
    <w:rsid w:val="00226188"/>
    <w:rsid w:val="002263D7"/>
    <w:rsid w:val="002263F5"/>
    <w:rsid w:val="002264FD"/>
    <w:rsid w:val="00226596"/>
    <w:rsid w:val="0022668A"/>
    <w:rsid w:val="00226ADD"/>
    <w:rsid w:val="00226D23"/>
    <w:rsid w:val="00226F8F"/>
    <w:rsid w:val="00227255"/>
    <w:rsid w:val="002272F6"/>
    <w:rsid w:val="0022736E"/>
    <w:rsid w:val="002277B3"/>
    <w:rsid w:val="002278A7"/>
    <w:rsid w:val="002279AB"/>
    <w:rsid w:val="00227DF1"/>
    <w:rsid w:val="00227E3E"/>
    <w:rsid w:val="00227E64"/>
    <w:rsid w:val="00230022"/>
    <w:rsid w:val="002302FE"/>
    <w:rsid w:val="0023032E"/>
    <w:rsid w:val="00230548"/>
    <w:rsid w:val="002308E4"/>
    <w:rsid w:val="00230BC2"/>
    <w:rsid w:val="00230DC6"/>
    <w:rsid w:val="002310CE"/>
    <w:rsid w:val="002311B8"/>
    <w:rsid w:val="00231560"/>
    <w:rsid w:val="00231D3C"/>
    <w:rsid w:val="00231EF9"/>
    <w:rsid w:val="00231F13"/>
    <w:rsid w:val="002321D0"/>
    <w:rsid w:val="002323C4"/>
    <w:rsid w:val="002324CB"/>
    <w:rsid w:val="00232849"/>
    <w:rsid w:val="002328FE"/>
    <w:rsid w:val="00232E6F"/>
    <w:rsid w:val="00232E96"/>
    <w:rsid w:val="00232F20"/>
    <w:rsid w:val="0023352A"/>
    <w:rsid w:val="00233A94"/>
    <w:rsid w:val="00233C65"/>
    <w:rsid w:val="00233DC6"/>
    <w:rsid w:val="00233EF4"/>
    <w:rsid w:val="002343B3"/>
    <w:rsid w:val="0023498A"/>
    <w:rsid w:val="00234AC2"/>
    <w:rsid w:val="00234BA5"/>
    <w:rsid w:val="0023506F"/>
    <w:rsid w:val="002352F7"/>
    <w:rsid w:val="00235703"/>
    <w:rsid w:val="00235ABE"/>
    <w:rsid w:val="00235CE5"/>
    <w:rsid w:val="00235DA2"/>
    <w:rsid w:val="00236186"/>
    <w:rsid w:val="002361CF"/>
    <w:rsid w:val="00236212"/>
    <w:rsid w:val="00236259"/>
    <w:rsid w:val="002362EF"/>
    <w:rsid w:val="002364B9"/>
    <w:rsid w:val="002368F5"/>
    <w:rsid w:val="002369F2"/>
    <w:rsid w:val="002371F7"/>
    <w:rsid w:val="0023750A"/>
    <w:rsid w:val="002379F5"/>
    <w:rsid w:val="00237E97"/>
    <w:rsid w:val="00237ED8"/>
    <w:rsid w:val="00240293"/>
    <w:rsid w:val="00240664"/>
    <w:rsid w:val="00240C3B"/>
    <w:rsid w:val="00240C82"/>
    <w:rsid w:val="0024151C"/>
    <w:rsid w:val="0024158B"/>
    <w:rsid w:val="002419A0"/>
    <w:rsid w:val="00241DA0"/>
    <w:rsid w:val="00241DE8"/>
    <w:rsid w:val="002425B7"/>
    <w:rsid w:val="0024297C"/>
    <w:rsid w:val="002429B0"/>
    <w:rsid w:val="00242BB4"/>
    <w:rsid w:val="00242BDA"/>
    <w:rsid w:val="00242D47"/>
    <w:rsid w:val="00242FCF"/>
    <w:rsid w:val="00243154"/>
    <w:rsid w:val="00243167"/>
    <w:rsid w:val="00243321"/>
    <w:rsid w:val="00243400"/>
    <w:rsid w:val="00243466"/>
    <w:rsid w:val="00243C84"/>
    <w:rsid w:val="00243E7A"/>
    <w:rsid w:val="00244444"/>
    <w:rsid w:val="002444F9"/>
    <w:rsid w:val="0024450E"/>
    <w:rsid w:val="00244629"/>
    <w:rsid w:val="00244713"/>
    <w:rsid w:val="002448A3"/>
    <w:rsid w:val="002448B5"/>
    <w:rsid w:val="0024493C"/>
    <w:rsid w:val="00244944"/>
    <w:rsid w:val="00244BE9"/>
    <w:rsid w:val="00245450"/>
    <w:rsid w:val="002456F1"/>
    <w:rsid w:val="00245C13"/>
    <w:rsid w:val="0024603F"/>
    <w:rsid w:val="00246196"/>
    <w:rsid w:val="00246199"/>
    <w:rsid w:val="00246349"/>
    <w:rsid w:val="0024643F"/>
    <w:rsid w:val="00246BC9"/>
    <w:rsid w:val="00246D4A"/>
    <w:rsid w:val="00246D8C"/>
    <w:rsid w:val="00246DED"/>
    <w:rsid w:val="00247587"/>
    <w:rsid w:val="002475CC"/>
    <w:rsid w:val="002476D1"/>
    <w:rsid w:val="0024783C"/>
    <w:rsid w:val="00247D71"/>
    <w:rsid w:val="00250167"/>
    <w:rsid w:val="00250881"/>
    <w:rsid w:val="002508FA"/>
    <w:rsid w:val="00251156"/>
    <w:rsid w:val="00251618"/>
    <w:rsid w:val="00251A3E"/>
    <w:rsid w:val="00251DC9"/>
    <w:rsid w:val="002520A0"/>
    <w:rsid w:val="00252528"/>
    <w:rsid w:val="00252957"/>
    <w:rsid w:val="00252AC0"/>
    <w:rsid w:val="00252BD7"/>
    <w:rsid w:val="00252F69"/>
    <w:rsid w:val="002532E3"/>
    <w:rsid w:val="002534D2"/>
    <w:rsid w:val="0025384E"/>
    <w:rsid w:val="0025397F"/>
    <w:rsid w:val="00253A4A"/>
    <w:rsid w:val="00253C89"/>
    <w:rsid w:val="00253D09"/>
    <w:rsid w:val="00253DCF"/>
    <w:rsid w:val="00254165"/>
    <w:rsid w:val="002546D7"/>
    <w:rsid w:val="002549D2"/>
    <w:rsid w:val="00254ADB"/>
    <w:rsid w:val="00254B84"/>
    <w:rsid w:val="00254CC4"/>
    <w:rsid w:val="0025529D"/>
    <w:rsid w:val="002553A5"/>
    <w:rsid w:val="00255647"/>
    <w:rsid w:val="0025564E"/>
    <w:rsid w:val="0025576F"/>
    <w:rsid w:val="00255799"/>
    <w:rsid w:val="00255815"/>
    <w:rsid w:val="00255A0B"/>
    <w:rsid w:val="00255A56"/>
    <w:rsid w:val="00255B74"/>
    <w:rsid w:val="00255F02"/>
    <w:rsid w:val="00255FDA"/>
    <w:rsid w:val="0025614F"/>
    <w:rsid w:val="00256655"/>
    <w:rsid w:val="002566D3"/>
    <w:rsid w:val="00256C80"/>
    <w:rsid w:val="00256D0A"/>
    <w:rsid w:val="00256D34"/>
    <w:rsid w:val="002571AD"/>
    <w:rsid w:val="002573CA"/>
    <w:rsid w:val="00257483"/>
    <w:rsid w:val="0025756B"/>
    <w:rsid w:val="002578CE"/>
    <w:rsid w:val="0025790D"/>
    <w:rsid w:val="00257B38"/>
    <w:rsid w:val="00257F75"/>
    <w:rsid w:val="00257FD5"/>
    <w:rsid w:val="002606DB"/>
    <w:rsid w:val="0026075C"/>
    <w:rsid w:val="00260874"/>
    <w:rsid w:val="00260B29"/>
    <w:rsid w:val="00260CC2"/>
    <w:rsid w:val="00260E99"/>
    <w:rsid w:val="00260F3C"/>
    <w:rsid w:val="002612B9"/>
    <w:rsid w:val="00261445"/>
    <w:rsid w:val="002616D3"/>
    <w:rsid w:val="002618AC"/>
    <w:rsid w:val="002618F3"/>
    <w:rsid w:val="0026191E"/>
    <w:rsid w:val="0026205D"/>
    <w:rsid w:val="00262090"/>
    <w:rsid w:val="00262417"/>
    <w:rsid w:val="002628AF"/>
    <w:rsid w:val="00262A17"/>
    <w:rsid w:val="00262A2B"/>
    <w:rsid w:val="00262B05"/>
    <w:rsid w:val="00262C91"/>
    <w:rsid w:val="00262F19"/>
    <w:rsid w:val="0026334C"/>
    <w:rsid w:val="0026362F"/>
    <w:rsid w:val="0026377E"/>
    <w:rsid w:val="00263950"/>
    <w:rsid w:val="00263ABF"/>
    <w:rsid w:val="00263C94"/>
    <w:rsid w:val="00263D8B"/>
    <w:rsid w:val="002641F8"/>
    <w:rsid w:val="00264549"/>
    <w:rsid w:val="00264594"/>
    <w:rsid w:val="00264B04"/>
    <w:rsid w:val="00264D45"/>
    <w:rsid w:val="002651F4"/>
    <w:rsid w:val="00265263"/>
    <w:rsid w:val="00265649"/>
    <w:rsid w:val="00265930"/>
    <w:rsid w:val="00265DF1"/>
    <w:rsid w:val="00266405"/>
    <w:rsid w:val="002666AE"/>
    <w:rsid w:val="00266850"/>
    <w:rsid w:val="00266F3F"/>
    <w:rsid w:val="00267369"/>
    <w:rsid w:val="002677D4"/>
    <w:rsid w:val="00267978"/>
    <w:rsid w:val="00270018"/>
    <w:rsid w:val="00270057"/>
    <w:rsid w:val="0027011C"/>
    <w:rsid w:val="0027038E"/>
    <w:rsid w:val="00270464"/>
    <w:rsid w:val="0027055B"/>
    <w:rsid w:val="00270A8F"/>
    <w:rsid w:val="00270CA5"/>
    <w:rsid w:val="00270F43"/>
    <w:rsid w:val="00271069"/>
    <w:rsid w:val="00271085"/>
    <w:rsid w:val="002710B4"/>
    <w:rsid w:val="00271193"/>
    <w:rsid w:val="00271509"/>
    <w:rsid w:val="00271D6C"/>
    <w:rsid w:val="00271FE9"/>
    <w:rsid w:val="00272086"/>
    <w:rsid w:val="002725A1"/>
    <w:rsid w:val="002726FD"/>
    <w:rsid w:val="00272903"/>
    <w:rsid w:val="00272B0E"/>
    <w:rsid w:val="00272CDA"/>
    <w:rsid w:val="00272E4A"/>
    <w:rsid w:val="002730E6"/>
    <w:rsid w:val="00273113"/>
    <w:rsid w:val="00273117"/>
    <w:rsid w:val="0027312B"/>
    <w:rsid w:val="0027313F"/>
    <w:rsid w:val="00273189"/>
    <w:rsid w:val="0027364E"/>
    <w:rsid w:val="00273780"/>
    <w:rsid w:val="002737DF"/>
    <w:rsid w:val="002737FB"/>
    <w:rsid w:val="00273AEC"/>
    <w:rsid w:val="00273BDA"/>
    <w:rsid w:val="00273C4D"/>
    <w:rsid w:val="00273E1A"/>
    <w:rsid w:val="00273FDF"/>
    <w:rsid w:val="0027412A"/>
    <w:rsid w:val="0027444F"/>
    <w:rsid w:val="002744CC"/>
    <w:rsid w:val="00274506"/>
    <w:rsid w:val="0027489F"/>
    <w:rsid w:val="0027492D"/>
    <w:rsid w:val="00274996"/>
    <w:rsid w:val="002749BE"/>
    <w:rsid w:val="00274B85"/>
    <w:rsid w:val="00274CDE"/>
    <w:rsid w:val="00274DBB"/>
    <w:rsid w:val="00274E37"/>
    <w:rsid w:val="00275473"/>
    <w:rsid w:val="00275475"/>
    <w:rsid w:val="00275570"/>
    <w:rsid w:val="0027571E"/>
    <w:rsid w:val="002757DE"/>
    <w:rsid w:val="00275A9E"/>
    <w:rsid w:val="00275DF3"/>
    <w:rsid w:val="00275E52"/>
    <w:rsid w:val="00275EA5"/>
    <w:rsid w:val="00275EEB"/>
    <w:rsid w:val="00275F0C"/>
    <w:rsid w:val="00275FB4"/>
    <w:rsid w:val="0027608D"/>
    <w:rsid w:val="00276148"/>
    <w:rsid w:val="0027635C"/>
    <w:rsid w:val="0027665B"/>
    <w:rsid w:val="00276787"/>
    <w:rsid w:val="00276A1F"/>
    <w:rsid w:val="00276BB0"/>
    <w:rsid w:val="00276D9F"/>
    <w:rsid w:val="00276E94"/>
    <w:rsid w:val="002772FF"/>
    <w:rsid w:val="00277384"/>
    <w:rsid w:val="002777DE"/>
    <w:rsid w:val="00277952"/>
    <w:rsid w:val="002779EA"/>
    <w:rsid w:val="00277B67"/>
    <w:rsid w:val="00277B74"/>
    <w:rsid w:val="00277DC8"/>
    <w:rsid w:val="00277F2C"/>
    <w:rsid w:val="002805C4"/>
    <w:rsid w:val="002807F4"/>
    <w:rsid w:val="0028094E"/>
    <w:rsid w:val="002809DF"/>
    <w:rsid w:val="00280A0B"/>
    <w:rsid w:val="00280B99"/>
    <w:rsid w:val="00280C87"/>
    <w:rsid w:val="00280E8A"/>
    <w:rsid w:val="00281025"/>
    <w:rsid w:val="002810D7"/>
    <w:rsid w:val="00281187"/>
    <w:rsid w:val="00281961"/>
    <w:rsid w:val="00281C01"/>
    <w:rsid w:val="00281CA9"/>
    <w:rsid w:val="00281DB0"/>
    <w:rsid w:val="0028208B"/>
    <w:rsid w:val="0028230E"/>
    <w:rsid w:val="00282347"/>
    <w:rsid w:val="002823E4"/>
    <w:rsid w:val="002826CF"/>
    <w:rsid w:val="002828E1"/>
    <w:rsid w:val="002830B8"/>
    <w:rsid w:val="00283156"/>
    <w:rsid w:val="0028319F"/>
    <w:rsid w:val="002833DB"/>
    <w:rsid w:val="002836FF"/>
    <w:rsid w:val="00283A0A"/>
    <w:rsid w:val="00283B32"/>
    <w:rsid w:val="00283DD7"/>
    <w:rsid w:val="00283EC6"/>
    <w:rsid w:val="00284447"/>
    <w:rsid w:val="0028450E"/>
    <w:rsid w:val="00284A36"/>
    <w:rsid w:val="00284A37"/>
    <w:rsid w:val="00284CBD"/>
    <w:rsid w:val="00284DA0"/>
    <w:rsid w:val="00284E5B"/>
    <w:rsid w:val="00284EF5"/>
    <w:rsid w:val="00285374"/>
    <w:rsid w:val="00285466"/>
    <w:rsid w:val="00285479"/>
    <w:rsid w:val="002856A9"/>
    <w:rsid w:val="00285CDC"/>
    <w:rsid w:val="00285FB9"/>
    <w:rsid w:val="00286222"/>
    <w:rsid w:val="002862EF"/>
    <w:rsid w:val="00286A36"/>
    <w:rsid w:val="00286D70"/>
    <w:rsid w:val="00286E81"/>
    <w:rsid w:val="00286FEC"/>
    <w:rsid w:val="00287366"/>
    <w:rsid w:val="002874F6"/>
    <w:rsid w:val="00287625"/>
    <w:rsid w:val="00287734"/>
    <w:rsid w:val="002878C5"/>
    <w:rsid w:val="00287929"/>
    <w:rsid w:val="00287975"/>
    <w:rsid w:val="002879EC"/>
    <w:rsid w:val="00287C00"/>
    <w:rsid w:val="00287E69"/>
    <w:rsid w:val="00287E78"/>
    <w:rsid w:val="002903CC"/>
    <w:rsid w:val="0029050C"/>
    <w:rsid w:val="00290529"/>
    <w:rsid w:val="00290565"/>
    <w:rsid w:val="002907C5"/>
    <w:rsid w:val="002908F7"/>
    <w:rsid w:val="00290AE0"/>
    <w:rsid w:val="00290B92"/>
    <w:rsid w:val="00290C49"/>
    <w:rsid w:val="00290DF5"/>
    <w:rsid w:val="00291073"/>
    <w:rsid w:val="002914F0"/>
    <w:rsid w:val="0029164B"/>
    <w:rsid w:val="00291BC0"/>
    <w:rsid w:val="00291C03"/>
    <w:rsid w:val="00291E02"/>
    <w:rsid w:val="002921B5"/>
    <w:rsid w:val="00292497"/>
    <w:rsid w:val="0029251D"/>
    <w:rsid w:val="0029258D"/>
    <w:rsid w:val="00292958"/>
    <w:rsid w:val="002929C5"/>
    <w:rsid w:val="00292A31"/>
    <w:rsid w:val="00292B8B"/>
    <w:rsid w:val="00292E72"/>
    <w:rsid w:val="00292F7B"/>
    <w:rsid w:val="0029308B"/>
    <w:rsid w:val="0029374C"/>
    <w:rsid w:val="00293A4B"/>
    <w:rsid w:val="00293DB5"/>
    <w:rsid w:val="00293E21"/>
    <w:rsid w:val="00293FD8"/>
    <w:rsid w:val="00294355"/>
    <w:rsid w:val="002945A2"/>
    <w:rsid w:val="002945C5"/>
    <w:rsid w:val="002945E9"/>
    <w:rsid w:val="00294BEC"/>
    <w:rsid w:val="00294D98"/>
    <w:rsid w:val="00294E20"/>
    <w:rsid w:val="00294E9D"/>
    <w:rsid w:val="00294F96"/>
    <w:rsid w:val="0029589D"/>
    <w:rsid w:val="002958B3"/>
    <w:rsid w:val="0029598F"/>
    <w:rsid w:val="00295A33"/>
    <w:rsid w:val="00295DA7"/>
    <w:rsid w:val="00295E28"/>
    <w:rsid w:val="00296222"/>
    <w:rsid w:val="002965B6"/>
    <w:rsid w:val="00296842"/>
    <w:rsid w:val="00296DD3"/>
    <w:rsid w:val="00297248"/>
    <w:rsid w:val="00297610"/>
    <w:rsid w:val="0029763F"/>
    <w:rsid w:val="00297A96"/>
    <w:rsid w:val="00297DA2"/>
    <w:rsid w:val="002A00BC"/>
    <w:rsid w:val="002A017A"/>
    <w:rsid w:val="002A06F8"/>
    <w:rsid w:val="002A0733"/>
    <w:rsid w:val="002A0821"/>
    <w:rsid w:val="002A0889"/>
    <w:rsid w:val="002A08AA"/>
    <w:rsid w:val="002A0BAE"/>
    <w:rsid w:val="002A0CFC"/>
    <w:rsid w:val="002A0FFC"/>
    <w:rsid w:val="002A116D"/>
    <w:rsid w:val="002A11DA"/>
    <w:rsid w:val="002A1566"/>
    <w:rsid w:val="002A1598"/>
    <w:rsid w:val="002A16B5"/>
    <w:rsid w:val="002A194D"/>
    <w:rsid w:val="002A1A51"/>
    <w:rsid w:val="002A1BC4"/>
    <w:rsid w:val="002A1EE4"/>
    <w:rsid w:val="002A1F7B"/>
    <w:rsid w:val="002A27AE"/>
    <w:rsid w:val="002A288D"/>
    <w:rsid w:val="002A29B7"/>
    <w:rsid w:val="002A2AB5"/>
    <w:rsid w:val="002A2B8A"/>
    <w:rsid w:val="002A2BA2"/>
    <w:rsid w:val="002A2BDC"/>
    <w:rsid w:val="002A2D08"/>
    <w:rsid w:val="002A3259"/>
    <w:rsid w:val="002A34B4"/>
    <w:rsid w:val="002A35A3"/>
    <w:rsid w:val="002A3656"/>
    <w:rsid w:val="002A375E"/>
    <w:rsid w:val="002A37F7"/>
    <w:rsid w:val="002A3AA0"/>
    <w:rsid w:val="002A3D17"/>
    <w:rsid w:val="002A3D7A"/>
    <w:rsid w:val="002A41B0"/>
    <w:rsid w:val="002A4D87"/>
    <w:rsid w:val="002A4F13"/>
    <w:rsid w:val="002A5412"/>
    <w:rsid w:val="002A54A3"/>
    <w:rsid w:val="002A57F3"/>
    <w:rsid w:val="002A5867"/>
    <w:rsid w:val="002A591E"/>
    <w:rsid w:val="002A6455"/>
    <w:rsid w:val="002A69D9"/>
    <w:rsid w:val="002A6F36"/>
    <w:rsid w:val="002A7173"/>
    <w:rsid w:val="002A71C1"/>
    <w:rsid w:val="002A73F8"/>
    <w:rsid w:val="002A7FA2"/>
    <w:rsid w:val="002B0191"/>
    <w:rsid w:val="002B0321"/>
    <w:rsid w:val="002B08A9"/>
    <w:rsid w:val="002B0C54"/>
    <w:rsid w:val="002B0F64"/>
    <w:rsid w:val="002B0FBF"/>
    <w:rsid w:val="002B1803"/>
    <w:rsid w:val="002B18F7"/>
    <w:rsid w:val="002B1987"/>
    <w:rsid w:val="002B1C85"/>
    <w:rsid w:val="002B1D6F"/>
    <w:rsid w:val="002B203C"/>
    <w:rsid w:val="002B2081"/>
    <w:rsid w:val="002B2184"/>
    <w:rsid w:val="002B23D9"/>
    <w:rsid w:val="002B240C"/>
    <w:rsid w:val="002B2773"/>
    <w:rsid w:val="002B2833"/>
    <w:rsid w:val="002B2948"/>
    <w:rsid w:val="002B2A92"/>
    <w:rsid w:val="002B2AFC"/>
    <w:rsid w:val="002B2B1F"/>
    <w:rsid w:val="002B2D4A"/>
    <w:rsid w:val="002B2F68"/>
    <w:rsid w:val="002B3153"/>
    <w:rsid w:val="002B3228"/>
    <w:rsid w:val="002B3325"/>
    <w:rsid w:val="002B340B"/>
    <w:rsid w:val="002B3699"/>
    <w:rsid w:val="002B3B90"/>
    <w:rsid w:val="002B3C80"/>
    <w:rsid w:val="002B3D68"/>
    <w:rsid w:val="002B3FC5"/>
    <w:rsid w:val="002B409C"/>
    <w:rsid w:val="002B4114"/>
    <w:rsid w:val="002B49A3"/>
    <w:rsid w:val="002B4CD7"/>
    <w:rsid w:val="002B4F45"/>
    <w:rsid w:val="002B4F4E"/>
    <w:rsid w:val="002B5249"/>
    <w:rsid w:val="002B53F5"/>
    <w:rsid w:val="002B5633"/>
    <w:rsid w:val="002B56CF"/>
    <w:rsid w:val="002B5745"/>
    <w:rsid w:val="002B5769"/>
    <w:rsid w:val="002B59D7"/>
    <w:rsid w:val="002B5A35"/>
    <w:rsid w:val="002B5C52"/>
    <w:rsid w:val="002B62BF"/>
    <w:rsid w:val="002B658A"/>
    <w:rsid w:val="002B6942"/>
    <w:rsid w:val="002B6F61"/>
    <w:rsid w:val="002B6FE8"/>
    <w:rsid w:val="002B70F2"/>
    <w:rsid w:val="002B75F6"/>
    <w:rsid w:val="002B7717"/>
    <w:rsid w:val="002B7C2F"/>
    <w:rsid w:val="002B7CD3"/>
    <w:rsid w:val="002B7D93"/>
    <w:rsid w:val="002C0045"/>
    <w:rsid w:val="002C0698"/>
    <w:rsid w:val="002C09B2"/>
    <w:rsid w:val="002C0B8A"/>
    <w:rsid w:val="002C0C66"/>
    <w:rsid w:val="002C11DC"/>
    <w:rsid w:val="002C1571"/>
    <w:rsid w:val="002C15D4"/>
    <w:rsid w:val="002C17AA"/>
    <w:rsid w:val="002C18C3"/>
    <w:rsid w:val="002C1994"/>
    <w:rsid w:val="002C1CEB"/>
    <w:rsid w:val="002C2221"/>
    <w:rsid w:val="002C235E"/>
    <w:rsid w:val="002C23B1"/>
    <w:rsid w:val="002C2679"/>
    <w:rsid w:val="002C26AB"/>
    <w:rsid w:val="002C2704"/>
    <w:rsid w:val="002C27FE"/>
    <w:rsid w:val="002C284E"/>
    <w:rsid w:val="002C294E"/>
    <w:rsid w:val="002C2A65"/>
    <w:rsid w:val="002C2AF6"/>
    <w:rsid w:val="002C2FA7"/>
    <w:rsid w:val="002C2FEF"/>
    <w:rsid w:val="002C301C"/>
    <w:rsid w:val="002C3092"/>
    <w:rsid w:val="002C3133"/>
    <w:rsid w:val="002C3280"/>
    <w:rsid w:val="002C32EB"/>
    <w:rsid w:val="002C32F0"/>
    <w:rsid w:val="002C3378"/>
    <w:rsid w:val="002C357C"/>
    <w:rsid w:val="002C358A"/>
    <w:rsid w:val="002C390A"/>
    <w:rsid w:val="002C3B58"/>
    <w:rsid w:val="002C3FDF"/>
    <w:rsid w:val="002C401D"/>
    <w:rsid w:val="002C4076"/>
    <w:rsid w:val="002C40D7"/>
    <w:rsid w:val="002C4247"/>
    <w:rsid w:val="002C4503"/>
    <w:rsid w:val="002C4561"/>
    <w:rsid w:val="002C47E4"/>
    <w:rsid w:val="002C4BE1"/>
    <w:rsid w:val="002C4FDB"/>
    <w:rsid w:val="002C5112"/>
    <w:rsid w:val="002C520B"/>
    <w:rsid w:val="002C533A"/>
    <w:rsid w:val="002C56E0"/>
    <w:rsid w:val="002C57D3"/>
    <w:rsid w:val="002C58CE"/>
    <w:rsid w:val="002C5909"/>
    <w:rsid w:val="002C5E1A"/>
    <w:rsid w:val="002C6472"/>
    <w:rsid w:val="002C66D6"/>
    <w:rsid w:val="002C66FC"/>
    <w:rsid w:val="002C6A3C"/>
    <w:rsid w:val="002C6F17"/>
    <w:rsid w:val="002C7162"/>
    <w:rsid w:val="002C7194"/>
    <w:rsid w:val="002C74A4"/>
    <w:rsid w:val="002C75A8"/>
    <w:rsid w:val="002C75C0"/>
    <w:rsid w:val="002C7642"/>
    <w:rsid w:val="002C7808"/>
    <w:rsid w:val="002C7967"/>
    <w:rsid w:val="002C7A98"/>
    <w:rsid w:val="002C7BAD"/>
    <w:rsid w:val="002D01E8"/>
    <w:rsid w:val="002D042A"/>
    <w:rsid w:val="002D04BC"/>
    <w:rsid w:val="002D07C8"/>
    <w:rsid w:val="002D08BA"/>
    <w:rsid w:val="002D0AA1"/>
    <w:rsid w:val="002D0C7F"/>
    <w:rsid w:val="002D0F16"/>
    <w:rsid w:val="002D0FEF"/>
    <w:rsid w:val="002D139A"/>
    <w:rsid w:val="002D1663"/>
    <w:rsid w:val="002D1B92"/>
    <w:rsid w:val="002D1CA8"/>
    <w:rsid w:val="002D1EC2"/>
    <w:rsid w:val="002D2371"/>
    <w:rsid w:val="002D2461"/>
    <w:rsid w:val="002D2A2E"/>
    <w:rsid w:val="002D2B7D"/>
    <w:rsid w:val="002D2B9D"/>
    <w:rsid w:val="002D2E4B"/>
    <w:rsid w:val="002D2EC7"/>
    <w:rsid w:val="002D304A"/>
    <w:rsid w:val="002D3063"/>
    <w:rsid w:val="002D30BF"/>
    <w:rsid w:val="002D32F1"/>
    <w:rsid w:val="002D3A4F"/>
    <w:rsid w:val="002D3AA6"/>
    <w:rsid w:val="002D3C98"/>
    <w:rsid w:val="002D3D98"/>
    <w:rsid w:val="002D3F37"/>
    <w:rsid w:val="002D4260"/>
    <w:rsid w:val="002D4500"/>
    <w:rsid w:val="002D4749"/>
    <w:rsid w:val="002D4797"/>
    <w:rsid w:val="002D479C"/>
    <w:rsid w:val="002D4926"/>
    <w:rsid w:val="002D4C37"/>
    <w:rsid w:val="002D4C39"/>
    <w:rsid w:val="002D4ECE"/>
    <w:rsid w:val="002D5085"/>
    <w:rsid w:val="002D50A2"/>
    <w:rsid w:val="002D539E"/>
    <w:rsid w:val="002D55C4"/>
    <w:rsid w:val="002D5B02"/>
    <w:rsid w:val="002D5D34"/>
    <w:rsid w:val="002D5F07"/>
    <w:rsid w:val="002D5FA6"/>
    <w:rsid w:val="002D65C9"/>
    <w:rsid w:val="002D66CB"/>
    <w:rsid w:val="002D679B"/>
    <w:rsid w:val="002D6EAB"/>
    <w:rsid w:val="002D762B"/>
    <w:rsid w:val="002D7702"/>
    <w:rsid w:val="002D774F"/>
    <w:rsid w:val="002D7950"/>
    <w:rsid w:val="002D7BEC"/>
    <w:rsid w:val="002D7CF8"/>
    <w:rsid w:val="002E005D"/>
    <w:rsid w:val="002E00CA"/>
    <w:rsid w:val="002E07DB"/>
    <w:rsid w:val="002E09EA"/>
    <w:rsid w:val="002E0A22"/>
    <w:rsid w:val="002E0B11"/>
    <w:rsid w:val="002E0B2F"/>
    <w:rsid w:val="002E0C17"/>
    <w:rsid w:val="002E10EE"/>
    <w:rsid w:val="002E115F"/>
    <w:rsid w:val="002E123C"/>
    <w:rsid w:val="002E12D4"/>
    <w:rsid w:val="002E131B"/>
    <w:rsid w:val="002E1454"/>
    <w:rsid w:val="002E1982"/>
    <w:rsid w:val="002E1A9F"/>
    <w:rsid w:val="002E1C98"/>
    <w:rsid w:val="002E1CF3"/>
    <w:rsid w:val="002E1D38"/>
    <w:rsid w:val="002E1E37"/>
    <w:rsid w:val="002E1E51"/>
    <w:rsid w:val="002E1F1A"/>
    <w:rsid w:val="002E1F99"/>
    <w:rsid w:val="002E22EE"/>
    <w:rsid w:val="002E2654"/>
    <w:rsid w:val="002E26F0"/>
    <w:rsid w:val="002E29FB"/>
    <w:rsid w:val="002E346E"/>
    <w:rsid w:val="002E35D9"/>
    <w:rsid w:val="002E3A4C"/>
    <w:rsid w:val="002E40EB"/>
    <w:rsid w:val="002E434C"/>
    <w:rsid w:val="002E4352"/>
    <w:rsid w:val="002E44AC"/>
    <w:rsid w:val="002E49E3"/>
    <w:rsid w:val="002E4C6D"/>
    <w:rsid w:val="002E51D5"/>
    <w:rsid w:val="002E54DD"/>
    <w:rsid w:val="002E5555"/>
    <w:rsid w:val="002E5589"/>
    <w:rsid w:val="002E56A6"/>
    <w:rsid w:val="002E56DC"/>
    <w:rsid w:val="002E5776"/>
    <w:rsid w:val="002E57E5"/>
    <w:rsid w:val="002E5812"/>
    <w:rsid w:val="002E5C44"/>
    <w:rsid w:val="002E5D1E"/>
    <w:rsid w:val="002E63B9"/>
    <w:rsid w:val="002E680B"/>
    <w:rsid w:val="002E69AE"/>
    <w:rsid w:val="002E6BA9"/>
    <w:rsid w:val="002E6DA9"/>
    <w:rsid w:val="002E6E91"/>
    <w:rsid w:val="002E6EB0"/>
    <w:rsid w:val="002E6FAA"/>
    <w:rsid w:val="002E6FF3"/>
    <w:rsid w:val="002E71B2"/>
    <w:rsid w:val="002E7239"/>
    <w:rsid w:val="002E7321"/>
    <w:rsid w:val="002E7416"/>
    <w:rsid w:val="002E7477"/>
    <w:rsid w:val="002E747E"/>
    <w:rsid w:val="002E7536"/>
    <w:rsid w:val="002E7575"/>
    <w:rsid w:val="002E759A"/>
    <w:rsid w:val="002E7A4D"/>
    <w:rsid w:val="002E7C45"/>
    <w:rsid w:val="002E7C85"/>
    <w:rsid w:val="002E7CFF"/>
    <w:rsid w:val="002E7F32"/>
    <w:rsid w:val="002F0077"/>
    <w:rsid w:val="002F02D3"/>
    <w:rsid w:val="002F0594"/>
    <w:rsid w:val="002F1132"/>
    <w:rsid w:val="002F1338"/>
    <w:rsid w:val="002F1457"/>
    <w:rsid w:val="002F14A7"/>
    <w:rsid w:val="002F1519"/>
    <w:rsid w:val="002F1619"/>
    <w:rsid w:val="002F174D"/>
    <w:rsid w:val="002F1830"/>
    <w:rsid w:val="002F1942"/>
    <w:rsid w:val="002F1A6A"/>
    <w:rsid w:val="002F1B4E"/>
    <w:rsid w:val="002F1B88"/>
    <w:rsid w:val="002F1C09"/>
    <w:rsid w:val="002F1DAF"/>
    <w:rsid w:val="002F1F02"/>
    <w:rsid w:val="002F1F2A"/>
    <w:rsid w:val="002F1FAE"/>
    <w:rsid w:val="002F29CD"/>
    <w:rsid w:val="002F31F3"/>
    <w:rsid w:val="002F3279"/>
    <w:rsid w:val="002F33D0"/>
    <w:rsid w:val="002F341D"/>
    <w:rsid w:val="002F346F"/>
    <w:rsid w:val="002F3630"/>
    <w:rsid w:val="002F365D"/>
    <w:rsid w:val="002F3752"/>
    <w:rsid w:val="002F3756"/>
    <w:rsid w:val="002F38B7"/>
    <w:rsid w:val="002F391B"/>
    <w:rsid w:val="002F39FE"/>
    <w:rsid w:val="002F3BD5"/>
    <w:rsid w:val="002F3C7E"/>
    <w:rsid w:val="002F3CEE"/>
    <w:rsid w:val="002F3EC6"/>
    <w:rsid w:val="002F3EEA"/>
    <w:rsid w:val="002F4200"/>
    <w:rsid w:val="002F431F"/>
    <w:rsid w:val="002F43F6"/>
    <w:rsid w:val="002F4763"/>
    <w:rsid w:val="002F4AB4"/>
    <w:rsid w:val="002F4BBE"/>
    <w:rsid w:val="002F4D2D"/>
    <w:rsid w:val="002F5050"/>
    <w:rsid w:val="002F5073"/>
    <w:rsid w:val="002F50B8"/>
    <w:rsid w:val="002F519A"/>
    <w:rsid w:val="002F55B3"/>
    <w:rsid w:val="002F5637"/>
    <w:rsid w:val="002F5685"/>
    <w:rsid w:val="002F579C"/>
    <w:rsid w:val="002F5824"/>
    <w:rsid w:val="002F594B"/>
    <w:rsid w:val="002F59F0"/>
    <w:rsid w:val="002F5BEB"/>
    <w:rsid w:val="002F5C70"/>
    <w:rsid w:val="002F5CCE"/>
    <w:rsid w:val="002F62DD"/>
    <w:rsid w:val="002F6584"/>
    <w:rsid w:val="002F6DC6"/>
    <w:rsid w:val="002F70D6"/>
    <w:rsid w:val="002F71D0"/>
    <w:rsid w:val="002F7314"/>
    <w:rsid w:val="002F737C"/>
    <w:rsid w:val="002F74C1"/>
    <w:rsid w:val="002F77E2"/>
    <w:rsid w:val="002F797E"/>
    <w:rsid w:val="002F7990"/>
    <w:rsid w:val="002F7BB1"/>
    <w:rsid w:val="002F7C90"/>
    <w:rsid w:val="002F7CE4"/>
    <w:rsid w:val="002F7E17"/>
    <w:rsid w:val="002F7F9F"/>
    <w:rsid w:val="0030003D"/>
    <w:rsid w:val="003000DA"/>
    <w:rsid w:val="0030051E"/>
    <w:rsid w:val="003005A0"/>
    <w:rsid w:val="00300691"/>
    <w:rsid w:val="003008C8"/>
    <w:rsid w:val="00300DC1"/>
    <w:rsid w:val="00300FF6"/>
    <w:rsid w:val="00301434"/>
    <w:rsid w:val="00301623"/>
    <w:rsid w:val="0030172E"/>
    <w:rsid w:val="00301D05"/>
    <w:rsid w:val="00301D18"/>
    <w:rsid w:val="00301F58"/>
    <w:rsid w:val="003021DF"/>
    <w:rsid w:val="003021FD"/>
    <w:rsid w:val="003023C8"/>
    <w:rsid w:val="003030A3"/>
    <w:rsid w:val="0030335C"/>
    <w:rsid w:val="003033BB"/>
    <w:rsid w:val="0030362B"/>
    <w:rsid w:val="00303E55"/>
    <w:rsid w:val="00303F22"/>
    <w:rsid w:val="00304067"/>
    <w:rsid w:val="0030443C"/>
    <w:rsid w:val="00304798"/>
    <w:rsid w:val="003049B9"/>
    <w:rsid w:val="00304B6F"/>
    <w:rsid w:val="00304BAC"/>
    <w:rsid w:val="00304CB9"/>
    <w:rsid w:val="00304CED"/>
    <w:rsid w:val="00304F8D"/>
    <w:rsid w:val="00305139"/>
    <w:rsid w:val="00305408"/>
    <w:rsid w:val="00305560"/>
    <w:rsid w:val="00305B6F"/>
    <w:rsid w:val="00305BC0"/>
    <w:rsid w:val="00305D77"/>
    <w:rsid w:val="00305FAA"/>
    <w:rsid w:val="00306193"/>
    <w:rsid w:val="003062F6"/>
    <w:rsid w:val="00306730"/>
    <w:rsid w:val="00306C95"/>
    <w:rsid w:val="00306F3B"/>
    <w:rsid w:val="0030759C"/>
    <w:rsid w:val="00307620"/>
    <w:rsid w:val="0030764C"/>
    <w:rsid w:val="00307824"/>
    <w:rsid w:val="003079D5"/>
    <w:rsid w:val="00307D9C"/>
    <w:rsid w:val="00307DA0"/>
    <w:rsid w:val="003100DA"/>
    <w:rsid w:val="003105AE"/>
    <w:rsid w:val="00310A15"/>
    <w:rsid w:val="00310DCC"/>
    <w:rsid w:val="00310F17"/>
    <w:rsid w:val="00310F4F"/>
    <w:rsid w:val="003112B0"/>
    <w:rsid w:val="00311581"/>
    <w:rsid w:val="003116FB"/>
    <w:rsid w:val="00311B8D"/>
    <w:rsid w:val="003120A7"/>
    <w:rsid w:val="003120E9"/>
    <w:rsid w:val="0031268C"/>
    <w:rsid w:val="00312834"/>
    <w:rsid w:val="003128F3"/>
    <w:rsid w:val="00312C3E"/>
    <w:rsid w:val="003135E1"/>
    <w:rsid w:val="003136E2"/>
    <w:rsid w:val="003137E0"/>
    <w:rsid w:val="00313BB0"/>
    <w:rsid w:val="00313BC1"/>
    <w:rsid w:val="00313BF9"/>
    <w:rsid w:val="00313C7A"/>
    <w:rsid w:val="00313D20"/>
    <w:rsid w:val="003140D3"/>
    <w:rsid w:val="0031464C"/>
    <w:rsid w:val="0031469F"/>
    <w:rsid w:val="00314726"/>
    <w:rsid w:val="00314A38"/>
    <w:rsid w:val="00314E80"/>
    <w:rsid w:val="003150E0"/>
    <w:rsid w:val="00315118"/>
    <w:rsid w:val="0031524D"/>
    <w:rsid w:val="00315615"/>
    <w:rsid w:val="003157F8"/>
    <w:rsid w:val="003157FA"/>
    <w:rsid w:val="00315EC0"/>
    <w:rsid w:val="00316075"/>
    <w:rsid w:val="0031616B"/>
    <w:rsid w:val="0031616D"/>
    <w:rsid w:val="0031620D"/>
    <w:rsid w:val="003162D2"/>
    <w:rsid w:val="00316ABA"/>
    <w:rsid w:val="00316B5A"/>
    <w:rsid w:val="00316D43"/>
    <w:rsid w:val="00316E00"/>
    <w:rsid w:val="003172C8"/>
    <w:rsid w:val="00317646"/>
    <w:rsid w:val="003176E0"/>
    <w:rsid w:val="003176ED"/>
    <w:rsid w:val="003179CB"/>
    <w:rsid w:val="00317B84"/>
    <w:rsid w:val="003200DC"/>
    <w:rsid w:val="0032037C"/>
    <w:rsid w:val="00320594"/>
    <w:rsid w:val="00320668"/>
    <w:rsid w:val="00320AE7"/>
    <w:rsid w:val="00321216"/>
    <w:rsid w:val="00321338"/>
    <w:rsid w:val="0032133B"/>
    <w:rsid w:val="0032135A"/>
    <w:rsid w:val="0032138B"/>
    <w:rsid w:val="00321412"/>
    <w:rsid w:val="00321C84"/>
    <w:rsid w:val="00321D07"/>
    <w:rsid w:val="00321E6B"/>
    <w:rsid w:val="00322071"/>
    <w:rsid w:val="00322112"/>
    <w:rsid w:val="0032224B"/>
    <w:rsid w:val="00322395"/>
    <w:rsid w:val="0032270E"/>
    <w:rsid w:val="0032286A"/>
    <w:rsid w:val="00322939"/>
    <w:rsid w:val="00322B5C"/>
    <w:rsid w:val="00322C87"/>
    <w:rsid w:val="00322D08"/>
    <w:rsid w:val="00322DBD"/>
    <w:rsid w:val="00322EB3"/>
    <w:rsid w:val="00323051"/>
    <w:rsid w:val="00323230"/>
    <w:rsid w:val="003237B1"/>
    <w:rsid w:val="00323849"/>
    <w:rsid w:val="00323C0D"/>
    <w:rsid w:val="00323FBE"/>
    <w:rsid w:val="00323FE2"/>
    <w:rsid w:val="00324866"/>
    <w:rsid w:val="00324895"/>
    <w:rsid w:val="00324BD1"/>
    <w:rsid w:val="003251BD"/>
    <w:rsid w:val="00325472"/>
    <w:rsid w:val="00325509"/>
    <w:rsid w:val="003255C0"/>
    <w:rsid w:val="003257AE"/>
    <w:rsid w:val="00325843"/>
    <w:rsid w:val="0032584F"/>
    <w:rsid w:val="00325CDE"/>
    <w:rsid w:val="00326047"/>
    <w:rsid w:val="00326300"/>
    <w:rsid w:val="003266B0"/>
    <w:rsid w:val="00326888"/>
    <w:rsid w:val="003268F2"/>
    <w:rsid w:val="00326AFC"/>
    <w:rsid w:val="00326BDF"/>
    <w:rsid w:val="00326E8D"/>
    <w:rsid w:val="00327285"/>
    <w:rsid w:val="0032740B"/>
    <w:rsid w:val="003275BE"/>
    <w:rsid w:val="00327679"/>
    <w:rsid w:val="0032768F"/>
    <w:rsid w:val="0032778C"/>
    <w:rsid w:val="00327AFB"/>
    <w:rsid w:val="00327B7C"/>
    <w:rsid w:val="003301C6"/>
    <w:rsid w:val="003301D1"/>
    <w:rsid w:val="00330207"/>
    <w:rsid w:val="0033025F"/>
    <w:rsid w:val="0033069C"/>
    <w:rsid w:val="003308D7"/>
    <w:rsid w:val="00330B6B"/>
    <w:rsid w:val="00330C67"/>
    <w:rsid w:val="0033105B"/>
    <w:rsid w:val="0033126B"/>
    <w:rsid w:val="003312A1"/>
    <w:rsid w:val="003312D1"/>
    <w:rsid w:val="0033140A"/>
    <w:rsid w:val="00331776"/>
    <w:rsid w:val="003318BA"/>
    <w:rsid w:val="00331A14"/>
    <w:rsid w:val="00331AC6"/>
    <w:rsid w:val="003322BB"/>
    <w:rsid w:val="003323D2"/>
    <w:rsid w:val="003324F3"/>
    <w:rsid w:val="0033349F"/>
    <w:rsid w:val="003335CE"/>
    <w:rsid w:val="0033390A"/>
    <w:rsid w:val="0033398B"/>
    <w:rsid w:val="00333B76"/>
    <w:rsid w:val="00333C4E"/>
    <w:rsid w:val="0033402C"/>
    <w:rsid w:val="003341A8"/>
    <w:rsid w:val="00334225"/>
    <w:rsid w:val="00334BD4"/>
    <w:rsid w:val="00334DAF"/>
    <w:rsid w:val="00334F41"/>
    <w:rsid w:val="003353A1"/>
    <w:rsid w:val="003353EF"/>
    <w:rsid w:val="00335DCF"/>
    <w:rsid w:val="00336033"/>
    <w:rsid w:val="00336034"/>
    <w:rsid w:val="00336075"/>
    <w:rsid w:val="00336176"/>
    <w:rsid w:val="003361B6"/>
    <w:rsid w:val="00336362"/>
    <w:rsid w:val="0033638C"/>
    <w:rsid w:val="0033657D"/>
    <w:rsid w:val="003367E2"/>
    <w:rsid w:val="003368BC"/>
    <w:rsid w:val="00336A09"/>
    <w:rsid w:val="00336A4B"/>
    <w:rsid w:val="00336A57"/>
    <w:rsid w:val="00336AC2"/>
    <w:rsid w:val="00336C04"/>
    <w:rsid w:val="00336C85"/>
    <w:rsid w:val="00336D5E"/>
    <w:rsid w:val="00336E25"/>
    <w:rsid w:val="00337278"/>
    <w:rsid w:val="003372AB"/>
    <w:rsid w:val="003375A2"/>
    <w:rsid w:val="0033792D"/>
    <w:rsid w:val="00337F73"/>
    <w:rsid w:val="0034004B"/>
    <w:rsid w:val="003404DD"/>
    <w:rsid w:val="003406A2"/>
    <w:rsid w:val="00340720"/>
    <w:rsid w:val="0034072C"/>
    <w:rsid w:val="00340991"/>
    <w:rsid w:val="00340A35"/>
    <w:rsid w:val="00340AC4"/>
    <w:rsid w:val="00340C7A"/>
    <w:rsid w:val="00340FF0"/>
    <w:rsid w:val="003412C0"/>
    <w:rsid w:val="003412E4"/>
    <w:rsid w:val="00341417"/>
    <w:rsid w:val="00341AB2"/>
    <w:rsid w:val="00341C47"/>
    <w:rsid w:val="00341C69"/>
    <w:rsid w:val="00341DDF"/>
    <w:rsid w:val="00341EC5"/>
    <w:rsid w:val="00341FAB"/>
    <w:rsid w:val="00342177"/>
    <w:rsid w:val="00342329"/>
    <w:rsid w:val="003423AE"/>
    <w:rsid w:val="00342411"/>
    <w:rsid w:val="003424F4"/>
    <w:rsid w:val="0034252C"/>
    <w:rsid w:val="0034272D"/>
    <w:rsid w:val="00342C80"/>
    <w:rsid w:val="00342E31"/>
    <w:rsid w:val="003430B8"/>
    <w:rsid w:val="0034311C"/>
    <w:rsid w:val="003437B0"/>
    <w:rsid w:val="0034397B"/>
    <w:rsid w:val="003439C9"/>
    <w:rsid w:val="00344213"/>
    <w:rsid w:val="00344360"/>
    <w:rsid w:val="00344394"/>
    <w:rsid w:val="003449DA"/>
    <w:rsid w:val="00344C67"/>
    <w:rsid w:val="00344E59"/>
    <w:rsid w:val="00345013"/>
    <w:rsid w:val="0034513B"/>
    <w:rsid w:val="0034554B"/>
    <w:rsid w:val="003455AB"/>
    <w:rsid w:val="00345718"/>
    <w:rsid w:val="00345766"/>
    <w:rsid w:val="00345947"/>
    <w:rsid w:val="003459E0"/>
    <w:rsid w:val="00345B22"/>
    <w:rsid w:val="00345DDB"/>
    <w:rsid w:val="00345EBF"/>
    <w:rsid w:val="00346178"/>
    <w:rsid w:val="0034672B"/>
    <w:rsid w:val="003469F7"/>
    <w:rsid w:val="00346CB0"/>
    <w:rsid w:val="00346D8A"/>
    <w:rsid w:val="00347356"/>
    <w:rsid w:val="0034741D"/>
    <w:rsid w:val="00347518"/>
    <w:rsid w:val="00347696"/>
    <w:rsid w:val="003477A9"/>
    <w:rsid w:val="003478BD"/>
    <w:rsid w:val="003478C6"/>
    <w:rsid w:val="00347A4B"/>
    <w:rsid w:val="00347A88"/>
    <w:rsid w:val="00347BD1"/>
    <w:rsid w:val="00347D74"/>
    <w:rsid w:val="003501F4"/>
    <w:rsid w:val="00350528"/>
    <w:rsid w:val="00350544"/>
    <w:rsid w:val="0035060F"/>
    <w:rsid w:val="003508C5"/>
    <w:rsid w:val="00350C2D"/>
    <w:rsid w:val="00350CE4"/>
    <w:rsid w:val="00350EC5"/>
    <w:rsid w:val="00350F32"/>
    <w:rsid w:val="00351180"/>
    <w:rsid w:val="00351199"/>
    <w:rsid w:val="0035139E"/>
    <w:rsid w:val="003514DB"/>
    <w:rsid w:val="003516AD"/>
    <w:rsid w:val="003516D5"/>
    <w:rsid w:val="00351773"/>
    <w:rsid w:val="003518CD"/>
    <w:rsid w:val="00351B40"/>
    <w:rsid w:val="00351EA1"/>
    <w:rsid w:val="00351F29"/>
    <w:rsid w:val="00351F2C"/>
    <w:rsid w:val="00351FD1"/>
    <w:rsid w:val="00352189"/>
    <w:rsid w:val="003521FF"/>
    <w:rsid w:val="0035288E"/>
    <w:rsid w:val="00352CD4"/>
    <w:rsid w:val="00352D03"/>
    <w:rsid w:val="00352ED5"/>
    <w:rsid w:val="00352F88"/>
    <w:rsid w:val="0035310D"/>
    <w:rsid w:val="003532E8"/>
    <w:rsid w:val="00353868"/>
    <w:rsid w:val="003545DC"/>
    <w:rsid w:val="00354674"/>
    <w:rsid w:val="00354E5C"/>
    <w:rsid w:val="00354E8C"/>
    <w:rsid w:val="003550A7"/>
    <w:rsid w:val="003550CA"/>
    <w:rsid w:val="003551C3"/>
    <w:rsid w:val="0035541A"/>
    <w:rsid w:val="003555F3"/>
    <w:rsid w:val="003555FA"/>
    <w:rsid w:val="0035585F"/>
    <w:rsid w:val="00355A4F"/>
    <w:rsid w:val="00355BF8"/>
    <w:rsid w:val="00355DD2"/>
    <w:rsid w:val="00355F07"/>
    <w:rsid w:val="00355F0E"/>
    <w:rsid w:val="00356156"/>
    <w:rsid w:val="00356A0A"/>
    <w:rsid w:val="00356A66"/>
    <w:rsid w:val="00356ACE"/>
    <w:rsid w:val="00356B2F"/>
    <w:rsid w:val="00356B53"/>
    <w:rsid w:val="00356D3E"/>
    <w:rsid w:val="0035705D"/>
    <w:rsid w:val="0035727A"/>
    <w:rsid w:val="003573B1"/>
    <w:rsid w:val="00357642"/>
    <w:rsid w:val="0035775D"/>
    <w:rsid w:val="00357957"/>
    <w:rsid w:val="00357A6A"/>
    <w:rsid w:val="00357B57"/>
    <w:rsid w:val="00357BA6"/>
    <w:rsid w:val="003604F0"/>
    <w:rsid w:val="00360517"/>
    <w:rsid w:val="00360C94"/>
    <w:rsid w:val="00360F66"/>
    <w:rsid w:val="00360F72"/>
    <w:rsid w:val="00360FFE"/>
    <w:rsid w:val="00361102"/>
    <w:rsid w:val="003611D6"/>
    <w:rsid w:val="003611DA"/>
    <w:rsid w:val="00361626"/>
    <w:rsid w:val="00361947"/>
    <w:rsid w:val="00361CC3"/>
    <w:rsid w:val="00361F1F"/>
    <w:rsid w:val="00362158"/>
    <w:rsid w:val="00362873"/>
    <w:rsid w:val="003628C1"/>
    <w:rsid w:val="00362A7C"/>
    <w:rsid w:val="00362D6E"/>
    <w:rsid w:val="00362F6C"/>
    <w:rsid w:val="00363029"/>
    <w:rsid w:val="00363317"/>
    <w:rsid w:val="00363377"/>
    <w:rsid w:val="00363538"/>
    <w:rsid w:val="0036353E"/>
    <w:rsid w:val="0036369B"/>
    <w:rsid w:val="003638FE"/>
    <w:rsid w:val="00363A07"/>
    <w:rsid w:val="00363F10"/>
    <w:rsid w:val="0036414C"/>
    <w:rsid w:val="00364293"/>
    <w:rsid w:val="00364660"/>
    <w:rsid w:val="00364BFB"/>
    <w:rsid w:val="003650A4"/>
    <w:rsid w:val="003652CD"/>
    <w:rsid w:val="00365473"/>
    <w:rsid w:val="00365D7E"/>
    <w:rsid w:val="00365E82"/>
    <w:rsid w:val="00366179"/>
    <w:rsid w:val="0036629D"/>
    <w:rsid w:val="00366361"/>
    <w:rsid w:val="00366412"/>
    <w:rsid w:val="003666DD"/>
    <w:rsid w:val="0036673D"/>
    <w:rsid w:val="00366A1A"/>
    <w:rsid w:val="00366B6E"/>
    <w:rsid w:val="00367129"/>
    <w:rsid w:val="00367231"/>
    <w:rsid w:val="0036786C"/>
    <w:rsid w:val="003679B4"/>
    <w:rsid w:val="003701B6"/>
    <w:rsid w:val="003706E8"/>
    <w:rsid w:val="003706F6"/>
    <w:rsid w:val="00370874"/>
    <w:rsid w:val="00370992"/>
    <w:rsid w:val="00370C3F"/>
    <w:rsid w:val="00370FD8"/>
    <w:rsid w:val="00371185"/>
    <w:rsid w:val="00371337"/>
    <w:rsid w:val="0037150E"/>
    <w:rsid w:val="0037196A"/>
    <w:rsid w:val="00371A32"/>
    <w:rsid w:val="00371BC0"/>
    <w:rsid w:val="00371F69"/>
    <w:rsid w:val="00371FC9"/>
    <w:rsid w:val="00372168"/>
    <w:rsid w:val="003724E2"/>
    <w:rsid w:val="003725FB"/>
    <w:rsid w:val="0037267F"/>
    <w:rsid w:val="0037288B"/>
    <w:rsid w:val="003728C8"/>
    <w:rsid w:val="00372904"/>
    <w:rsid w:val="003729B0"/>
    <w:rsid w:val="00372AB2"/>
    <w:rsid w:val="00372E81"/>
    <w:rsid w:val="00372F29"/>
    <w:rsid w:val="003731FA"/>
    <w:rsid w:val="003732B4"/>
    <w:rsid w:val="00373599"/>
    <w:rsid w:val="0037366E"/>
    <w:rsid w:val="00373821"/>
    <w:rsid w:val="003739AE"/>
    <w:rsid w:val="00373B1C"/>
    <w:rsid w:val="00373CC6"/>
    <w:rsid w:val="00373D15"/>
    <w:rsid w:val="003742B2"/>
    <w:rsid w:val="00374576"/>
    <w:rsid w:val="003745FE"/>
    <w:rsid w:val="00374AAB"/>
    <w:rsid w:val="00374C98"/>
    <w:rsid w:val="0037518F"/>
    <w:rsid w:val="00375331"/>
    <w:rsid w:val="003754AC"/>
    <w:rsid w:val="00375A46"/>
    <w:rsid w:val="00375B3F"/>
    <w:rsid w:val="00375E69"/>
    <w:rsid w:val="00376032"/>
    <w:rsid w:val="003762F0"/>
    <w:rsid w:val="0037645B"/>
    <w:rsid w:val="003765A1"/>
    <w:rsid w:val="003766D1"/>
    <w:rsid w:val="003768EC"/>
    <w:rsid w:val="00376A7D"/>
    <w:rsid w:val="00376E23"/>
    <w:rsid w:val="00376F24"/>
    <w:rsid w:val="00376F76"/>
    <w:rsid w:val="00377210"/>
    <w:rsid w:val="0037757A"/>
    <w:rsid w:val="003778D4"/>
    <w:rsid w:val="00377AAF"/>
    <w:rsid w:val="00377BFB"/>
    <w:rsid w:val="00377E43"/>
    <w:rsid w:val="003800B5"/>
    <w:rsid w:val="00380474"/>
    <w:rsid w:val="003805D8"/>
    <w:rsid w:val="003805F2"/>
    <w:rsid w:val="0038063E"/>
    <w:rsid w:val="0038068F"/>
    <w:rsid w:val="003806A2"/>
    <w:rsid w:val="003806F1"/>
    <w:rsid w:val="00380781"/>
    <w:rsid w:val="00380855"/>
    <w:rsid w:val="0038093F"/>
    <w:rsid w:val="00380C09"/>
    <w:rsid w:val="00380C7C"/>
    <w:rsid w:val="00380CD4"/>
    <w:rsid w:val="00381000"/>
    <w:rsid w:val="0038126D"/>
    <w:rsid w:val="0038163C"/>
    <w:rsid w:val="003817CC"/>
    <w:rsid w:val="00381A6E"/>
    <w:rsid w:val="00381B66"/>
    <w:rsid w:val="00381BF0"/>
    <w:rsid w:val="00381D77"/>
    <w:rsid w:val="00382011"/>
    <w:rsid w:val="00382647"/>
    <w:rsid w:val="0038297F"/>
    <w:rsid w:val="00382D37"/>
    <w:rsid w:val="00383032"/>
    <w:rsid w:val="003834A7"/>
    <w:rsid w:val="003834E2"/>
    <w:rsid w:val="0038356A"/>
    <w:rsid w:val="0038360E"/>
    <w:rsid w:val="0038387A"/>
    <w:rsid w:val="003839FD"/>
    <w:rsid w:val="00383D5F"/>
    <w:rsid w:val="00383E53"/>
    <w:rsid w:val="00383F47"/>
    <w:rsid w:val="0038408F"/>
    <w:rsid w:val="00384471"/>
    <w:rsid w:val="0038447D"/>
    <w:rsid w:val="00384736"/>
    <w:rsid w:val="003849E3"/>
    <w:rsid w:val="00384AF4"/>
    <w:rsid w:val="00384C92"/>
    <w:rsid w:val="00384E57"/>
    <w:rsid w:val="00384F8A"/>
    <w:rsid w:val="00385082"/>
    <w:rsid w:val="00385994"/>
    <w:rsid w:val="00385C04"/>
    <w:rsid w:val="00385C0C"/>
    <w:rsid w:val="00385F31"/>
    <w:rsid w:val="00385F5A"/>
    <w:rsid w:val="00385FD4"/>
    <w:rsid w:val="003865A7"/>
    <w:rsid w:val="0038668F"/>
    <w:rsid w:val="00386ABD"/>
    <w:rsid w:val="00386FEA"/>
    <w:rsid w:val="0038701A"/>
    <w:rsid w:val="00387094"/>
    <w:rsid w:val="003870B6"/>
    <w:rsid w:val="003872BE"/>
    <w:rsid w:val="00387B82"/>
    <w:rsid w:val="00387D08"/>
    <w:rsid w:val="00387FEA"/>
    <w:rsid w:val="00390482"/>
    <w:rsid w:val="003907B8"/>
    <w:rsid w:val="00391019"/>
    <w:rsid w:val="00391224"/>
    <w:rsid w:val="00391543"/>
    <w:rsid w:val="0039197F"/>
    <w:rsid w:val="00391CB3"/>
    <w:rsid w:val="00391F75"/>
    <w:rsid w:val="0039208D"/>
    <w:rsid w:val="00392386"/>
    <w:rsid w:val="00392664"/>
    <w:rsid w:val="00392801"/>
    <w:rsid w:val="00392807"/>
    <w:rsid w:val="003929FF"/>
    <w:rsid w:val="00392A9E"/>
    <w:rsid w:val="00393513"/>
    <w:rsid w:val="00393798"/>
    <w:rsid w:val="00393C32"/>
    <w:rsid w:val="0039401F"/>
    <w:rsid w:val="00394026"/>
    <w:rsid w:val="003940F4"/>
    <w:rsid w:val="00394B3A"/>
    <w:rsid w:val="00394C5C"/>
    <w:rsid w:val="00395495"/>
    <w:rsid w:val="0039552A"/>
    <w:rsid w:val="003956C9"/>
    <w:rsid w:val="003957B0"/>
    <w:rsid w:val="00396017"/>
    <w:rsid w:val="00396393"/>
    <w:rsid w:val="003964D9"/>
    <w:rsid w:val="00396502"/>
    <w:rsid w:val="00396757"/>
    <w:rsid w:val="003969DC"/>
    <w:rsid w:val="003972A0"/>
    <w:rsid w:val="003972B8"/>
    <w:rsid w:val="0039731F"/>
    <w:rsid w:val="003978D7"/>
    <w:rsid w:val="003978E6"/>
    <w:rsid w:val="00397A1D"/>
    <w:rsid w:val="00397DB7"/>
    <w:rsid w:val="00397EC0"/>
    <w:rsid w:val="003A006A"/>
    <w:rsid w:val="003A022A"/>
    <w:rsid w:val="003A0520"/>
    <w:rsid w:val="003A0942"/>
    <w:rsid w:val="003A0CBF"/>
    <w:rsid w:val="003A0CE4"/>
    <w:rsid w:val="003A1006"/>
    <w:rsid w:val="003A1666"/>
    <w:rsid w:val="003A1767"/>
    <w:rsid w:val="003A1E06"/>
    <w:rsid w:val="003A202B"/>
    <w:rsid w:val="003A2046"/>
    <w:rsid w:val="003A22AD"/>
    <w:rsid w:val="003A2699"/>
    <w:rsid w:val="003A280A"/>
    <w:rsid w:val="003A29E0"/>
    <w:rsid w:val="003A2C37"/>
    <w:rsid w:val="003A2E2F"/>
    <w:rsid w:val="003A31DB"/>
    <w:rsid w:val="003A33BD"/>
    <w:rsid w:val="003A3476"/>
    <w:rsid w:val="003A3934"/>
    <w:rsid w:val="003A3BDB"/>
    <w:rsid w:val="003A3C2B"/>
    <w:rsid w:val="003A3EF1"/>
    <w:rsid w:val="003A3F73"/>
    <w:rsid w:val="003A46DC"/>
    <w:rsid w:val="003A4794"/>
    <w:rsid w:val="003A4B77"/>
    <w:rsid w:val="003A4DFC"/>
    <w:rsid w:val="003A4FDA"/>
    <w:rsid w:val="003A5211"/>
    <w:rsid w:val="003A5793"/>
    <w:rsid w:val="003A57F0"/>
    <w:rsid w:val="003A58F2"/>
    <w:rsid w:val="003A5A7D"/>
    <w:rsid w:val="003A5EAE"/>
    <w:rsid w:val="003A5EFF"/>
    <w:rsid w:val="003A6175"/>
    <w:rsid w:val="003A634B"/>
    <w:rsid w:val="003A6685"/>
    <w:rsid w:val="003A67BC"/>
    <w:rsid w:val="003A682D"/>
    <w:rsid w:val="003A6A73"/>
    <w:rsid w:val="003A6E48"/>
    <w:rsid w:val="003A7322"/>
    <w:rsid w:val="003A743B"/>
    <w:rsid w:val="003A76DD"/>
    <w:rsid w:val="003A78D7"/>
    <w:rsid w:val="003A7A3D"/>
    <w:rsid w:val="003A7E7C"/>
    <w:rsid w:val="003B0158"/>
    <w:rsid w:val="003B0222"/>
    <w:rsid w:val="003B0B41"/>
    <w:rsid w:val="003B0CF9"/>
    <w:rsid w:val="003B0EC9"/>
    <w:rsid w:val="003B1069"/>
    <w:rsid w:val="003B17C0"/>
    <w:rsid w:val="003B181B"/>
    <w:rsid w:val="003B198D"/>
    <w:rsid w:val="003B1B31"/>
    <w:rsid w:val="003B1BA3"/>
    <w:rsid w:val="003B2054"/>
    <w:rsid w:val="003B259C"/>
    <w:rsid w:val="003B25FD"/>
    <w:rsid w:val="003B266F"/>
    <w:rsid w:val="003B26C0"/>
    <w:rsid w:val="003B26E2"/>
    <w:rsid w:val="003B27E4"/>
    <w:rsid w:val="003B29BB"/>
    <w:rsid w:val="003B2BD7"/>
    <w:rsid w:val="003B2F33"/>
    <w:rsid w:val="003B302E"/>
    <w:rsid w:val="003B30D7"/>
    <w:rsid w:val="003B3461"/>
    <w:rsid w:val="003B3724"/>
    <w:rsid w:val="003B3B1E"/>
    <w:rsid w:val="003B3C63"/>
    <w:rsid w:val="003B3F44"/>
    <w:rsid w:val="003B3F9E"/>
    <w:rsid w:val="003B4004"/>
    <w:rsid w:val="003B4042"/>
    <w:rsid w:val="003B4138"/>
    <w:rsid w:val="003B46D9"/>
    <w:rsid w:val="003B48CC"/>
    <w:rsid w:val="003B49EF"/>
    <w:rsid w:val="003B4A06"/>
    <w:rsid w:val="003B4A7A"/>
    <w:rsid w:val="003B4D95"/>
    <w:rsid w:val="003B4F7E"/>
    <w:rsid w:val="003B5080"/>
    <w:rsid w:val="003B5504"/>
    <w:rsid w:val="003B572C"/>
    <w:rsid w:val="003B58B0"/>
    <w:rsid w:val="003B58C4"/>
    <w:rsid w:val="003B5943"/>
    <w:rsid w:val="003B608B"/>
    <w:rsid w:val="003B6499"/>
    <w:rsid w:val="003B6580"/>
    <w:rsid w:val="003B659A"/>
    <w:rsid w:val="003B6658"/>
    <w:rsid w:val="003B6A4C"/>
    <w:rsid w:val="003B7164"/>
    <w:rsid w:val="003B7305"/>
    <w:rsid w:val="003B7473"/>
    <w:rsid w:val="003B768E"/>
    <w:rsid w:val="003B7774"/>
    <w:rsid w:val="003B787E"/>
    <w:rsid w:val="003B79B6"/>
    <w:rsid w:val="003B7DE7"/>
    <w:rsid w:val="003B7EEB"/>
    <w:rsid w:val="003B7FBB"/>
    <w:rsid w:val="003B7FC0"/>
    <w:rsid w:val="003C0161"/>
    <w:rsid w:val="003C016D"/>
    <w:rsid w:val="003C0697"/>
    <w:rsid w:val="003C06DE"/>
    <w:rsid w:val="003C07F4"/>
    <w:rsid w:val="003C08EE"/>
    <w:rsid w:val="003C0DF0"/>
    <w:rsid w:val="003C1188"/>
    <w:rsid w:val="003C1286"/>
    <w:rsid w:val="003C158D"/>
    <w:rsid w:val="003C1A08"/>
    <w:rsid w:val="003C20DD"/>
    <w:rsid w:val="003C216C"/>
    <w:rsid w:val="003C2191"/>
    <w:rsid w:val="003C21E0"/>
    <w:rsid w:val="003C26A4"/>
    <w:rsid w:val="003C28E6"/>
    <w:rsid w:val="003C290F"/>
    <w:rsid w:val="003C2D6E"/>
    <w:rsid w:val="003C3099"/>
    <w:rsid w:val="003C32E9"/>
    <w:rsid w:val="003C32F3"/>
    <w:rsid w:val="003C34A5"/>
    <w:rsid w:val="003C3560"/>
    <w:rsid w:val="003C3779"/>
    <w:rsid w:val="003C3A11"/>
    <w:rsid w:val="003C3CDC"/>
    <w:rsid w:val="003C3D36"/>
    <w:rsid w:val="003C3D5A"/>
    <w:rsid w:val="003C3E09"/>
    <w:rsid w:val="003C3F54"/>
    <w:rsid w:val="003C40F1"/>
    <w:rsid w:val="003C41A9"/>
    <w:rsid w:val="003C48D4"/>
    <w:rsid w:val="003C4939"/>
    <w:rsid w:val="003C4C42"/>
    <w:rsid w:val="003C4C6E"/>
    <w:rsid w:val="003C4F0B"/>
    <w:rsid w:val="003C518C"/>
    <w:rsid w:val="003C531F"/>
    <w:rsid w:val="003C551C"/>
    <w:rsid w:val="003C555C"/>
    <w:rsid w:val="003C5786"/>
    <w:rsid w:val="003C5895"/>
    <w:rsid w:val="003C5A0C"/>
    <w:rsid w:val="003C5B0D"/>
    <w:rsid w:val="003C5B4D"/>
    <w:rsid w:val="003C5F70"/>
    <w:rsid w:val="003C66CD"/>
    <w:rsid w:val="003C6969"/>
    <w:rsid w:val="003C69D7"/>
    <w:rsid w:val="003C72AA"/>
    <w:rsid w:val="003C76BF"/>
    <w:rsid w:val="003C796A"/>
    <w:rsid w:val="003C7C9E"/>
    <w:rsid w:val="003C7E3E"/>
    <w:rsid w:val="003D0279"/>
    <w:rsid w:val="003D03FF"/>
    <w:rsid w:val="003D08ED"/>
    <w:rsid w:val="003D0908"/>
    <w:rsid w:val="003D0B69"/>
    <w:rsid w:val="003D119D"/>
    <w:rsid w:val="003D11AA"/>
    <w:rsid w:val="003D1CB8"/>
    <w:rsid w:val="003D1D31"/>
    <w:rsid w:val="003D206A"/>
    <w:rsid w:val="003D209A"/>
    <w:rsid w:val="003D22A9"/>
    <w:rsid w:val="003D2A76"/>
    <w:rsid w:val="003D3008"/>
    <w:rsid w:val="003D35EF"/>
    <w:rsid w:val="003D3D01"/>
    <w:rsid w:val="003D4107"/>
    <w:rsid w:val="003D4744"/>
    <w:rsid w:val="003D4759"/>
    <w:rsid w:val="003D5257"/>
    <w:rsid w:val="003D5405"/>
    <w:rsid w:val="003D5484"/>
    <w:rsid w:val="003D5CE2"/>
    <w:rsid w:val="003D5CFA"/>
    <w:rsid w:val="003D5E09"/>
    <w:rsid w:val="003D5E22"/>
    <w:rsid w:val="003D686F"/>
    <w:rsid w:val="003D68AD"/>
    <w:rsid w:val="003D68CC"/>
    <w:rsid w:val="003D6988"/>
    <w:rsid w:val="003D6B2C"/>
    <w:rsid w:val="003D6E89"/>
    <w:rsid w:val="003D721F"/>
    <w:rsid w:val="003D7631"/>
    <w:rsid w:val="003D769F"/>
    <w:rsid w:val="003D7760"/>
    <w:rsid w:val="003D7847"/>
    <w:rsid w:val="003D792A"/>
    <w:rsid w:val="003D7AED"/>
    <w:rsid w:val="003D9380"/>
    <w:rsid w:val="003E03E7"/>
    <w:rsid w:val="003E0682"/>
    <w:rsid w:val="003E07F4"/>
    <w:rsid w:val="003E0AC6"/>
    <w:rsid w:val="003E0C3C"/>
    <w:rsid w:val="003E0C8E"/>
    <w:rsid w:val="003E0CC5"/>
    <w:rsid w:val="003E0E16"/>
    <w:rsid w:val="003E10A5"/>
    <w:rsid w:val="003E10C3"/>
    <w:rsid w:val="003E10C9"/>
    <w:rsid w:val="003E11E7"/>
    <w:rsid w:val="003E13C7"/>
    <w:rsid w:val="003E13FC"/>
    <w:rsid w:val="003E161E"/>
    <w:rsid w:val="003E1961"/>
    <w:rsid w:val="003E19AC"/>
    <w:rsid w:val="003E1B9C"/>
    <w:rsid w:val="003E1BDF"/>
    <w:rsid w:val="003E1E6D"/>
    <w:rsid w:val="003E1E9F"/>
    <w:rsid w:val="003E1EB9"/>
    <w:rsid w:val="003E20BE"/>
    <w:rsid w:val="003E2271"/>
    <w:rsid w:val="003E2313"/>
    <w:rsid w:val="003E23A2"/>
    <w:rsid w:val="003E2459"/>
    <w:rsid w:val="003E259C"/>
    <w:rsid w:val="003E2D1F"/>
    <w:rsid w:val="003E3202"/>
    <w:rsid w:val="003E33EC"/>
    <w:rsid w:val="003E3798"/>
    <w:rsid w:val="003E397A"/>
    <w:rsid w:val="003E3F5F"/>
    <w:rsid w:val="003E4024"/>
    <w:rsid w:val="003E40E4"/>
    <w:rsid w:val="003E4307"/>
    <w:rsid w:val="003E435E"/>
    <w:rsid w:val="003E43B5"/>
    <w:rsid w:val="003E449A"/>
    <w:rsid w:val="003E457E"/>
    <w:rsid w:val="003E4622"/>
    <w:rsid w:val="003E4711"/>
    <w:rsid w:val="003E48F8"/>
    <w:rsid w:val="003E4BD3"/>
    <w:rsid w:val="003E4C5E"/>
    <w:rsid w:val="003E4C7F"/>
    <w:rsid w:val="003E4DBD"/>
    <w:rsid w:val="003E510F"/>
    <w:rsid w:val="003E5131"/>
    <w:rsid w:val="003E535F"/>
    <w:rsid w:val="003E5A11"/>
    <w:rsid w:val="003E5A28"/>
    <w:rsid w:val="003E5B0A"/>
    <w:rsid w:val="003E5B15"/>
    <w:rsid w:val="003E5B2D"/>
    <w:rsid w:val="003E5B3D"/>
    <w:rsid w:val="003E5B60"/>
    <w:rsid w:val="003E5CD4"/>
    <w:rsid w:val="003E5CFB"/>
    <w:rsid w:val="003E5EDD"/>
    <w:rsid w:val="003E62C1"/>
    <w:rsid w:val="003E64C8"/>
    <w:rsid w:val="003E6518"/>
    <w:rsid w:val="003E65AF"/>
    <w:rsid w:val="003E7389"/>
    <w:rsid w:val="003E7417"/>
    <w:rsid w:val="003E7675"/>
    <w:rsid w:val="003E7FEC"/>
    <w:rsid w:val="003F0792"/>
    <w:rsid w:val="003F16A0"/>
    <w:rsid w:val="003F17F4"/>
    <w:rsid w:val="003F1A4F"/>
    <w:rsid w:val="003F1A6B"/>
    <w:rsid w:val="003F1A97"/>
    <w:rsid w:val="003F1C40"/>
    <w:rsid w:val="003F1DA6"/>
    <w:rsid w:val="003F1EBD"/>
    <w:rsid w:val="003F1F57"/>
    <w:rsid w:val="003F2059"/>
    <w:rsid w:val="003F222F"/>
    <w:rsid w:val="003F227F"/>
    <w:rsid w:val="003F23D0"/>
    <w:rsid w:val="003F2769"/>
    <w:rsid w:val="003F2B6B"/>
    <w:rsid w:val="003F2C62"/>
    <w:rsid w:val="003F2CB7"/>
    <w:rsid w:val="003F3475"/>
    <w:rsid w:val="003F3C8C"/>
    <w:rsid w:val="003F41BF"/>
    <w:rsid w:val="003F452D"/>
    <w:rsid w:val="003F48B5"/>
    <w:rsid w:val="003F49B6"/>
    <w:rsid w:val="003F5072"/>
    <w:rsid w:val="003F56E0"/>
    <w:rsid w:val="003F5788"/>
    <w:rsid w:val="003F5831"/>
    <w:rsid w:val="003F58A9"/>
    <w:rsid w:val="003F597E"/>
    <w:rsid w:val="003F598E"/>
    <w:rsid w:val="003F5AE5"/>
    <w:rsid w:val="003F5C1C"/>
    <w:rsid w:val="003F5C65"/>
    <w:rsid w:val="003F5F45"/>
    <w:rsid w:val="003F608E"/>
    <w:rsid w:val="003F64F2"/>
    <w:rsid w:val="003F65A9"/>
    <w:rsid w:val="003F6836"/>
    <w:rsid w:val="003F6B83"/>
    <w:rsid w:val="003F6C5D"/>
    <w:rsid w:val="003F6EAF"/>
    <w:rsid w:val="003F716E"/>
    <w:rsid w:val="003F72AE"/>
    <w:rsid w:val="003F743B"/>
    <w:rsid w:val="003F74CF"/>
    <w:rsid w:val="003F7681"/>
    <w:rsid w:val="003F76D4"/>
    <w:rsid w:val="003F7AF0"/>
    <w:rsid w:val="004001DF"/>
    <w:rsid w:val="004002A1"/>
    <w:rsid w:val="004004A5"/>
    <w:rsid w:val="00400F4F"/>
    <w:rsid w:val="00401073"/>
    <w:rsid w:val="00401076"/>
    <w:rsid w:val="004011A9"/>
    <w:rsid w:val="004013FD"/>
    <w:rsid w:val="0040195B"/>
    <w:rsid w:val="00401C12"/>
    <w:rsid w:val="00402238"/>
    <w:rsid w:val="00402499"/>
    <w:rsid w:val="004024EC"/>
    <w:rsid w:val="00402B2A"/>
    <w:rsid w:val="00402DB7"/>
    <w:rsid w:val="00402DDF"/>
    <w:rsid w:val="00402EC2"/>
    <w:rsid w:val="004031D8"/>
    <w:rsid w:val="0040370B"/>
    <w:rsid w:val="00403D8D"/>
    <w:rsid w:val="0040400C"/>
    <w:rsid w:val="00404738"/>
    <w:rsid w:val="00404775"/>
    <w:rsid w:val="004047AC"/>
    <w:rsid w:val="00404C53"/>
    <w:rsid w:val="00404CA9"/>
    <w:rsid w:val="00404D5D"/>
    <w:rsid w:val="00404FEC"/>
    <w:rsid w:val="004053D5"/>
    <w:rsid w:val="00405482"/>
    <w:rsid w:val="00405689"/>
    <w:rsid w:val="00405AEE"/>
    <w:rsid w:val="00405BC5"/>
    <w:rsid w:val="00405E0B"/>
    <w:rsid w:val="00406062"/>
    <w:rsid w:val="00406154"/>
    <w:rsid w:val="00406314"/>
    <w:rsid w:val="004063DE"/>
    <w:rsid w:val="004064A1"/>
    <w:rsid w:val="004065DB"/>
    <w:rsid w:val="00406818"/>
    <w:rsid w:val="0040681C"/>
    <w:rsid w:val="00406EE6"/>
    <w:rsid w:val="00406FC9"/>
    <w:rsid w:val="004072CB"/>
    <w:rsid w:val="004074AE"/>
    <w:rsid w:val="004078FB"/>
    <w:rsid w:val="00407972"/>
    <w:rsid w:val="00407AA6"/>
    <w:rsid w:val="00407C4D"/>
    <w:rsid w:val="00407C90"/>
    <w:rsid w:val="00407F9F"/>
    <w:rsid w:val="0041022D"/>
    <w:rsid w:val="004104E0"/>
    <w:rsid w:val="0041113F"/>
    <w:rsid w:val="00411A0F"/>
    <w:rsid w:val="00411AA8"/>
    <w:rsid w:val="00411D09"/>
    <w:rsid w:val="00411E3A"/>
    <w:rsid w:val="00412290"/>
    <w:rsid w:val="00412315"/>
    <w:rsid w:val="00412802"/>
    <w:rsid w:val="0041283C"/>
    <w:rsid w:val="00412BE8"/>
    <w:rsid w:val="0041317B"/>
    <w:rsid w:val="004131F0"/>
    <w:rsid w:val="004135A3"/>
    <w:rsid w:val="004135C7"/>
    <w:rsid w:val="004136B6"/>
    <w:rsid w:val="00413773"/>
    <w:rsid w:val="00413AAC"/>
    <w:rsid w:val="00413BEF"/>
    <w:rsid w:val="00413D82"/>
    <w:rsid w:val="00413DD7"/>
    <w:rsid w:val="00413FB6"/>
    <w:rsid w:val="00414267"/>
    <w:rsid w:val="00414676"/>
    <w:rsid w:val="00414683"/>
    <w:rsid w:val="004149D8"/>
    <w:rsid w:val="00414A0D"/>
    <w:rsid w:val="00414D01"/>
    <w:rsid w:val="00415650"/>
    <w:rsid w:val="0041581E"/>
    <w:rsid w:val="004160AD"/>
    <w:rsid w:val="004169E0"/>
    <w:rsid w:val="004169E3"/>
    <w:rsid w:val="00417001"/>
    <w:rsid w:val="00417054"/>
    <w:rsid w:val="0041722F"/>
    <w:rsid w:val="00417372"/>
    <w:rsid w:val="004174FD"/>
    <w:rsid w:val="0041768B"/>
    <w:rsid w:val="00417827"/>
    <w:rsid w:val="00417871"/>
    <w:rsid w:val="00417A7C"/>
    <w:rsid w:val="00417CB7"/>
    <w:rsid w:val="0042005B"/>
    <w:rsid w:val="004201E8"/>
    <w:rsid w:val="00420320"/>
    <w:rsid w:val="00420366"/>
    <w:rsid w:val="0042037D"/>
    <w:rsid w:val="0042043D"/>
    <w:rsid w:val="0042081E"/>
    <w:rsid w:val="004211B5"/>
    <w:rsid w:val="004212A4"/>
    <w:rsid w:val="0042147A"/>
    <w:rsid w:val="00421AD4"/>
    <w:rsid w:val="00421AFB"/>
    <w:rsid w:val="00421B2F"/>
    <w:rsid w:val="00421B95"/>
    <w:rsid w:val="00421D26"/>
    <w:rsid w:val="00422021"/>
    <w:rsid w:val="004221F7"/>
    <w:rsid w:val="004227F8"/>
    <w:rsid w:val="00422C8E"/>
    <w:rsid w:val="00422D11"/>
    <w:rsid w:val="00422F28"/>
    <w:rsid w:val="0042304A"/>
    <w:rsid w:val="00423294"/>
    <w:rsid w:val="004236CE"/>
    <w:rsid w:val="00423BD0"/>
    <w:rsid w:val="00423D4D"/>
    <w:rsid w:val="00423DC5"/>
    <w:rsid w:val="00424237"/>
    <w:rsid w:val="00424351"/>
    <w:rsid w:val="004244FB"/>
    <w:rsid w:val="00424787"/>
    <w:rsid w:val="00424C63"/>
    <w:rsid w:val="00424E6B"/>
    <w:rsid w:val="00425032"/>
    <w:rsid w:val="004254B1"/>
    <w:rsid w:val="004254D1"/>
    <w:rsid w:val="004255AB"/>
    <w:rsid w:val="004258A9"/>
    <w:rsid w:val="00425F51"/>
    <w:rsid w:val="004262F2"/>
    <w:rsid w:val="004265E3"/>
    <w:rsid w:val="0042703E"/>
    <w:rsid w:val="00427445"/>
    <w:rsid w:val="004278F4"/>
    <w:rsid w:val="004279AA"/>
    <w:rsid w:val="004279D0"/>
    <w:rsid w:val="00427A20"/>
    <w:rsid w:val="00427F17"/>
    <w:rsid w:val="00430092"/>
    <w:rsid w:val="00430269"/>
    <w:rsid w:val="004304AE"/>
    <w:rsid w:val="00430792"/>
    <w:rsid w:val="00430796"/>
    <w:rsid w:val="00430CF6"/>
    <w:rsid w:val="00431018"/>
    <w:rsid w:val="00431041"/>
    <w:rsid w:val="004318CA"/>
    <w:rsid w:val="00431908"/>
    <w:rsid w:val="004319CC"/>
    <w:rsid w:val="00431A6B"/>
    <w:rsid w:val="00431DF0"/>
    <w:rsid w:val="00431E50"/>
    <w:rsid w:val="00431F16"/>
    <w:rsid w:val="004322B3"/>
    <w:rsid w:val="00432357"/>
    <w:rsid w:val="00432381"/>
    <w:rsid w:val="004325D1"/>
    <w:rsid w:val="004327BD"/>
    <w:rsid w:val="00432882"/>
    <w:rsid w:val="00432BA7"/>
    <w:rsid w:val="00432F14"/>
    <w:rsid w:val="0043334C"/>
    <w:rsid w:val="00433762"/>
    <w:rsid w:val="0043396A"/>
    <w:rsid w:val="00433A3A"/>
    <w:rsid w:val="00433CBA"/>
    <w:rsid w:val="00433E73"/>
    <w:rsid w:val="00433ED0"/>
    <w:rsid w:val="00433EEE"/>
    <w:rsid w:val="00433F72"/>
    <w:rsid w:val="00434244"/>
    <w:rsid w:val="00434799"/>
    <w:rsid w:val="00434D75"/>
    <w:rsid w:val="00435517"/>
    <w:rsid w:val="00435BAE"/>
    <w:rsid w:val="00435DA8"/>
    <w:rsid w:val="00435F10"/>
    <w:rsid w:val="00436029"/>
    <w:rsid w:val="0043626F"/>
    <w:rsid w:val="0043670A"/>
    <w:rsid w:val="00436906"/>
    <w:rsid w:val="00436C9C"/>
    <w:rsid w:val="0043704C"/>
    <w:rsid w:val="004370D5"/>
    <w:rsid w:val="00437ACC"/>
    <w:rsid w:val="00440152"/>
    <w:rsid w:val="0044018A"/>
    <w:rsid w:val="00440270"/>
    <w:rsid w:val="004403EE"/>
    <w:rsid w:val="00440466"/>
    <w:rsid w:val="004404BB"/>
    <w:rsid w:val="0044071C"/>
    <w:rsid w:val="0044078D"/>
    <w:rsid w:val="0044091F"/>
    <w:rsid w:val="00440C3E"/>
    <w:rsid w:val="00440CBB"/>
    <w:rsid w:val="00440DE4"/>
    <w:rsid w:val="00440DFA"/>
    <w:rsid w:val="0044109D"/>
    <w:rsid w:val="00441205"/>
    <w:rsid w:val="004412F3"/>
    <w:rsid w:val="004413E9"/>
    <w:rsid w:val="004414AE"/>
    <w:rsid w:val="004415A2"/>
    <w:rsid w:val="004415E8"/>
    <w:rsid w:val="00441A6D"/>
    <w:rsid w:val="00441B9F"/>
    <w:rsid w:val="00441BF9"/>
    <w:rsid w:val="00441D7E"/>
    <w:rsid w:val="00441FB1"/>
    <w:rsid w:val="0044215B"/>
    <w:rsid w:val="004423F0"/>
    <w:rsid w:val="004424F2"/>
    <w:rsid w:val="004429D9"/>
    <w:rsid w:val="00442AEE"/>
    <w:rsid w:val="00442B15"/>
    <w:rsid w:val="00442D18"/>
    <w:rsid w:val="00442F2F"/>
    <w:rsid w:val="00442FA4"/>
    <w:rsid w:val="00443078"/>
    <w:rsid w:val="004435E4"/>
    <w:rsid w:val="004439A8"/>
    <w:rsid w:val="00443A95"/>
    <w:rsid w:val="00443AD6"/>
    <w:rsid w:val="00443D05"/>
    <w:rsid w:val="00443E12"/>
    <w:rsid w:val="0044402F"/>
    <w:rsid w:val="00444184"/>
    <w:rsid w:val="004443B6"/>
    <w:rsid w:val="0044457F"/>
    <w:rsid w:val="0044484B"/>
    <w:rsid w:val="00444C42"/>
    <w:rsid w:val="00444C52"/>
    <w:rsid w:val="00444D74"/>
    <w:rsid w:val="00444FFE"/>
    <w:rsid w:val="004453DD"/>
    <w:rsid w:val="0044584B"/>
    <w:rsid w:val="0044599F"/>
    <w:rsid w:val="00445B97"/>
    <w:rsid w:val="00445BC9"/>
    <w:rsid w:val="00445EAE"/>
    <w:rsid w:val="00445FF9"/>
    <w:rsid w:val="004465FA"/>
    <w:rsid w:val="00446689"/>
    <w:rsid w:val="004466F8"/>
    <w:rsid w:val="0044680C"/>
    <w:rsid w:val="0044698B"/>
    <w:rsid w:val="004470DC"/>
    <w:rsid w:val="004471B4"/>
    <w:rsid w:val="00447AB1"/>
    <w:rsid w:val="00447D9B"/>
    <w:rsid w:val="00447E49"/>
    <w:rsid w:val="004502FF"/>
    <w:rsid w:val="004505C9"/>
    <w:rsid w:val="004506F7"/>
    <w:rsid w:val="00450C8B"/>
    <w:rsid w:val="00450D22"/>
    <w:rsid w:val="00450D8C"/>
    <w:rsid w:val="00450E25"/>
    <w:rsid w:val="00450EC1"/>
    <w:rsid w:val="00451062"/>
    <w:rsid w:val="0045107F"/>
    <w:rsid w:val="00451082"/>
    <w:rsid w:val="00451293"/>
    <w:rsid w:val="004517A9"/>
    <w:rsid w:val="00451816"/>
    <w:rsid w:val="004518A1"/>
    <w:rsid w:val="00451D29"/>
    <w:rsid w:val="00451EA9"/>
    <w:rsid w:val="00451F91"/>
    <w:rsid w:val="00452392"/>
    <w:rsid w:val="004524A9"/>
    <w:rsid w:val="00452533"/>
    <w:rsid w:val="004527E2"/>
    <w:rsid w:val="004529B5"/>
    <w:rsid w:val="00452D59"/>
    <w:rsid w:val="004531FF"/>
    <w:rsid w:val="004532DE"/>
    <w:rsid w:val="0045344C"/>
    <w:rsid w:val="0045366D"/>
    <w:rsid w:val="00453E32"/>
    <w:rsid w:val="00453F22"/>
    <w:rsid w:val="0045412F"/>
    <w:rsid w:val="0045441B"/>
    <w:rsid w:val="0045445A"/>
    <w:rsid w:val="0045449D"/>
    <w:rsid w:val="004545BC"/>
    <w:rsid w:val="00454D48"/>
    <w:rsid w:val="00454F53"/>
    <w:rsid w:val="00454F94"/>
    <w:rsid w:val="00455477"/>
    <w:rsid w:val="004556B7"/>
    <w:rsid w:val="00455943"/>
    <w:rsid w:val="00455D36"/>
    <w:rsid w:val="00456249"/>
    <w:rsid w:val="00456354"/>
    <w:rsid w:val="004566E2"/>
    <w:rsid w:val="004567B4"/>
    <w:rsid w:val="0045680E"/>
    <w:rsid w:val="00456906"/>
    <w:rsid w:val="00456B01"/>
    <w:rsid w:val="00456CD4"/>
    <w:rsid w:val="00456F03"/>
    <w:rsid w:val="00456F14"/>
    <w:rsid w:val="00456F17"/>
    <w:rsid w:val="00456F7E"/>
    <w:rsid w:val="0045724A"/>
    <w:rsid w:val="004572AC"/>
    <w:rsid w:val="0045767E"/>
    <w:rsid w:val="004579F2"/>
    <w:rsid w:val="00457B02"/>
    <w:rsid w:val="00457C34"/>
    <w:rsid w:val="00457E96"/>
    <w:rsid w:val="00460288"/>
    <w:rsid w:val="00460DA2"/>
    <w:rsid w:val="00460F69"/>
    <w:rsid w:val="0046100D"/>
    <w:rsid w:val="0046100F"/>
    <w:rsid w:val="00461070"/>
    <w:rsid w:val="0046129F"/>
    <w:rsid w:val="004612FF"/>
    <w:rsid w:val="004617D8"/>
    <w:rsid w:val="004618AD"/>
    <w:rsid w:val="00461B48"/>
    <w:rsid w:val="00461DFF"/>
    <w:rsid w:val="00461EA8"/>
    <w:rsid w:val="00462078"/>
    <w:rsid w:val="0046213D"/>
    <w:rsid w:val="00462172"/>
    <w:rsid w:val="004622C4"/>
    <w:rsid w:val="004624B4"/>
    <w:rsid w:val="00462C06"/>
    <w:rsid w:val="00463118"/>
    <w:rsid w:val="004632A9"/>
    <w:rsid w:val="004633AA"/>
    <w:rsid w:val="004633EE"/>
    <w:rsid w:val="00463959"/>
    <w:rsid w:val="00463C0F"/>
    <w:rsid w:val="00463D1E"/>
    <w:rsid w:val="00463E3C"/>
    <w:rsid w:val="00463F72"/>
    <w:rsid w:val="0046434B"/>
    <w:rsid w:val="00464420"/>
    <w:rsid w:val="00464482"/>
    <w:rsid w:val="00464643"/>
    <w:rsid w:val="00464BE5"/>
    <w:rsid w:val="00464C5B"/>
    <w:rsid w:val="00464D04"/>
    <w:rsid w:val="00464ECE"/>
    <w:rsid w:val="00464F76"/>
    <w:rsid w:val="004652F0"/>
    <w:rsid w:val="004654C5"/>
    <w:rsid w:val="00465BDA"/>
    <w:rsid w:val="00465D7F"/>
    <w:rsid w:val="00465EE2"/>
    <w:rsid w:val="004662FF"/>
    <w:rsid w:val="004664A5"/>
    <w:rsid w:val="00466779"/>
    <w:rsid w:val="004668AD"/>
    <w:rsid w:val="00466A23"/>
    <w:rsid w:val="00466C87"/>
    <w:rsid w:val="00466F25"/>
    <w:rsid w:val="0046729B"/>
    <w:rsid w:val="00467A20"/>
    <w:rsid w:val="00467A42"/>
    <w:rsid w:val="00470421"/>
    <w:rsid w:val="00470503"/>
    <w:rsid w:val="00470883"/>
    <w:rsid w:val="00470D4A"/>
    <w:rsid w:val="00470DC0"/>
    <w:rsid w:val="00470EE5"/>
    <w:rsid w:val="004711C3"/>
    <w:rsid w:val="00471275"/>
    <w:rsid w:val="00471278"/>
    <w:rsid w:val="00471A34"/>
    <w:rsid w:val="00471C6C"/>
    <w:rsid w:val="00471DC5"/>
    <w:rsid w:val="00471EB7"/>
    <w:rsid w:val="00471FB0"/>
    <w:rsid w:val="00472070"/>
    <w:rsid w:val="00472393"/>
    <w:rsid w:val="0047248C"/>
    <w:rsid w:val="0047253B"/>
    <w:rsid w:val="004728F3"/>
    <w:rsid w:val="00472F2C"/>
    <w:rsid w:val="004731B4"/>
    <w:rsid w:val="004732B5"/>
    <w:rsid w:val="004732F2"/>
    <w:rsid w:val="0047333F"/>
    <w:rsid w:val="004733EF"/>
    <w:rsid w:val="004733F0"/>
    <w:rsid w:val="004735CD"/>
    <w:rsid w:val="00473653"/>
    <w:rsid w:val="00473A2B"/>
    <w:rsid w:val="00473B6D"/>
    <w:rsid w:val="00473DCC"/>
    <w:rsid w:val="00474090"/>
    <w:rsid w:val="004740A6"/>
    <w:rsid w:val="00474183"/>
    <w:rsid w:val="00474BEE"/>
    <w:rsid w:val="00474E18"/>
    <w:rsid w:val="00474E90"/>
    <w:rsid w:val="0047510E"/>
    <w:rsid w:val="00475132"/>
    <w:rsid w:val="00475322"/>
    <w:rsid w:val="00475502"/>
    <w:rsid w:val="0047558E"/>
    <w:rsid w:val="0047590C"/>
    <w:rsid w:val="0047609E"/>
    <w:rsid w:val="004760C3"/>
    <w:rsid w:val="00476164"/>
    <w:rsid w:val="00476286"/>
    <w:rsid w:val="004763F8"/>
    <w:rsid w:val="00476533"/>
    <w:rsid w:val="00476538"/>
    <w:rsid w:val="00476A2D"/>
    <w:rsid w:val="00476B50"/>
    <w:rsid w:val="00476D91"/>
    <w:rsid w:val="00476ECC"/>
    <w:rsid w:val="00476ED4"/>
    <w:rsid w:val="00477208"/>
    <w:rsid w:val="00477386"/>
    <w:rsid w:val="00477750"/>
    <w:rsid w:val="0047783E"/>
    <w:rsid w:val="00477BBB"/>
    <w:rsid w:val="00477FA1"/>
    <w:rsid w:val="004805C5"/>
    <w:rsid w:val="00480842"/>
    <w:rsid w:val="00480B26"/>
    <w:rsid w:val="00480B67"/>
    <w:rsid w:val="00480E63"/>
    <w:rsid w:val="00481086"/>
    <w:rsid w:val="004810CE"/>
    <w:rsid w:val="004811F9"/>
    <w:rsid w:val="004813E3"/>
    <w:rsid w:val="0048179F"/>
    <w:rsid w:val="004818AF"/>
    <w:rsid w:val="0048203A"/>
    <w:rsid w:val="004821B7"/>
    <w:rsid w:val="004823C1"/>
    <w:rsid w:val="00482447"/>
    <w:rsid w:val="004824ED"/>
    <w:rsid w:val="00482530"/>
    <w:rsid w:val="004829B0"/>
    <w:rsid w:val="00482CDC"/>
    <w:rsid w:val="00482D92"/>
    <w:rsid w:val="00482ED2"/>
    <w:rsid w:val="0048303A"/>
    <w:rsid w:val="004832A5"/>
    <w:rsid w:val="004832C0"/>
    <w:rsid w:val="004832F9"/>
    <w:rsid w:val="0048352F"/>
    <w:rsid w:val="00483629"/>
    <w:rsid w:val="0048363D"/>
    <w:rsid w:val="004836AD"/>
    <w:rsid w:val="00483846"/>
    <w:rsid w:val="00483899"/>
    <w:rsid w:val="004841F9"/>
    <w:rsid w:val="00484296"/>
    <w:rsid w:val="004842CD"/>
    <w:rsid w:val="00484348"/>
    <w:rsid w:val="0048457B"/>
    <w:rsid w:val="0048466C"/>
    <w:rsid w:val="00484DB8"/>
    <w:rsid w:val="00485174"/>
    <w:rsid w:val="004853BB"/>
    <w:rsid w:val="00485424"/>
    <w:rsid w:val="00485627"/>
    <w:rsid w:val="004857A0"/>
    <w:rsid w:val="004858D8"/>
    <w:rsid w:val="00485A83"/>
    <w:rsid w:val="00485E80"/>
    <w:rsid w:val="00486212"/>
    <w:rsid w:val="00486982"/>
    <w:rsid w:val="00486A73"/>
    <w:rsid w:val="00486B36"/>
    <w:rsid w:val="00486BA5"/>
    <w:rsid w:val="00486E6D"/>
    <w:rsid w:val="0048713C"/>
    <w:rsid w:val="00487262"/>
    <w:rsid w:val="0048731F"/>
    <w:rsid w:val="00487394"/>
    <w:rsid w:val="00487BBF"/>
    <w:rsid w:val="00487CE9"/>
    <w:rsid w:val="00487DD7"/>
    <w:rsid w:val="00490081"/>
    <w:rsid w:val="004902DC"/>
    <w:rsid w:val="004903A5"/>
    <w:rsid w:val="0049049B"/>
    <w:rsid w:val="00490D85"/>
    <w:rsid w:val="00490D88"/>
    <w:rsid w:val="00490DB5"/>
    <w:rsid w:val="00491181"/>
    <w:rsid w:val="00491421"/>
    <w:rsid w:val="00491740"/>
    <w:rsid w:val="004917FD"/>
    <w:rsid w:val="0049188C"/>
    <w:rsid w:val="00491BD7"/>
    <w:rsid w:val="00491BDD"/>
    <w:rsid w:val="00491BE8"/>
    <w:rsid w:val="00491E65"/>
    <w:rsid w:val="00491FA9"/>
    <w:rsid w:val="00491FB6"/>
    <w:rsid w:val="004921E7"/>
    <w:rsid w:val="004926DF"/>
    <w:rsid w:val="004929D1"/>
    <w:rsid w:val="00492A38"/>
    <w:rsid w:val="00492A51"/>
    <w:rsid w:val="00492CCE"/>
    <w:rsid w:val="00492F56"/>
    <w:rsid w:val="00493105"/>
    <w:rsid w:val="00493115"/>
    <w:rsid w:val="004931F4"/>
    <w:rsid w:val="004937FF"/>
    <w:rsid w:val="00493805"/>
    <w:rsid w:val="00493A85"/>
    <w:rsid w:val="00493BFA"/>
    <w:rsid w:val="00493D3C"/>
    <w:rsid w:val="00493FD8"/>
    <w:rsid w:val="004947AA"/>
    <w:rsid w:val="004947EB"/>
    <w:rsid w:val="00494849"/>
    <w:rsid w:val="00494AB7"/>
    <w:rsid w:val="00494B77"/>
    <w:rsid w:val="00494C32"/>
    <w:rsid w:val="00494C54"/>
    <w:rsid w:val="00494D4C"/>
    <w:rsid w:val="00494DFE"/>
    <w:rsid w:val="00494F33"/>
    <w:rsid w:val="004950F4"/>
    <w:rsid w:val="00495406"/>
    <w:rsid w:val="004954DD"/>
    <w:rsid w:val="00495906"/>
    <w:rsid w:val="00495B99"/>
    <w:rsid w:val="00495D82"/>
    <w:rsid w:val="004965C2"/>
    <w:rsid w:val="004970E3"/>
    <w:rsid w:val="00497552"/>
    <w:rsid w:val="0049755F"/>
    <w:rsid w:val="0049774A"/>
    <w:rsid w:val="00497C58"/>
    <w:rsid w:val="004A025C"/>
    <w:rsid w:val="004A05D8"/>
    <w:rsid w:val="004A0712"/>
    <w:rsid w:val="004A0760"/>
    <w:rsid w:val="004A09CD"/>
    <w:rsid w:val="004A0C7D"/>
    <w:rsid w:val="004A106F"/>
    <w:rsid w:val="004A14B7"/>
    <w:rsid w:val="004A153D"/>
    <w:rsid w:val="004A1671"/>
    <w:rsid w:val="004A1CCB"/>
    <w:rsid w:val="004A1DD3"/>
    <w:rsid w:val="004A1DEA"/>
    <w:rsid w:val="004A1EA3"/>
    <w:rsid w:val="004A1FA6"/>
    <w:rsid w:val="004A2130"/>
    <w:rsid w:val="004A215C"/>
    <w:rsid w:val="004A2626"/>
    <w:rsid w:val="004A271A"/>
    <w:rsid w:val="004A2723"/>
    <w:rsid w:val="004A3317"/>
    <w:rsid w:val="004A3319"/>
    <w:rsid w:val="004A34D1"/>
    <w:rsid w:val="004A34E4"/>
    <w:rsid w:val="004A35B4"/>
    <w:rsid w:val="004A375A"/>
    <w:rsid w:val="004A37D2"/>
    <w:rsid w:val="004A38A5"/>
    <w:rsid w:val="004A3E57"/>
    <w:rsid w:val="004A42E6"/>
    <w:rsid w:val="004A4598"/>
    <w:rsid w:val="004A4630"/>
    <w:rsid w:val="004A4CC0"/>
    <w:rsid w:val="004A4E4F"/>
    <w:rsid w:val="004A4FF9"/>
    <w:rsid w:val="004A5233"/>
    <w:rsid w:val="004A54A0"/>
    <w:rsid w:val="004A5821"/>
    <w:rsid w:val="004A5C52"/>
    <w:rsid w:val="004A5F64"/>
    <w:rsid w:val="004A6053"/>
    <w:rsid w:val="004A63F5"/>
    <w:rsid w:val="004A6853"/>
    <w:rsid w:val="004A6B06"/>
    <w:rsid w:val="004A6B17"/>
    <w:rsid w:val="004A6B3E"/>
    <w:rsid w:val="004A6CFC"/>
    <w:rsid w:val="004A6EFD"/>
    <w:rsid w:val="004A70D7"/>
    <w:rsid w:val="004A7436"/>
    <w:rsid w:val="004A7490"/>
    <w:rsid w:val="004A75CA"/>
    <w:rsid w:val="004A75F1"/>
    <w:rsid w:val="004A774E"/>
    <w:rsid w:val="004A78A4"/>
    <w:rsid w:val="004A7AE4"/>
    <w:rsid w:val="004A7B7F"/>
    <w:rsid w:val="004B0040"/>
    <w:rsid w:val="004B07CA"/>
    <w:rsid w:val="004B0DB8"/>
    <w:rsid w:val="004B1240"/>
    <w:rsid w:val="004B133B"/>
    <w:rsid w:val="004B13D2"/>
    <w:rsid w:val="004B144C"/>
    <w:rsid w:val="004B16DD"/>
    <w:rsid w:val="004B1738"/>
    <w:rsid w:val="004B198F"/>
    <w:rsid w:val="004B1C20"/>
    <w:rsid w:val="004B1F73"/>
    <w:rsid w:val="004B212E"/>
    <w:rsid w:val="004B21B2"/>
    <w:rsid w:val="004B21D4"/>
    <w:rsid w:val="004B26F4"/>
    <w:rsid w:val="004B2969"/>
    <w:rsid w:val="004B2A9D"/>
    <w:rsid w:val="004B342F"/>
    <w:rsid w:val="004B38F9"/>
    <w:rsid w:val="004B38FE"/>
    <w:rsid w:val="004B3BA2"/>
    <w:rsid w:val="004B3C50"/>
    <w:rsid w:val="004B3E64"/>
    <w:rsid w:val="004B4190"/>
    <w:rsid w:val="004B42DC"/>
    <w:rsid w:val="004B4778"/>
    <w:rsid w:val="004B4833"/>
    <w:rsid w:val="004B48AF"/>
    <w:rsid w:val="004B4983"/>
    <w:rsid w:val="004B4A28"/>
    <w:rsid w:val="004B4A3D"/>
    <w:rsid w:val="004B4C4B"/>
    <w:rsid w:val="004B4C66"/>
    <w:rsid w:val="004B4CAB"/>
    <w:rsid w:val="004B4FA2"/>
    <w:rsid w:val="004B512C"/>
    <w:rsid w:val="004B59EB"/>
    <w:rsid w:val="004B5AF2"/>
    <w:rsid w:val="004B5B55"/>
    <w:rsid w:val="004B60C6"/>
    <w:rsid w:val="004B62BC"/>
    <w:rsid w:val="004B62E6"/>
    <w:rsid w:val="004B646F"/>
    <w:rsid w:val="004B650B"/>
    <w:rsid w:val="004B66A4"/>
    <w:rsid w:val="004B6963"/>
    <w:rsid w:val="004B69DB"/>
    <w:rsid w:val="004B6A13"/>
    <w:rsid w:val="004B6BAD"/>
    <w:rsid w:val="004B6D02"/>
    <w:rsid w:val="004B6F11"/>
    <w:rsid w:val="004B714F"/>
    <w:rsid w:val="004B7B03"/>
    <w:rsid w:val="004B7F59"/>
    <w:rsid w:val="004C0055"/>
    <w:rsid w:val="004C0148"/>
    <w:rsid w:val="004C0601"/>
    <w:rsid w:val="004C068D"/>
    <w:rsid w:val="004C079A"/>
    <w:rsid w:val="004C07A5"/>
    <w:rsid w:val="004C0A22"/>
    <w:rsid w:val="004C0AC3"/>
    <w:rsid w:val="004C0B72"/>
    <w:rsid w:val="004C0BC5"/>
    <w:rsid w:val="004C0E88"/>
    <w:rsid w:val="004C1243"/>
    <w:rsid w:val="004C1814"/>
    <w:rsid w:val="004C1980"/>
    <w:rsid w:val="004C1B04"/>
    <w:rsid w:val="004C1B1E"/>
    <w:rsid w:val="004C1F3E"/>
    <w:rsid w:val="004C232B"/>
    <w:rsid w:val="004C2338"/>
    <w:rsid w:val="004C24FA"/>
    <w:rsid w:val="004C25EC"/>
    <w:rsid w:val="004C26A6"/>
    <w:rsid w:val="004C26FF"/>
    <w:rsid w:val="004C276C"/>
    <w:rsid w:val="004C2ACE"/>
    <w:rsid w:val="004C2B5C"/>
    <w:rsid w:val="004C2D91"/>
    <w:rsid w:val="004C3719"/>
    <w:rsid w:val="004C38F2"/>
    <w:rsid w:val="004C3A0D"/>
    <w:rsid w:val="004C3BFB"/>
    <w:rsid w:val="004C3C23"/>
    <w:rsid w:val="004C3EBC"/>
    <w:rsid w:val="004C3F45"/>
    <w:rsid w:val="004C40F3"/>
    <w:rsid w:val="004C4281"/>
    <w:rsid w:val="004C4346"/>
    <w:rsid w:val="004C4393"/>
    <w:rsid w:val="004C445E"/>
    <w:rsid w:val="004C4510"/>
    <w:rsid w:val="004C461C"/>
    <w:rsid w:val="004C4799"/>
    <w:rsid w:val="004C4C6E"/>
    <w:rsid w:val="004C4DDC"/>
    <w:rsid w:val="004C534F"/>
    <w:rsid w:val="004C5449"/>
    <w:rsid w:val="004C54F4"/>
    <w:rsid w:val="004C5595"/>
    <w:rsid w:val="004C5E21"/>
    <w:rsid w:val="004C5FB8"/>
    <w:rsid w:val="004C602E"/>
    <w:rsid w:val="004C621C"/>
    <w:rsid w:val="004C6385"/>
    <w:rsid w:val="004C65F4"/>
    <w:rsid w:val="004C692D"/>
    <w:rsid w:val="004C6BB1"/>
    <w:rsid w:val="004C6E06"/>
    <w:rsid w:val="004C6E60"/>
    <w:rsid w:val="004C6F5F"/>
    <w:rsid w:val="004C7710"/>
    <w:rsid w:val="004C7994"/>
    <w:rsid w:val="004C7D89"/>
    <w:rsid w:val="004C7DB1"/>
    <w:rsid w:val="004C7FE8"/>
    <w:rsid w:val="004D00F7"/>
    <w:rsid w:val="004D05BE"/>
    <w:rsid w:val="004D06DC"/>
    <w:rsid w:val="004D0EA6"/>
    <w:rsid w:val="004D1012"/>
    <w:rsid w:val="004D10B7"/>
    <w:rsid w:val="004D1117"/>
    <w:rsid w:val="004D1195"/>
    <w:rsid w:val="004D141A"/>
    <w:rsid w:val="004D14DA"/>
    <w:rsid w:val="004D161C"/>
    <w:rsid w:val="004D17F8"/>
    <w:rsid w:val="004D212C"/>
    <w:rsid w:val="004D2179"/>
    <w:rsid w:val="004D2407"/>
    <w:rsid w:val="004D249C"/>
    <w:rsid w:val="004D2871"/>
    <w:rsid w:val="004D2D02"/>
    <w:rsid w:val="004D31BC"/>
    <w:rsid w:val="004D3575"/>
    <w:rsid w:val="004D35A5"/>
    <w:rsid w:val="004D3BDE"/>
    <w:rsid w:val="004D3C4C"/>
    <w:rsid w:val="004D3D8E"/>
    <w:rsid w:val="004D3E9A"/>
    <w:rsid w:val="004D4039"/>
    <w:rsid w:val="004D4072"/>
    <w:rsid w:val="004D4095"/>
    <w:rsid w:val="004D40CA"/>
    <w:rsid w:val="004D4533"/>
    <w:rsid w:val="004D494B"/>
    <w:rsid w:val="004D4B89"/>
    <w:rsid w:val="004D4E3D"/>
    <w:rsid w:val="004D4EAA"/>
    <w:rsid w:val="004D5100"/>
    <w:rsid w:val="004D54CF"/>
    <w:rsid w:val="004D5800"/>
    <w:rsid w:val="004D6118"/>
    <w:rsid w:val="004D62A9"/>
    <w:rsid w:val="004D64B0"/>
    <w:rsid w:val="004D6647"/>
    <w:rsid w:val="004D6652"/>
    <w:rsid w:val="004D66DB"/>
    <w:rsid w:val="004D70E7"/>
    <w:rsid w:val="004D70EE"/>
    <w:rsid w:val="004D73FC"/>
    <w:rsid w:val="004D746C"/>
    <w:rsid w:val="004D75EE"/>
    <w:rsid w:val="004D75F3"/>
    <w:rsid w:val="004D7AB0"/>
    <w:rsid w:val="004D7BF8"/>
    <w:rsid w:val="004D7C26"/>
    <w:rsid w:val="004D7E47"/>
    <w:rsid w:val="004D7F68"/>
    <w:rsid w:val="004E0093"/>
    <w:rsid w:val="004E02E9"/>
    <w:rsid w:val="004E076C"/>
    <w:rsid w:val="004E0EB4"/>
    <w:rsid w:val="004E1282"/>
    <w:rsid w:val="004E152C"/>
    <w:rsid w:val="004E1996"/>
    <w:rsid w:val="004E1B0D"/>
    <w:rsid w:val="004E22A5"/>
    <w:rsid w:val="004E235D"/>
    <w:rsid w:val="004E25F3"/>
    <w:rsid w:val="004E269B"/>
    <w:rsid w:val="004E2786"/>
    <w:rsid w:val="004E27C7"/>
    <w:rsid w:val="004E2BA6"/>
    <w:rsid w:val="004E3385"/>
    <w:rsid w:val="004E3645"/>
    <w:rsid w:val="004E37BD"/>
    <w:rsid w:val="004E39C5"/>
    <w:rsid w:val="004E3F05"/>
    <w:rsid w:val="004E3F6F"/>
    <w:rsid w:val="004E41B2"/>
    <w:rsid w:val="004E463A"/>
    <w:rsid w:val="004E49D6"/>
    <w:rsid w:val="004E4A32"/>
    <w:rsid w:val="004E4EFC"/>
    <w:rsid w:val="004E5138"/>
    <w:rsid w:val="004E5699"/>
    <w:rsid w:val="004E5709"/>
    <w:rsid w:val="004E58C3"/>
    <w:rsid w:val="004E5B88"/>
    <w:rsid w:val="004E5C5E"/>
    <w:rsid w:val="004E5E7D"/>
    <w:rsid w:val="004E6101"/>
    <w:rsid w:val="004E6186"/>
    <w:rsid w:val="004E62B6"/>
    <w:rsid w:val="004E62F1"/>
    <w:rsid w:val="004E6310"/>
    <w:rsid w:val="004E65D3"/>
    <w:rsid w:val="004E6669"/>
    <w:rsid w:val="004E6FFB"/>
    <w:rsid w:val="004E70AD"/>
    <w:rsid w:val="004E7407"/>
    <w:rsid w:val="004E7739"/>
    <w:rsid w:val="004E783F"/>
    <w:rsid w:val="004E7AAB"/>
    <w:rsid w:val="004E7AEC"/>
    <w:rsid w:val="004E7B63"/>
    <w:rsid w:val="004E7CC2"/>
    <w:rsid w:val="004E7EBC"/>
    <w:rsid w:val="004E7FE0"/>
    <w:rsid w:val="004F0033"/>
    <w:rsid w:val="004F0574"/>
    <w:rsid w:val="004F0684"/>
    <w:rsid w:val="004F06F2"/>
    <w:rsid w:val="004F06F3"/>
    <w:rsid w:val="004F09DF"/>
    <w:rsid w:val="004F09F6"/>
    <w:rsid w:val="004F10FD"/>
    <w:rsid w:val="004F1471"/>
    <w:rsid w:val="004F1604"/>
    <w:rsid w:val="004F16B2"/>
    <w:rsid w:val="004F1A94"/>
    <w:rsid w:val="004F2316"/>
    <w:rsid w:val="004F2DBB"/>
    <w:rsid w:val="004F2F75"/>
    <w:rsid w:val="004F35B9"/>
    <w:rsid w:val="004F36C0"/>
    <w:rsid w:val="004F376F"/>
    <w:rsid w:val="004F39FD"/>
    <w:rsid w:val="004F3C56"/>
    <w:rsid w:val="004F3CCD"/>
    <w:rsid w:val="004F4015"/>
    <w:rsid w:val="004F4246"/>
    <w:rsid w:val="004F461E"/>
    <w:rsid w:val="004F4D4C"/>
    <w:rsid w:val="004F4FCD"/>
    <w:rsid w:val="004F5316"/>
    <w:rsid w:val="004F5326"/>
    <w:rsid w:val="004F5676"/>
    <w:rsid w:val="004F5C77"/>
    <w:rsid w:val="004F5D89"/>
    <w:rsid w:val="004F5DE1"/>
    <w:rsid w:val="004F5ECE"/>
    <w:rsid w:val="004F625B"/>
    <w:rsid w:val="004F634B"/>
    <w:rsid w:val="004F6423"/>
    <w:rsid w:val="004F698C"/>
    <w:rsid w:val="004F6BEC"/>
    <w:rsid w:val="004F7437"/>
    <w:rsid w:val="004F791A"/>
    <w:rsid w:val="004F7B55"/>
    <w:rsid w:val="004F7CFD"/>
    <w:rsid w:val="004F7E53"/>
    <w:rsid w:val="00500060"/>
    <w:rsid w:val="00500164"/>
    <w:rsid w:val="005001DF"/>
    <w:rsid w:val="00500852"/>
    <w:rsid w:val="005008DE"/>
    <w:rsid w:val="00500C50"/>
    <w:rsid w:val="00500E64"/>
    <w:rsid w:val="00501505"/>
    <w:rsid w:val="00501556"/>
    <w:rsid w:val="005015D8"/>
    <w:rsid w:val="00501767"/>
    <w:rsid w:val="0050197C"/>
    <w:rsid w:val="00501C63"/>
    <w:rsid w:val="00501E3D"/>
    <w:rsid w:val="00502257"/>
    <w:rsid w:val="005023B8"/>
    <w:rsid w:val="005023C6"/>
    <w:rsid w:val="005027CE"/>
    <w:rsid w:val="00502ABD"/>
    <w:rsid w:val="00503135"/>
    <w:rsid w:val="005038F2"/>
    <w:rsid w:val="00503974"/>
    <w:rsid w:val="0050397D"/>
    <w:rsid w:val="00503A4C"/>
    <w:rsid w:val="00503A90"/>
    <w:rsid w:val="00503E28"/>
    <w:rsid w:val="005041BD"/>
    <w:rsid w:val="0050427F"/>
    <w:rsid w:val="0050431C"/>
    <w:rsid w:val="00504586"/>
    <w:rsid w:val="005045F2"/>
    <w:rsid w:val="00504824"/>
    <w:rsid w:val="00504A11"/>
    <w:rsid w:val="00504A82"/>
    <w:rsid w:val="00504CA6"/>
    <w:rsid w:val="00504F83"/>
    <w:rsid w:val="005051B8"/>
    <w:rsid w:val="0050543F"/>
    <w:rsid w:val="005056AA"/>
    <w:rsid w:val="00505BC5"/>
    <w:rsid w:val="00505E4D"/>
    <w:rsid w:val="00505F7C"/>
    <w:rsid w:val="00506095"/>
    <w:rsid w:val="0050627B"/>
    <w:rsid w:val="00506349"/>
    <w:rsid w:val="005063F2"/>
    <w:rsid w:val="005064CE"/>
    <w:rsid w:val="0050659D"/>
    <w:rsid w:val="005065A8"/>
    <w:rsid w:val="00506688"/>
    <w:rsid w:val="005066F8"/>
    <w:rsid w:val="0050675E"/>
    <w:rsid w:val="00506CA5"/>
    <w:rsid w:val="00506FBA"/>
    <w:rsid w:val="005073DA"/>
    <w:rsid w:val="00507430"/>
    <w:rsid w:val="0050757C"/>
    <w:rsid w:val="00507777"/>
    <w:rsid w:val="005079E3"/>
    <w:rsid w:val="00507E1D"/>
    <w:rsid w:val="005101BE"/>
    <w:rsid w:val="00510793"/>
    <w:rsid w:val="00510982"/>
    <w:rsid w:val="00510C65"/>
    <w:rsid w:val="00510E2C"/>
    <w:rsid w:val="005112C7"/>
    <w:rsid w:val="00511313"/>
    <w:rsid w:val="005113D6"/>
    <w:rsid w:val="00511688"/>
    <w:rsid w:val="00511763"/>
    <w:rsid w:val="005118ED"/>
    <w:rsid w:val="00511A09"/>
    <w:rsid w:val="00511B11"/>
    <w:rsid w:val="00511C3C"/>
    <w:rsid w:val="00511C6D"/>
    <w:rsid w:val="005124CD"/>
    <w:rsid w:val="005126CE"/>
    <w:rsid w:val="00512AF0"/>
    <w:rsid w:val="00512B55"/>
    <w:rsid w:val="00512D11"/>
    <w:rsid w:val="00512DF6"/>
    <w:rsid w:val="005130F8"/>
    <w:rsid w:val="0051310E"/>
    <w:rsid w:val="00513193"/>
    <w:rsid w:val="005135D9"/>
    <w:rsid w:val="005135FF"/>
    <w:rsid w:val="00513809"/>
    <w:rsid w:val="00513998"/>
    <w:rsid w:val="00513C8E"/>
    <w:rsid w:val="00513E6B"/>
    <w:rsid w:val="00513FA9"/>
    <w:rsid w:val="0051466E"/>
    <w:rsid w:val="00514975"/>
    <w:rsid w:val="005149D5"/>
    <w:rsid w:val="00514ABA"/>
    <w:rsid w:val="00514E35"/>
    <w:rsid w:val="00514EC2"/>
    <w:rsid w:val="005151D4"/>
    <w:rsid w:val="00515D10"/>
    <w:rsid w:val="00515D46"/>
    <w:rsid w:val="00516008"/>
    <w:rsid w:val="00516086"/>
    <w:rsid w:val="00516461"/>
    <w:rsid w:val="0051656A"/>
    <w:rsid w:val="005167CF"/>
    <w:rsid w:val="00516A3F"/>
    <w:rsid w:val="00516BB1"/>
    <w:rsid w:val="00516D68"/>
    <w:rsid w:val="00516D81"/>
    <w:rsid w:val="00516E04"/>
    <w:rsid w:val="00517240"/>
    <w:rsid w:val="005174EE"/>
    <w:rsid w:val="00517D73"/>
    <w:rsid w:val="00517E65"/>
    <w:rsid w:val="00517F42"/>
    <w:rsid w:val="00520155"/>
    <w:rsid w:val="00520311"/>
    <w:rsid w:val="00520421"/>
    <w:rsid w:val="00520D78"/>
    <w:rsid w:val="00520FD2"/>
    <w:rsid w:val="00520FE9"/>
    <w:rsid w:val="00521354"/>
    <w:rsid w:val="00521396"/>
    <w:rsid w:val="0052166E"/>
    <w:rsid w:val="005217B6"/>
    <w:rsid w:val="00521E9F"/>
    <w:rsid w:val="00522282"/>
    <w:rsid w:val="00522441"/>
    <w:rsid w:val="00522492"/>
    <w:rsid w:val="0052255E"/>
    <w:rsid w:val="00522681"/>
    <w:rsid w:val="00522950"/>
    <w:rsid w:val="00522BC6"/>
    <w:rsid w:val="00522D10"/>
    <w:rsid w:val="00522DDE"/>
    <w:rsid w:val="00522DEB"/>
    <w:rsid w:val="0052312B"/>
    <w:rsid w:val="0052358E"/>
    <w:rsid w:val="00523634"/>
    <w:rsid w:val="005239D5"/>
    <w:rsid w:val="00523DBB"/>
    <w:rsid w:val="005243F3"/>
    <w:rsid w:val="00524562"/>
    <w:rsid w:val="005245A6"/>
    <w:rsid w:val="0052465D"/>
    <w:rsid w:val="00524802"/>
    <w:rsid w:val="00524D1F"/>
    <w:rsid w:val="005251A8"/>
    <w:rsid w:val="00525787"/>
    <w:rsid w:val="00525867"/>
    <w:rsid w:val="005258FD"/>
    <w:rsid w:val="00525A8E"/>
    <w:rsid w:val="005260BB"/>
    <w:rsid w:val="005264D0"/>
    <w:rsid w:val="00526B59"/>
    <w:rsid w:val="0052729B"/>
    <w:rsid w:val="005275E3"/>
    <w:rsid w:val="005276CF"/>
    <w:rsid w:val="00527786"/>
    <w:rsid w:val="00527836"/>
    <w:rsid w:val="00527CDE"/>
    <w:rsid w:val="00527F5D"/>
    <w:rsid w:val="00530348"/>
    <w:rsid w:val="005309F3"/>
    <w:rsid w:val="00530AFC"/>
    <w:rsid w:val="00530C37"/>
    <w:rsid w:val="00530C8E"/>
    <w:rsid w:val="00530DB0"/>
    <w:rsid w:val="00530EC8"/>
    <w:rsid w:val="00530F2F"/>
    <w:rsid w:val="005310AC"/>
    <w:rsid w:val="0053128F"/>
    <w:rsid w:val="00531834"/>
    <w:rsid w:val="0053226A"/>
    <w:rsid w:val="005325FB"/>
    <w:rsid w:val="005329D1"/>
    <w:rsid w:val="00532E61"/>
    <w:rsid w:val="0053323C"/>
    <w:rsid w:val="00533888"/>
    <w:rsid w:val="00533AE5"/>
    <w:rsid w:val="005346A0"/>
    <w:rsid w:val="00534764"/>
    <w:rsid w:val="00534A26"/>
    <w:rsid w:val="00534B88"/>
    <w:rsid w:val="0053502A"/>
    <w:rsid w:val="005350C0"/>
    <w:rsid w:val="00535370"/>
    <w:rsid w:val="0053560C"/>
    <w:rsid w:val="00535A7A"/>
    <w:rsid w:val="00536050"/>
    <w:rsid w:val="005365DC"/>
    <w:rsid w:val="00536991"/>
    <w:rsid w:val="00536AE5"/>
    <w:rsid w:val="00536AEA"/>
    <w:rsid w:val="005373C2"/>
    <w:rsid w:val="00540015"/>
    <w:rsid w:val="005401DE"/>
    <w:rsid w:val="005402A4"/>
    <w:rsid w:val="0054055B"/>
    <w:rsid w:val="005405E4"/>
    <w:rsid w:val="00540BB8"/>
    <w:rsid w:val="0054117B"/>
    <w:rsid w:val="005411FC"/>
    <w:rsid w:val="00541377"/>
    <w:rsid w:val="005414B8"/>
    <w:rsid w:val="0054156A"/>
    <w:rsid w:val="0054179C"/>
    <w:rsid w:val="00541A49"/>
    <w:rsid w:val="0054238A"/>
    <w:rsid w:val="005424C8"/>
    <w:rsid w:val="00542AB6"/>
    <w:rsid w:val="00542E47"/>
    <w:rsid w:val="00542EC4"/>
    <w:rsid w:val="00542F62"/>
    <w:rsid w:val="0054304A"/>
    <w:rsid w:val="0054308F"/>
    <w:rsid w:val="005431D2"/>
    <w:rsid w:val="00543A0A"/>
    <w:rsid w:val="00543A96"/>
    <w:rsid w:val="00543ACB"/>
    <w:rsid w:val="00543AE1"/>
    <w:rsid w:val="00543CE8"/>
    <w:rsid w:val="00543D80"/>
    <w:rsid w:val="00543E33"/>
    <w:rsid w:val="00544516"/>
    <w:rsid w:val="005447BE"/>
    <w:rsid w:val="005447C0"/>
    <w:rsid w:val="00544B88"/>
    <w:rsid w:val="00544DAF"/>
    <w:rsid w:val="00545042"/>
    <w:rsid w:val="00545044"/>
    <w:rsid w:val="005450ED"/>
    <w:rsid w:val="0054514A"/>
    <w:rsid w:val="00545C91"/>
    <w:rsid w:val="005461FE"/>
    <w:rsid w:val="005462B7"/>
    <w:rsid w:val="005463B8"/>
    <w:rsid w:val="005464D6"/>
    <w:rsid w:val="00546545"/>
    <w:rsid w:val="005466DA"/>
    <w:rsid w:val="00546A08"/>
    <w:rsid w:val="00546D70"/>
    <w:rsid w:val="00546ED2"/>
    <w:rsid w:val="00547115"/>
    <w:rsid w:val="0054711C"/>
    <w:rsid w:val="00547136"/>
    <w:rsid w:val="005471D9"/>
    <w:rsid w:val="00547272"/>
    <w:rsid w:val="00547455"/>
    <w:rsid w:val="005476A3"/>
    <w:rsid w:val="005476FB"/>
    <w:rsid w:val="005477B9"/>
    <w:rsid w:val="00547822"/>
    <w:rsid w:val="00547CE6"/>
    <w:rsid w:val="00547DD6"/>
    <w:rsid w:val="00547E51"/>
    <w:rsid w:val="00547EA6"/>
    <w:rsid w:val="005505DD"/>
    <w:rsid w:val="005508C5"/>
    <w:rsid w:val="00550AAE"/>
    <w:rsid w:val="00550BA6"/>
    <w:rsid w:val="00550CC0"/>
    <w:rsid w:val="00550DC0"/>
    <w:rsid w:val="00551139"/>
    <w:rsid w:val="005515A7"/>
    <w:rsid w:val="005516BA"/>
    <w:rsid w:val="005519A5"/>
    <w:rsid w:val="005519CC"/>
    <w:rsid w:val="005520E4"/>
    <w:rsid w:val="00552116"/>
    <w:rsid w:val="00552571"/>
    <w:rsid w:val="00552769"/>
    <w:rsid w:val="00552783"/>
    <w:rsid w:val="00552B9F"/>
    <w:rsid w:val="00552E2C"/>
    <w:rsid w:val="00553061"/>
    <w:rsid w:val="00553066"/>
    <w:rsid w:val="00553492"/>
    <w:rsid w:val="00553527"/>
    <w:rsid w:val="00553860"/>
    <w:rsid w:val="00553A4A"/>
    <w:rsid w:val="00553B0D"/>
    <w:rsid w:val="00553DA2"/>
    <w:rsid w:val="0055409E"/>
    <w:rsid w:val="00554330"/>
    <w:rsid w:val="0055437E"/>
    <w:rsid w:val="00554428"/>
    <w:rsid w:val="00554A96"/>
    <w:rsid w:val="00554CF2"/>
    <w:rsid w:val="00554F24"/>
    <w:rsid w:val="00555005"/>
    <w:rsid w:val="005558D0"/>
    <w:rsid w:val="005558F6"/>
    <w:rsid w:val="00555A2E"/>
    <w:rsid w:val="00555A35"/>
    <w:rsid w:val="00555A67"/>
    <w:rsid w:val="00555A91"/>
    <w:rsid w:val="00555F50"/>
    <w:rsid w:val="0055611B"/>
    <w:rsid w:val="0055613A"/>
    <w:rsid w:val="0055646C"/>
    <w:rsid w:val="00556582"/>
    <w:rsid w:val="00556B45"/>
    <w:rsid w:val="00556C26"/>
    <w:rsid w:val="00556C43"/>
    <w:rsid w:val="00556CC0"/>
    <w:rsid w:val="00557128"/>
    <w:rsid w:val="00557286"/>
    <w:rsid w:val="00557338"/>
    <w:rsid w:val="00557407"/>
    <w:rsid w:val="005576C4"/>
    <w:rsid w:val="00557A3B"/>
    <w:rsid w:val="00557AD9"/>
    <w:rsid w:val="00557BCD"/>
    <w:rsid w:val="00557BFA"/>
    <w:rsid w:val="00557C9D"/>
    <w:rsid w:val="00557D92"/>
    <w:rsid w:val="00557E2D"/>
    <w:rsid w:val="00557E71"/>
    <w:rsid w:val="00560025"/>
    <w:rsid w:val="0056026A"/>
    <w:rsid w:val="00560644"/>
    <w:rsid w:val="00560A6C"/>
    <w:rsid w:val="0056120D"/>
    <w:rsid w:val="005615A2"/>
    <w:rsid w:val="00561803"/>
    <w:rsid w:val="00561A2F"/>
    <w:rsid w:val="00561B0F"/>
    <w:rsid w:val="00561F8F"/>
    <w:rsid w:val="00562069"/>
    <w:rsid w:val="00562232"/>
    <w:rsid w:val="00562661"/>
    <w:rsid w:val="005629D4"/>
    <w:rsid w:val="00562BD1"/>
    <w:rsid w:val="005631AB"/>
    <w:rsid w:val="0056320D"/>
    <w:rsid w:val="005632C8"/>
    <w:rsid w:val="005634D4"/>
    <w:rsid w:val="00563A86"/>
    <w:rsid w:val="0056423A"/>
    <w:rsid w:val="0056440D"/>
    <w:rsid w:val="00564603"/>
    <w:rsid w:val="005648C3"/>
    <w:rsid w:val="00564BB0"/>
    <w:rsid w:val="00564D0E"/>
    <w:rsid w:val="00564D39"/>
    <w:rsid w:val="00564F15"/>
    <w:rsid w:val="00565117"/>
    <w:rsid w:val="00565142"/>
    <w:rsid w:val="00565173"/>
    <w:rsid w:val="0056520A"/>
    <w:rsid w:val="00565A53"/>
    <w:rsid w:val="00565A79"/>
    <w:rsid w:val="00565AAC"/>
    <w:rsid w:val="00565B9B"/>
    <w:rsid w:val="00565BB0"/>
    <w:rsid w:val="00565CEC"/>
    <w:rsid w:val="00565EF7"/>
    <w:rsid w:val="0056624E"/>
    <w:rsid w:val="00566319"/>
    <w:rsid w:val="00566513"/>
    <w:rsid w:val="00567049"/>
    <w:rsid w:val="005672E2"/>
    <w:rsid w:val="0056732D"/>
    <w:rsid w:val="0056759B"/>
    <w:rsid w:val="00567B43"/>
    <w:rsid w:val="00567B45"/>
    <w:rsid w:val="00567B48"/>
    <w:rsid w:val="00567D6C"/>
    <w:rsid w:val="00567FE4"/>
    <w:rsid w:val="0057010D"/>
    <w:rsid w:val="0057015B"/>
    <w:rsid w:val="00570257"/>
    <w:rsid w:val="00570489"/>
    <w:rsid w:val="00570542"/>
    <w:rsid w:val="005709C7"/>
    <w:rsid w:val="00570A79"/>
    <w:rsid w:val="00570CB5"/>
    <w:rsid w:val="00570CBA"/>
    <w:rsid w:val="005711CE"/>
    <w:rsid w:val="00571541"/>
    <w:rsid w:val="005715C8"/>
    <w:rsid w:val="005718FB"/>
    <w:rsid w:val="00571BC9"/>
    <w:rsid w:val="00571DA5"/>
    <w:rsid w:val="00571E22"/>
    <w:rsid w:val="00571ED0"/>
    <w:rsid w:val="00571F34"/>
    <w:rsid w:val="0057229D"/>
    <w:rsid w:val="0057239F"/>
    <w:rsid w:val="005727DC"/>
    <w:rsid w:val="005728F3"/>
    <w:rsid w:val="00572A1B"/>
    <w:rsid w:val="00572B9B"/>
    <w:rsid w:val="00572D98"/>
    <w:rsid w:val="00572E55"/>
    <w:rsid w:val="005731DE"/>
    <w:rsid w:val="0057329B"/>
    <w:rsid w:val="005735E8"/>
    <w:rsid w:val="00573719"/>
    <w:rsid w:val="00573861"/>
    <w:rsid w:val="0057388A"/>
    <w:rsid w:val="00573975"/>
    <w:rsid w:val="00573D7A"/>
    <w:rsid w:val="00573EA4"/>
    <w:rsid w:val="00574058"/>
    <w:rsid w:val="00574245"/>
    <w:rsid w:val="005743B3"/>
    <w:rsid w:val="005743C9"/>
    <w:rsid w:val="005744ED"/>
    <w:rsid w:val="00574515"/>
    <w:rsid w:val="005745CA"/>
    <w:rsid w:val="005749EC"/>
    <w:rsid w:val="00574A07"/>
    <w:rsid w:val="00574B06"/>
    <w:rsid w:val="00574D05"/>
    <w:rsid w:val="005751EC"/>
    <w:rsid w:val="0057520E"/>
    <w:rsid w:val="00575220"/>
    <w:rsid w:val="0057539A"/>
    <w:rsid w:val="00575789"/>
    <w:rsid w:val="0057590E"/>
    <w:rsid w:val="00575AE5"/>
    <w:rsid w:val="00575B6D"/>
    <w:rsid w:val="00575B74"/>
    <w:rsid w:val="00575B89"/>
    <w:rsid w:val="00575CEF"/>
    <w:rsid w:val="00575D05"/>
    <w:rsid w:val="00575D19"/>
    <w:rsid w:val="00575D5B"/>
    <w:rsid w:val="00575DF8"/>
    <w:rsid w:val="00576045"/>
    <w:rsid w:val="00576117"/>
    <w:rsid w:val="00576273"/>
    <w:rsid w:val="0057648E"/>
    <w:rsid w:val="005764B1"/>
    <w:rsid w:val="00576B44"/>
    <w:rsid w:val="00576BC9"/>
    <w:rsid w:val="00577233"/>
    <w:rsid w:val="00577299"/>
    <w:rsid w:val="005774B3"/>
    <w:rsid w:val="00577516"/>
    <w:rsid w:val="005776E2"/>
    <w:rsid w:val="005779F3"/>
    <w:rsid w:val="00577BE5"/>
    <w:rsid w:val="005800FE"/>
    <w:rsid w:val="00580172"/>
    <w:rsid w:val="0058046D"/>
    <w:rsid w:val="00580A3C"/>
    <w:rsid w:val="00580B96"/>
    <w:rsid w:val="00580C2C"/>
    <w:rsid w:val="005811E5"/>
    <w:rsid w:val="005818F4"/>
    <w:rsid w:val="00581A62"/>
    <w:rsid w:val="00581B08"/>
    <w:rsid w:val="00581B89"/>
    <w:rsid w:val="00581C5A"/>
    <w:rsid w:val="00582207"/>
    <w:rsid w:val="00582277"/>
    <w:rsid w:val="005822F1"/>
    <w:rsid w:val="00582474"/>
    <w:rsid w:val="00582871"/>
    <w:rsid w:val="0058292D"/>
    <w:rsid w:val="0058296A"/>
    <w:rsid w:val="00582BBE"/>
    <w:rsid w:val="00582E10"/>
    <w:rsid w:val="00583208"/>
    <w:rsid w:val="0058323C"/>
    <w:rsid w:val="005842F7"/>
    <w:rsid w:val="00584387"/>
    <w:rsid w:val="0058489C"/>
    <w:rsid w:val="00584D53"/>
    <w:rsid w:val="00584F77"/>
    <w:rsid w:val="00584FC4"/>
    <w:rsid w:val="005856AD"/>
    <w:rsid w:val="005857B5"/>
    <w:rsid w:val="0058591B"/>
    <w:rsid w:val="00585A2F"/>
    <w:rsid w:val="00585B8E"/>
    <w:rsid w:val="00586679"/>
    <w:rsid w:val="005866DD"/>
    <w:rsid w:val="00586708"/>
    <w:rsid w:val="00586CF4"/>
    <w:rsid w:val="00586D77"/>
    <w:rsid w:val="00586FD0"/>
    <w:rsid w:val="00587018"/>
    <w:rsid w:val="00587164"/>
    <w:rsid w:val="00587407"/>
    <w:rsid w:val="00587564"/>
    <w:rsid w:val="005875FD"/>
    <w:rsid w:val="00587B88"/>
    <w:rsid w:val="00587C01"/>
    <w:rsid w:val="00587C2A"/>
    <w:rsid w:val="00587E66"/>
    <w:rsid w:val="00587FE4"/>
    <w:rsid w:val="00590035"/>
    <w:rsid w:val="00590066"/>
    <w:rsid w:val="00590379"/>
    <w:rsid w:val="005904A9"/>
    <w:rsid w:val="00590749"/>
    <w:rsid w:val="005907D9"/>
    <w:rsid w:val="00590898"/>
    <w:rsid w:val="00590965"/>
    <w:rsid w:val="00590978"/>
    <w:rsid w:val="00590988"/>
    <w:rsid w:val="005909AF"/>
    <w:rsid w:val="005909C6"/>
    <w:rsid w:val="00590E45"/>
    <w:rsid w:val="00590FE5"/>
    <w:rsid w:val="00591082"/>
    <w:rsid w:val="005910A3"/>
    <w:rsid w:val="0059135F"/>
    <w:rsid w:val="00591360"/>
    <w:rsid w:val="0059139E"/>
    <w:rsid w:val="00591EAA"/>
    <w:rsid w:val="00592027"/>
    <w:rsid w:val="00592047"/>
    <w:rsid w:val="005923C5"/>
    <w:rsid w:val="00592CE8"/>
    <w:rsid w:val="00592D16"/>
    <w:rsid w:val="00592EE3"/>
    <w:rsid w:val="0059309A"/>
    <w:rsid w:val="005930E8"/>
    <w:rsid w:val="0059338A"/>
    <w:rsid w:val="005934AE"/>
    <w:rsid w:val="005934C9"/>
    <w:rsid w:val="005935D3"/>
    <w:rsid w:val="0059385B"/>
    <w:rsid w:val="00593C60"/>
    <w:rsid w:val="00594068"/>
    <w:rsid w:val="00594269"/>
    <w:rsid w:val="0059446B"/>
    <w:rsid w:val="005946AA"/>
    <w:rsid w:val="005949CE"/>
    <w:rsid w:val="00594B65"/>
    <w:rsid w:val="00594BA0"/>
    <w:rsid w:val="00594BDB"/>
    <w:rsid w:val="00594C03"/>
    <w:rsid w:val="00594D03"/>
    <w:rsid w:val="00594D2B"/>
    <w:rsid w:val="00594EDE"/>
    <w:rsid w:val="00595206"/>
    <w:rsid w:val="005953BF"/>
    <w:rsid w:val="00595588"/>
    <w:rsid w:val="0059596A"/>
    <w:rsid w:val="00595AAA"/>
    <w:rsid w:val="00595B83"/>
    <w:rsid w:val="00595BE8"/>
    <w:rsid w:val="00595C0B"/>
    <w:rsid w:val="00595FFD"/>
    <w:rsid w:val="00596561"/>
    <w:rsid w:val="00596593"/>
    <w:rsid w:val="0059660C"/>
    <w:rsid w:val="00596A21"/>
    <w:rsid w:val="00597086"/>
    <w:rsid w:val="005974A5"/>
    <w:rsid w:val="00597603"/>
    <w:rsid w:val="0059778E"/>
    <w:rsid w:val="00597A04"/>
    <w:rsid w:val="00597BC6"/>
    <w:rsid w:val="00597EA5"/>
    <w:rsid w:val="005A015E"/>
    <w:rsid w:val="005A059D"/>
    <w:rsid w:val="005A0721"/>
    <w:rsid w:val="005A08FC"/>
    <w:rsid w:val="005A0CCC"/>
    <w:rsid w:val="005A0DB8"/>
    <w:rsid w:val="005A0E70"/>
    <w:rsid w:val="005A1117"/>
    <w:rsid w:val="005A15CE"/>
    <w:rsid w:val="005A1756"/>
    <w:rsid w:val="005A19C2"/>
    <w:rsid w:val="005A19DC"/>
    <w:rsid w:val="005A2468"/>
    <w:rsid w:val="005A248A"/>
    <w:rsid w:val="005A28E0"/>
    <w:rsid w:val="005A2A85"/>
    <w:rsid w:val="005A2DAE"/>
    <w:rsid w:val="005A2F13"/>
    <w:rsid w:val="005A3310"/>
    <w:rsid w:val="005A34E0"/>
    <w:rsid w:val="005A36A3"/>
    <w:rsid w:val="005A3A4A"/>
    <w:rsid w:val="005A3AD6"/>
    <w:rsid w:val="005A3E9A"/>
    <w:rsid w:val="005A3F25"/>
    <w:rsid w:val="005A3FFB"/>
    <w:rsid w:val="005A40CA"/>
    <w:rsid w:val="005A4237"/>
    <w:rsid w:val="005A4749"/>
    <w:rsid w:val="005A47FF"/>
    <w:rsid w:val="005A4A49"/>
    <w:rsid w:val="005A4B9D"/>
    <w:rsid w:val="005A4DBE"/>
    <w:rsid w:val="005A50BD"/>
    <w:rsid w:val="005A51F7"/>
    <w:rsid w:val="005A5944"/>
    <w:rsid w:val="005A5A1B"/>
    <w:rsid w:val="005A5A90"/>
    <w:rsid w:val="005A5CA6"/>
    <w:rsid w:val="005A5FF1"/>
    <w:rsid w:val="005A615E"/>
    <w:rsid w:val="005A6271"/>
    <w:rsid w:val="005A6346"/>
    <w:rsid w:val="005A6401"/>
    <w:rsid w:val="005A67B6"/>
    <w:rsid w:val="005A690B"/>
    <w:rsid w:val="005A6CE7"/>
    <w:rsid w:val="005A6E5C"/>
    <w:rsid w:val="005A6F59"/>
    <w:rsid w:val="005A7251"/>
    <w:rsid w:val="005A7386"/>
    <w:rsid w:val="005A73E0"/>
    <w:rsid w:val="005A78C6"/>
    <w:rsid w:val="005A7A82"/>
    <w:rsid w:val="005A7C9B"/>
    <w:rsid w:val="005B03B0"/>
    <w:rsid w:val="005B046A"/>
    <w:rsid w:val="005B0551"/>
    <w:rsid w:val="005B076D"/>
    <w:rsid w:val="005B0998"/>
    <w:rsid w:val="005B0B23"/>
    <w:rsid w:val="005B0C1A"/>
    <w:rsid w:val="005B0D72"/>
    <w:rsid w:val="005B11FA"/>
    <w:rsid w:val="005B1578"/>
    <w:rsid w:val="005B15C8"/>
    <w:rsid w:val="005B1C3F"/>
    <w:rsid w:val="005B1DB6"/>
    <w:rsid w:val="005B206E"/>
    <w:rsid w:val="005B257E"/>
    <w:rsid w:val="005B294D"/>
    <w:rsid w:val="005B2CD6"/>
    <w:rsid w:val="005B2D20"/>
    <w:rsid w:val="005B2DAC"/>
    <w:rsid w:val="005B2E87"/>
    <w:rsid w:val="005B2ED0"/>
    <w:rsid w:val="005B2FF0"/>
    <w:rsid w:val="005B3116"/>
    <w:rsid w:val="005B31A6"/>
    <w:rsid w:val="005B3307"/>
    <w:rsid w:val="005B334A"/>
    <w:rsid w:val="005B39C3"/>
    <w:rsid w:val="005B39E4"/>
    <w:rsid w:val="005B39EA"/>
    <w:rsid w:val="005B3B5E"/>
    <w:rsid w:val="005B3BA9"/>
    <w:rsid w:val="005B3C46"/>
    <w:rsid w:val="005B411B"/>
    <w:rsid w:val="005B4127"/>
    <w:rsid w:val="005B41F9"/>
    <w:rsid w:val="005B4366"/>
    <w:rsid w:val="005B447C"/>
    <w:rsid w:val="005B44DC"/>
    <w:rsid w:val="005B4CCF"/>
    <w:rsid w:val="005B4E9F"/>
    <w:rsid w:val="005B4EBF"/>
    <w:rsid w:val="005B4FB9"/>
    <w:rsid w:val="005B544E"/>
    <w:rsid w:val="005B556A"/>
    <w:rsid w:val="005B56DC"/>
    <w:rsid w:val="005B5854"/>
    <w:rsid w:val="005B5964"/>
    <w:rsid w:val="005B5B58"/>
    <w:rsid w:val="005B5FB1"/>
    <w:rsid w:val="005B6220"/>
    <w:rsid w:val="005B6387"/>
    <w:rsid w:val="005B640F"/>
    <w:rsid w:val="005B66A4"/>
    <w:rsid w:val="005B66F4"/>
    <w:rsid w:val="005B6827"/>
    <w:rsid w:val="005B6B89"/>
    <w:rsid w:val="005B6C10"/>
    <w:rsid w:val="005B6C67"/>
    <w:rsid w:val="005B6E45"/>
    <w:rsid w:val="005B6EAC"/>
    <w:rsid w:val="005B71BA"/>
    <w:rsid w:val="005B730E"/>
    <w:rsid w:val="005B734B"/>
    <w:rsid w:val="005B73FF"/>
    <w:rsid w:val="005B7891"/>
    <w:rsid w:val="005B7983"/>
    <w:rsid w:val="005C00F5"/>
    <w:rsid w:val="005C0639"/>
    <w:rsid w:val="005C08EC"/>
    <w:rsid w:val="005C0C92"/>
    <w:rsid w:val="005C0D0B"/>
    <w:rsid w:val="005C0D61"/>
    <w:rsid w:val="005C0DFE"/>
    <w:rsid w:val="005C0F18"/>
    <w:rsid w:val="005C10AD"/>
    <w:rsid w:val="005C13F7"/>
    <w:rsid w:val="005C15D5"/>
    <w:rsid w:val="005C19AC"/>
    <w:rsid w:val="005C25E2"/>
    <w:rsid w:val="005C27A3"/>
    <w:rsid w:val="005C2AE5"/>
    <w:rsid w:val="005C2E3D"/>
    <w:rsid w:val="005C3040"/>
    <w:rsid w:val="005C31BF"/>
    <w:rsid w:val="005C3220"/>
    <w:rsid w:val="005C32D3"/>
    <w:rsid w:val="005C3599"/>
    <w:rsid w:val="005C3781"/>
    <w:rsid w:val="005C37A0"/>
    <w:rsid w:val="005C384E"/>
    <w:rsid w:val="005C38AF"/>
    <w:rsid w:val="005C3907"/>
    <w:rsid w:val="005C3A10"/>
    <w:rsid w:val="005C3ABE"/>
    <w:rsid w:val="005C3B7F"/>
    <w:rsid w:val="005C3CA4"/>
    <w:rsid w:val="005C3CFE"/>
    <w:rsid w:val="005C3EAD"/>
    <w:rsid w:val="005C4106"/>
    <w:rsid w:val="005C4428"/>
    <w:rsid w:val="005C494F"/>
    <w:rsid w:val="005C4C67"/>
    <w:rsid w:val="005C4DC0"/>
    <w:rsid w:val="005C4ED1"/>
    <w:rsid w:val="005C513B"/>
    <w:rsid w:val="005C5321"/>
    <w:rsid w:val="005C565C"/>
    <w:rsid w:val="005C576C"/>
    <w:rsid w:val="005C588F"/>
    <w:rsid w:val="005C5928"/>
    <w:rsid w:val="005C5B81"/>
    <w:rsid w:val="005C5C42"/>
    <w:rsid w:val="005C5DA4"/>
    <w:rsid w:val="005C6077"/>
    <w:rsid w:val="005C6447"/>
    <w:rsid w:val="005C6601"/>
    <w:rsid w:val="005C6A27"/>
    <w:rsid w:val="005C6C09"/>
    <w:rsid w:val="005C6D3C"/>
    <w:rsid w:val="005C71C9"/>
    <w:rsid w:val="005C71E0"/>
    <w:rsid w:val="005C771E"/>
    <w:rsid w:val="005C7997"/>
    <w:rsid w:val="005C7C1C"/>
    <w:rsid w:val="005C7EF6"/>
    <w:rsid w:val="005C7FBC"/>
    <w:rsid w:val="005D0199"/>
    <w:rsid w:val="005D031A"/>
    <w:rsid w:val="005D059A"/>
    <w:rsid w:val="005D05C7"/>
    <w:rsid w:val="005D09FD"/>
    <w:rsid w:val="005D0CDB"/>
    <w:rsid w:val="005D0CFB"/>
    <w:rsid w:val="005D0D59"/>
    <w:rsid w:val="005D0F6F"/>
    <w:rsid w:val="005D12B9"/>
    <w:rsid w:val="005D12F5"/>
    <w:rsid w:val="005D136E"/>
    <w:rsid w:val="005D13C5"/>
    <w:rsid w:val="005D1461"/>
    <w:rsid w:val="005D164B"/>
    <w:rsid w:val="005D164D"/>
    <w:rsid w:val="005D1AC3"/>
    <w:rsid w:val="005D1BD7"/>
    <w:rsid w:val="005D1C77"/>
    <w:rsid w:val="005D1EA5"/>
    <w:rsid w:val="005D203A"/>
    <w:rsid w:val="005D203C"/>
    <w:rsid w:val="005D2079"/>
    <w:rsid w:val="005D289F"/>
    <w:rsid w:val="005D2B44"/>
    <w:rsid w:val="005D2C44"/>
    <w:rsid w:val="005D2D81"/>
    <w:rsid w:val="005D2DB2"/>
    <w:rsid w:val="005D328E"/>
    <w:rsid w:val="005D3336"/>
    <w:rsid w:val="005D3486"/>
    <w:rsid w:val="005D3949"/>
    <w:rsid w:val="005D3A04"/>
    <w:rsid w:val="005D3B29"/>
    <w:rsid w:val="005D3BFA"/>
    <w:rsid w:val="005D4411"/>
    <w:rsid w:val="005D458E"/>
    <w:rsid w:val="005D45C3"/>
    <w:rsid w:val="005D45FE"/>
    <w:rsid w:val="005D4D13"/>
    <w:rsid w:val="005D51DD"/>
    <w:rsid w:val="005D5214"/>
    <w:rsid w:val="005D53AB"/>
    <w:rsid w:val="005D53B1"/>
    <w:rsid w:val="005D543C"/>
    <w:rsid w:val="005D5501"/>
    <w:rsid w:val="005D5791"/>
    <w:rsid w:val="005D57AB"/>
    <w:rsid w:val="005D5983"/>
    <w:rsid w:val="005D5B57"/>
    <w:rsid w:val="005D5D7A"/>
    <w:rsid w:val="005D5F78"/>
    <w:rsid w:val="005D6142"/>
    <w:rsid w:val="005D6305"/>
    <w:rsid w:val="005D64C4"/>
    <w:rsid w:val="005D6644"/>
    <w:rsid w:val="005D6A14"/>
    <w:rsid w:val="005D6AC5"/>
    <w:rsid w:val="005D6B51"/>
    <w:rsid w:val="005D6CD0"/>
    <w:rsid w:val="005D7211"/>
    <w:rsid w:val="005D76DA"/>
    <w:rsid w:val="005D76DF"/>
    <w:rsid w:val="005D7937"/>
    <w:rsid w:val="005D797E"/>
    <w:rsid w:val="005D7AE3"/>
    <w:rsid w:val="005E013C"/>
    <w:rsid w:val="005E058A"/>
    <w:rsid w:val="005E06E5"/>
    <w:rsid w:val="005E071C"/>
    <w:rsid w:val="005E07D8"/>
    <w:rsid w:val="005E0885"/>
    <w:rsid w:val="005E088C"/>
    <w:rsid w:val="005E0D88"/>
    <w:rsid w:val="005E0DEE"/>
    <w:rsid w:val="005E0ECE"/>
    <w:rsid w:val="005E0F24"/>
    <w:rsid w:val="005E100E"/>
    <w:rsid w:val="005E10D8"/>
    <w:rsid w:val="005E1134"/>
    <w:rsid w:val="005E1258"/>
    <w:rsid w:val="005E1310"/>
    <w:rsid w:val="005E1665"/>
    <w:rsid w:val="005E1858"/>
    <w:rsid w:val="005E1E05"/>
    <w:rsid w:val="005E208E"/>
    <w:rsid w:val="005E2C71"/>
    <w:rsid w:val="005E2CD9"/>
    <w:rsid w:val="005E313A"/>
    <w:rsid w:val="005E31D0"/>
    <w:rsid w:val="005E31E3"/>
    <w:rsid w:val="005E33A1"/>
    <w:rsid w:val="005E34CF"/>
    <w:rsid w:val="005E386A"/>
    <w:rsid w:val="005E38B5"/>
    <w:rsid w:val="005E3953"/>
    <w:rsid w:val="005E3A57"/>
    <w:rsid w:val="005E3A7C"/>
    <w:rsid w:val="005E3B30"/>
    <w:rsid w:val="005E3CC7"/>
    <w:rsid w:val="005E4015"/>
    <w:rsid w:val="005E42BA"/>
    <w:rsid w:val="005E43B0"/>
    <w:rsid w:val="005E48D5"/>
    <w:rsid w:val="005E49AE"/>
    <w:rsid w:val="005E4A0A"/>
    <w:rsid w:val="005E4A1E"/>
    <w:rsid w:val="005E4AEA"/>
    <w:rsid w:val="005E4CD2"/>
    <w:rsid w:val="005E51DC"/>
    <w:rsid w:val="005E53AA"/>
    <w:rsid w:val="005E55BB"/>
    <w:rsid w:val="005E5687"/>
    <w:rsid w:val="005E59C7"/>
    <w:rsid w:val="005E5D62"/>
    <w:rsid w:val="005E5EF5"/>
    <w:rsid w:val="005E61E9"/>
    <w:rsid w:val="005E61EC"/>
    <w:rsid w:val="005E646A"/>
    <w:rsid w:val="005E64F2"/>
    <w:rsid w:val="005E6636"/>
    <w:rsid w:val="005E6866"/>
    <w:rsid w:val="005E68C6"/>
    <w:rsid w:val="005E6A37"/>
    <w:rsid w:val="005E6AB5"/>
    <w:rsid w:val="005E6C19"/>
    <w:rsid w:val="005E6E99"/>
    <w:rsid w:val="005E6EE2"/>
    <w:rsid w:val="005E754D"/>
    <w:rsid w:val="005E7F1F"/>
    <w:rsid w:val="005F01EA"/>
    <w:rsid w:val="005F04A9"/>
    <w:rsid w:val="005F04DD"/>
    <w:rsid w:val="005F07C9"/>
    <w:rsid w:val="005F0C99"/>
    <w:rsid w:val="005F102B"/>
    <w:rsid w:val="005F13A5"/>
    <w:rsid w:val="005F13B4"/>
    <w:rsid w:val="005F13DA"/>
    <w:rsid w:val="005F1615"/>
    <w:rsid w:val="005F16B7"/>
    <w:rsid w:val="005F18A8"/>
    <w:rsid w:val="005F1914"/>
    <w:rsid w:val="005F1AF7"/>
    <w:rsid w:val="005F1DB3"/>
    <w:rsid w:val="005F1DC5"/>
    <w:rsid w:val="005F1F97"/>
    <w:rsid w:val="005F23D1"/>
    <w:rsid w:val="005F24DD"/>
    <w:rsid w:val="005F25A8"/>
    <w:rsid w:val="005F2690"/>
    <w:rsid w:val="005F2837"/>
    <w:rsid w:val="005F2969"/>
    <w:rsid w:val="005F29C6"/>
    <w:rsid w:val="005F2B44"/>
    <w:rsid w:val="005F2E2C"/>
    <w:rsid w:val="005F2F3B"/>
    <w:rsid w:val="005F326B"/>
    <w:rsid w:val="005F326F"/>
    <w:rsid w:val="005F33AF"/>
    <w:rsid w:val="005F3419"/>
    <w:rsid w:val="005F3622"/>
    <w:rsid w:val="005F3739"/>
    <w:rsid w:val="005F3C2B"/>
    <w:rsid w:val="005F3C7E"/>
    <w:rsid w:val="005F3E5E"/>
    <w:rsid w:val="005F4035"/>
    <w:rsid w:val="005F467E"/>
    <w:rsid w:val="005F4A82"/>
    <w:rsid w:val="005F4B7E"/>
    <w:rsid w:val="005F4FF8"/>
    <w:rsid w:val="005F5007"/>
    <w:rsid w:val="005F50FD"/>
    <w:rsid w:val="005F5220"/>
    <w:rsid w:val="005F5421"/>
    <w:rsid w:val="005F583A"/>
    <w:rsid w:val="005F5ABE"/>
    <w:rsid w:val="005F5BBD"/>
    <w:rsid w:val="005F5BF4"/>
    <w:rsid w:val="005F5D96"/>
    <w:rsid w:val="005F5F32"/>
    <w:rsid w:val="005F5FF2"/>
    <w:rsid w:val="005F61B0"/>
    <w:rsid w:val="005F6294"/>
    <w:rsid w:val="005F68EC"/>
    <w:rsid w:val="005F6C8A"/>
    <w:rsid w:val="005F6E33"/>
    <w:rsid w:val="005F6F8B"/>
    <w:rsid w:val="005F70A9"/>
    <w:rsid w:val="005F70D2"/>
    <w:rsid w:val="005F7178"/>
    <w:rsid w:val="005F72FC"/>
    <w:rsid w:val="005F762F"/>
    <w:rsid w:val="00600254"/>
    <w:rsid w:val="0060054E"/>
    <w:rsid w:val="00600871"/>
    <w:rsid w:val="00600A5B"/>
    <w:rsid w:val="00600B8B"/>
    <w:rsid w:val="0060127C"/>
    <w:rsid w:val="006012E3"/>
    <w:rsid w:val="006012F9"/>
    <w:rsid w:val="006013A8"/>
    <w:rsid w:val="006014DE"/>
    <w:rsid w:val="00601A91"/>
    <w:rsid w:val="00601BAC"/>
    <w:rsid w:val="00601DB2"/>
    <w:rsid w:val="006021DF"/>
    <w:rsid w:val="00602271"/>
    <w:rsid w:val="006028AD"/>
    <w:rsid w:val="00602BB6"/>
    <w:rsid w:val="00602BF7"/>
    <w:rsid w:val="00602C68"/>
    <w:rsid w:val="00603012"/>
    <w:rsid w:val="00603270"/>
    <w:rsid w:val="0060330A"/>
    <w:rsid w:val="00603566"/>
    <w:rsid w:val="006035EC"/>
    <w:rsid w:val="00603848"/>
    <w:rsid w:val="00603CDA"/>
    <w:rsid w:val="00603ECC"/>
    <w:rsid w:val="006040B5"/>
    <w:rsid w:val="00604301"/>
    <w:rsid w:val="0060437D"/>
    <w:rsid w:val="0060443C"/>
    <w:rsid w:val="00604ACE"/>
    <w:rsid w:val="00604AE9"/>
    <w:rsid w:val="00604D74"/>
    <w:rsid w:val="00605139"/>
    <w:rsid w:val="00605255"/>
    <w:rsid w:val="006054CB"/>
    <w:rsid w:val="00605786"/>
    <w:rsid w:val="00605B41"/>
    <w:rsid w:val="006060E6"/>
    <w:rsid w:val="00606300"/>
    <w:rsid w:val="006067B0"/>
    <w:rsid w:val="00606CDB"/>
    <w:rsid w:val="00606EDB"/>
    <w:rsid w:val="00607061"/>
    <w:rsid w:val="006070A0"/>
    <w:rsid w:val="00607267"/>
    <w:rsid w:val="00607359"/>
    <w:rsid w:val="006076BD"/>
    <w:rsid w:val="00607885"/>
    <w:rsid w:val="00607899"/>
    <w:rsid w:val="006078A2"/>
    <w:rsid w:val="0060797D"/>
    <w:rsid w:val="00607992"/>
    <w:rsid w:val="00607A8D"/>
    <w:rsid w:val="00607BD4"/>
    <w:rsid w:val="00607F86"/>
    <w:rsid w:val="00610599"/>
    <w:rsid w:val="006105C3"/>
    <w:rsid w:val="00610774"/>
    <w:rsid w:val="00610784"/>
    <w:rsid w:val="00610A1C"/>
    <w:rsid w:val="00610CB0"/>
    <w:rsid w:val="00610D8E"/>
    <w:rsid w:val="00610F2D"/>
    <w:rsid w:val="006113B6"/>
    <w:rsid w:val="00611822"/>
    <w:rsid w:val="00611A18"/>
    <w:rsid w:val="00611ACA"/>
    <w:rsid w:val="0061206A"/>
    <w:rsid w:val="006122FE"/>
    <w:rsid w:val="0061266B"/>
    <w:rsid w:val="0061267C"/>
    <w:rsid w:val="006126F3"/>
    <w:rsid w:val="0061276E"/>
    <w:rsid w:val="0061278C"/>
    <w:rsid w:val="00612A76"/>
    <w:rsid w:val="00612C60"/>
    <w:rsid w:val="00612F7C"/>
    <w:rsid w:val="00612F9C"/>
    <w:rsid w:val="00613246"/>
    <w:rsid w:val="0061382E"/>
    <w:rsid w:val="00613D03"/>
    <w:rsid w:val="00613F86"/>
    <w:rsid w:val="00614008"/>
    <w:rsid w:val="006140F8"/>
    <w:rsid w:val="006141BD"/>
    <w:rsid w:val="00614229"/>
    <w:rsid w:val="006143B8"/>
    <w:rsid w:val="00614633"/>
    <w:rsid w:val="006146AF"/>
    <w:rsid w:val="0061471E"/>
    <w:rsid w:val="0061482A"/>
    <w:rsid w:val="00614AC7"/>
    <w:rsid w:val="00614CBA"/>
    <w:rsid w:val="00614D6E"/>
    <w:rsid w:val="006150CA"/>
    <w:rsid w:val="0061520B"/>
    <w:rsid w:val="006154FC"/>
    <w:rsid w:val="00615642"/>
    <w:rsid w:val="006156A5"/>
    <w:rsid w:val="00615B29"/>
    <w:rsid w:val="00615BF1"/>
    <w:rsid w:val="00615C7A"/>
    <w:rsid w:val="0061607B"/>
    <w:rsid w:val="0061659C"/>
    <w:rsid w:val="00616609"/>
    <w:rsid w:val="0061684E"/>
    <w:rsid w:val="00616855"/>
    <w:rsid w:val="00616B88"/>
    <w:rsid w:val="00617974"/>
    <w:rsid w:val="00617987"/>
    <w:rsid w:val="00617AB1"/>
    <w:rsid w:val="00617D05"/>
    <w:rsid w:val="00617EC7"/>
    <w:rsid w:val="00617F2D"/>
    <w:rsid w:val="00617F39"/>
    <w:rsid w:val="0062018F"/>
    <w:rsid w:val="0062074E"/>
    <w:rsid w:val="00620797"/>
    <w:rsid w:val="006208BB"/>
    <w:rsid w:val="00620CEA"/>
    <w:rsid w:val="00620D30"/>
    <w:rsid w:val="00620EEA"/>
    <w:rsid w:val="00620F01"/>
    <w:rsid w:val="00620F5C"/>
    <w:rsid w:val="00621062"/>
    <w:rsid w:val="006212D6"/>
    <w:rsid w:val="00621523"/>
    <w:rsid w:val="0062161A"/>
    <w:rsid w:val="00621718"/>
    <w:rsid w:val="00621E5C"/>
    <w:rsid w:val="00622192"/>
    <w:rsid w:val="0062225C"/>
    <w:rsid w:val="0062232B"/>
    <w:rsid w:val="006226E6"/>
    <w:rsid w:val="0062271E"/>
    <w:rsid w:val="006228AE"/>
    <w:rsid w:val="00622F4D"/>
    <w:rsid w:val="00622F88"/>
    <w:rsid w:val="0062312C"/>
    <w:rsid w:val="006232F7"/>
    <w:rsid w:val="0062343B"/>
    <w:rsid w:val="006237BA"/>
    <w:rsid w:val="00624010"/>
    <w:rsid w:val="00624228"/>
    <w:rsid w:val="00624308"/>
    <w:rsid w:val="0062442E"/>
    <w:rsid w:val="0062444F"/>
    <w:rsid w:val="006245B2"/>
    <w:rsid w:val="006248A3"/>
    <w:rsid w:val="00624A1F"/>
    <w:rsid w:val="00624AE2"/>
    <w:rsid w:val="00624C3C"/>
    <w:rsid w:val="00624C97"/>
    <w:rsid w:val="00624E0B"/>
    <w:rsid w:val="00625040"/>
    <w:rsid w:val="006251ED"/>
    <w:rsid w:val="00625E59"/>
    <w:rsid w:val="00625EC3"/>
    <w:rsid w:val="00625F04"/>
    <w:rsid w:val="00625F63"/>
    <w:rsid w:val="00625F7A"/>
    <w:rsid w:val="0062623E"/>
    <w:rsid w:val="006262A9"/>
    <w:rsid w:val="006265D8"/>
    <w:rsid w:val="0062668D"/>
    <w:rsid w:val="00626A67"/>
    <w:rsid w:val="00626D8B"/>
    <w:rsid w:val="00626DE6"/>
    <w:rsid w:val="00626FA5"/>
    <w:rsid w:val="006274E8"/>
    <w:rsid w:val="0062789A"/>
    <w:rsid w:val="00627C96"/>
    <w:rsid w:val="00627E4C"/>
    <w:rsid w:val="0063052E"/>
    <w:rsid w:val="006305A1"/>
    <w:rsid w:val="006308D7"/>
    <w:rsid w:val="006309D0"/>
    <w:rsid w:val="00630C2A"/>
    <w:rsid w:val="00630F31"/>
    <w:rsid w:val="00630F3C"/>
    <w:rsid w:val="00631028"/>
    <w:rsid w:val="0063143E"/>
    <w:rsid w:val="00631528"/>
    <w:rsid w:val="006318CF"/>
    <w:rsid w:val="006319D9"/>
    <w:rsid w:val="00631AA7"/>
    <w:rsid w:val="00631B33"/>
    <w:rsid w:val="00631B3A"/>
    <w:rsid w:val="00631BBE"/>
    <w:rsid w:val="00631F70"/>
    <w:rsid w:val="00631F8C"/>
    <w:rsid w:val="00632299"/>
    <w:rsid w:val="006326F7"/>
    <w:rsid w:val="00632BE5"/>
    <w:rsid w:val="00632BF5"/>
    <w:rsid w:val="00632C17"/>
    <w:rsid w:val="00632D94"/>
    <w:rsid w:val="00632F39"/>
    <w:rsid w:val="0063324A"/>
    <w:rsid w:val="00633292"/>
    <w:rsid w:val="006332C2"/>
    <w:rsid w:val="0063382A"/>
    <w:rsid w:val="00633D7F"/>
    <w:rsid w:val="00633E88"/>
    <w:rsid w:val="00633FFC"/>
    <w:rsid w:val="006340DC"/>
    <w:rsid w:val="00634167"/>
    <w:rsid w:val="006341A9"/>
    <w:rsid w:val="00634522"/>
    <w:rsid w:val="006349D2"/>
    <w:rsid w:val="006351D5"/>
    <w:rsid w:val="0063557C"/>
    <w:rsid w:val="006357E8"/>
    <w:rsid w:val="006363AD"/>
    <w:rsid w:val="00636484"/>
    <w:rsid w:val="006368FE"/>
    <w:rsid w:val="00636A6F"/>
    <w:rsid w:val="00636AF4"/>
    <w:rsid w:val="00636D3A"/>
    <w:rsid w:val="00636E7B"/>
    <w:rsid w:val="00636E9E"/>
    <w:rsid w:val="0063724F"/>
    <w:rsid w:val="00637269"/>
    <w:rsid w:val="00637348"/>
    <w:rsid w:val="006400EB"/>
    <w:rsid w:val="006403DB"/>
    <w:rsid w:val="006405DF"/>
    <w:rsid w:val="00640669"/>
    <w:rsid w:val="0064072F"/>
    <w:rsid w:val="006407B1"/>
    <w:rsid w:val="00640A0B"/>
    <w:rsid w:val="00640B03"/>
    <w:rsid w:val="00640B92"/>
    <w:rsid w:val="00640E15"/>
    <w:rsid w:val="00640F4F"/>
    <w:rsid w:val="00641080"/>
    <w:rsid w:val="00641293"/>
    <w:rsid w:val="0064183B"/>
    <w:rsid w:val="00641862"/>
    <w:rsid w:val="00641907"/>
    <w:rsid w:val="00641C3D"/>
    <w:rsid w:val="00641CB7"/>
    <w:rsid w:val="00641D38"/>
    <w:rsid w:val="00641EAE"/>
    <w:rsid w:val="00641ED3"/>
    <w:rsid w:val="0064221C"/>
    <w:rsid w:val="0064295C"/>
    <w:rsid w:val="00642B31"/>
    <w:rsid w:val="00643403"/>
    <w:rsid w:val="006435CE"/>
    <w:rsid w:val="0064373A"/>
    <w:rsid w:val="0064374E"/>
    <w:rsid w:val="00643A17"/>
    <w:rsid w:val="00643B9A"/>
    <w:rsid w:val="00643C5F"/>
    <w:rsid w:val="00643CD8"/>
    <w:rsid w:val="00643D06"/>
    <w:rsid w:val="00643F67"/>
    <w:rsid w:val="00644312"/>
    <w:rsid w:val="00644328"/>
    <w:rsid w:val="00644539"/>
    <w:rsid w:val="00644759"/>
    <w:rsid w:val="0064499B"/>
    <w:rsid w:val="006449CA"/>
    <w:rsid w:val="00644BC7"/>
    <w:rsid w:val="00644D6B"/>
    <w:rsid w:val="00644DBC"/>
    <w:rsid w:val="00645530"/>
    <w:rsid w:val="00645535"/>
    <w:rsid w:val="0064566B"/>
    <w:rsid w:val="0064599B"/>
    <w:rsid w:val="00645B15"/>
    <w:rsid w:val="00645C5F"/>
    <w:rsid w:val="00645E52"/>
    <w:rsid w:val="00645E66"/>
    <w:rsid w:val="00645E77"/>
    <w:rsid w:val="00645F73"/>
    <w:rsid w:val="006465B4"/>
    <w:rsid w:val="006466B5"/>
    <w:rsid w:val="0064676C"/>
    <w:rsid w:val="00646849"/>
    <w:rsid w:val="00646C5B"/>
    <w:rsid w:val="00646F55"/>
    <w:rsid w:val="006471BA"/>
    <w:rsid w:val="006472CD"/>
    <w:rsid w:val="00647322"/>
    <w:rsid w:val="00647409"/>
    <w:rsid w:val="00647547"/>
    <w:rsid w:val="006476A8"/>
    <w:rsid w:val="006478E3"/>
    <w:rsid w:val="00647C5B"/>
    <w:rsid w:val="00647C85"/>
    <w:rsid w:val="00647DF0"/>
    <w:rsid w:val="0065007E"/>
    <w:rsid w:val="0065017D"/>
    <w:rsid w:val="00650261"/>
    <w:rsid w:val="00650558"/>
    <w:rsid w:val="006506A9"/>
    <w:rsid w:val="006507D2"/>
    <w:rsid w:val="006507E6"/>
    <w:rsid w:val="0065107C"/>
    <w:rsid w:val="006511DC"/>
    <w:rsid w:val="0065129E"/>
    <w:rsid w:val="006512DE"/>
    <w:rsid w:val="006513E8"/>
    <w:rsid w:val="0065146E"/>
    <w:rsid w:val="006514F0"/>
    <w:rsid w:val="0065153E"/>
    <w:rsid w:val="0065160D"/>
    <w:rsid w:val="00651667"/>
    <w:rsid w:val="006518AD"/>
    <w:rsid w:val="00651A18"/>
    <w:rsid w:val="00651B08"/>
    <w:rsid w:val="00651CBE"/>
    <w:rsid w:val="00651D61"/>
    <w:rsid w:val="006525F4"/>
    <w:rsid w:val="00652665"/>
    <w:rsid w:val="006526AB"/>
    <w:rsid w:val="00652A94"/>
    <w:rsid w:val="00652CB3"/>
    <w:rsid w:val="00653168"/>
    <w:rsid w:val="00653591"/>
    <w:rsid w:val="00653612"/>
    <w:rsid w:val="006536B4"/>
    <w:rsid w:val="006537FC"/>
    <w:rsid w:val="00653A6F"/>
    <w:rsid w:val="00653B4B"/>
    <w:rsid w:val="006540D9"/>
    <w:rsid w:val="006541EE"/>
    <w:rsid w:val="006542C3"/>
    <w:rsid w:val="0065433D"/>
    <w:rsid w:val="006544C5"/>
    <w:rsid w:val="00654590"/>
    <w:rsid w:val="006545A3"/>
    <w:rsid w:val="00655149"/>
    <w:rsid w:val="006554F7"/>
    <w:rsid w:val="0065550E"/>
    <w:rsid w:val="00655964"/>
    <w:rsid w:val="00655A38"/>
    <w:rsid w:val="00655A90"/>
    <w:rsid w:val="00655AA6"/>
    <w:rsid w:val="0065605C"/>
    <w:rsid w:val="006564A3"/>
    <w:rsid w:val="006569C5"/>
    <w:rsid w:val="00656B38"/>
    <w:rsid w:val="00656B86"/>
    <w:rsid w:val="00656C32"/>
    <w:rsid w:val="00656DEB"/>
    <w:rsid w:val="00657259"/>
    <w:rsid w:val="00657469"/>
    <w:rsid w:val="006577E7"/>
    <w:rsid w:val="00657AEC"/>
    <w:rsid w:val="00657B45"/>
    <w:rsid w:val="00657ECC"/>
    <w:rsid w:val="00657F89"/>
    <w:rsid w:val="006601A5"/>
    <w:rsid w:val="006606C3"/>
    <w:rsid w:val="0066087A"/>
    <w:rsid w:val="00660B66"/>
    <w:rsid w:val="00660E97"/>
    <w:rsid w:val="0066108E"/>
    <w:rsid w:val="006610D7"/>
    <w:rsid w:val="00661182"/>
    <w:rsid w:val="00661258"/>
    <w:rsid w:val="00661293"/>
    <w:rsid w:val="0066134D"/>
    <w:rsid w:val="0066136A"/>
    <w:rsid w:val="00661425"/>
    <w:rsid w:val="00661696"/>
    <w:rsid w:val="0066169F"/>
    <w:rsid w:val="00661729"/>
    <w:rsid w:val="00661A6D"/>
    <w:rsid w:val="00661EB1"/>
    <w:rsid w:val="0066221B"/>
    <w:rsid w:val="006625F3"/>
    <w:rsid w:val="0066273E"/>
    <w:rsid w:val="0066278C"/>
    <w:rsid w:val="00662A0A"/>
    <w:rsid w:val="00662B41"/>
    <w:rsid w:val="00663239"/>
    <w:rsid w:val="00663412"/>
    <w:rsid w:val="00663789"/>
    <w:rsid w:val="00663859"/>
    <w:rsid w:val="00663879"/>
    <w:rsid w:val="00663B14"/>
    <w:rsid w:val="00663DB2"/>
    <w:rsid w:val="00663E9E"/>
    <w:rsid w:val="00663F7D"/>
    <w:rsid w:val="0066408C"/>
    <w:rsid w:val="00664115"/>
    <w:rsid w:val="0066431D"/>
    <w:rsid w:val="006643CB"/>
    <w:rsid w:val="0066448A"/>
    <w:rsid w:val="00664517"/>
    <w:rsid w:val="00664994"/>
    <w:rsid w:val="00665040"/>
    <w:rsid w:val="006650F6"/>
    <w:rsid w:val="00665117"/>
    <w:rsid w:val="006653AD"/>
    <w:rsid w:val="00665429"/>
    <w:rsid w:val="0066551C"/>
    <w:rsid w:val="00665671"/>
    <w:rsid w:val="00665E75"/>
    <w:rsid w:val="0066619E"/>
    <w:rsid w:val="006661D2"/>
    <w:rsid w:val="00666330"/>
    <w:rsid w:val="006664E1"/>
    <w:rsid w:val="006667E2"/>
    <w:rsid w:val="00666E7A"/>
    <w:rsid w:val="00666F2E"/>
    <w:rsid w:val="00667092"/>
    <w:rsid w:val="00667297"/>
    <w:rsid w:val="0066730E"/>
    <w:rsid w:val="0066732B"/>
    <w:rsid w:val="006674DA"/>
    <w:rsid w:val="006674E1"/>
    <w:rsid w:val="00667631"/>
    <w:rsid w:val="00667845"/>
    <w:rsid w:val="00667AAC"/>
    <w:rsid w:val="00667D05"/>
    <w:rsid w:val="00667EEC"/>
    <w:rsid w:val="00667F1A"/>
    <w:rsid w:val="00670222"/>
    <w:rsid w:val="006705AC"/>
    <w:rsid w:val="00670663"/>
    <w:rsid w:val="0067095B"/>
    <w:rsid w:val="00670A8D"/>
    <w:rsid w:val="00670B0E"/>
    <w:rsid w:val="00670EC5"/>
    <w:rsid w:val="00670FFB"/>
    <w:rsid w:val="00671152"/>
    <w:rsid w:val="006712BE"/>
    <w:rsid w:val="006717E5"/>
    <w:rsid w:val="00671AEA"/>
    <w:rsid w:val="00671CE4"/>
    <w:rsid w:val="00671DB3"/>
    <w:rsid w:val="0067211A"/>
    <w:rsid w:val="006723EB"/>
    <w:rsid w:val="0067294F"/>
    <w:rsid w:val="006731F9"/>
    <w:rsid w:val="00673243"/>
    <w:rsid w:val="00673540"/>
    <w:rsid w:val="00673721"/>
    <w:rsid w:val="006737AC"/>
    <w:rsid w:val="006737F1"/>
    <w:rsid w:val="00673861"/>
    <w:rsid w:val="00673A69"/>
    <w:rsid w:val="00673B14"/>
    <w:rsid w:val="00673C63"/>
    <w:rsid w:val="00674400"/>
    <w:rsid w:val="00674877"/>
    <w:rsid w:val="0067492B"/>
    <w:rsid w:val="00674ACF"/>
    <w:rsid w:val="00674AEC"/>
    <w:rsid w:val="00674BA8"/>
    <w:rsid w:val="00674C34"/>
    <w:rsid w:val="00674CB8"/>
    <w:rsid w:val="00675458"/>
    <w:rsid w:val="0067547D"/>
    <w:rsid w:val="00675B24"/>
    <w:rsid w:val="00675D7A"/>
    <w:rsid w:val="00675DC4"/>
    <w:rsid w:val="0067636F"/>
    <w:rsid w:val="006763B2"/>
    <w:rsid w:val="0067641C"/>
    <w:rsid w:val="00676526"/>
    <w:rsid w:val="006765A1"/>
    <w:rsid w:val="00676B3D"/>
    <w:rsid w:val="00676FBF"/>
    <w:rsid w:val="0067713A"/>
    <w:rsid w:val="0067726E"/>
    <w:rsid w:val="00677410"/>
    <w:rsid w:val="00677563"/>
    <w:rsid w:val="00677779"/>
    <w:rsid w:val="00677AA1"/>
    <w:rsid w:val="00677C26"/>
    <w:rsid w:val="00677E2C"/>
    <w:rsid w:val="00677F00"/>
    <w:rsid w:val="006806AC"/>
    <w:rsid w:val="00680CD6"/>
    <w:rsid w:val="00680D4B"/>
    <w:rsid w:val="00680EA8"/>
    <w:rsid w:val="006811D7"/>
    <w:rsid w:val="006812B1"/>
    <w:rsid w:val="0068157D"/>
    <w:rsid w:val="00681B3A"/>
    <w:rsid w:val="00681C5A"/>
    <w:rsid w:val="00681EFF"/>
    <w:rsid w:val="00682594"/>
    <w:rsid w:val="00682884"/>
    <w:rsid w:val="00682C5E"/>
    <w:rsid w:val="00683072"/>
    <w:rsid w:val="00683293"/>
    <w:rsid w:val="006832E3"/>
    <w:rsid w:val="00683786"/>
    <w:rsid w:val="006837FD"/>
    <w:rsid w:val="0068409F"/>
    <w:rsid w:val="0068435D"/>
    <w:rsid w:val="006847C5"/>
    <w:rsid w:val="006849A3"/>
    <w:rsid w:val="00684FDB"/>
    <w:rsid w:val="0068537A"/>
    <w:rsid w:val="0068550C"/>
    <w:rsid w:val="0068584F"/>
    <w:rsid w:val="006858B6"/>
    <w:rsid w:val="0068592E"/>
    <w:rsid w:val="00685A7F"/>
    <w:rsid w:val="0068655D"/>
    <w:rsid w:val="00686612"/>
    <w:rsid w:val="0068661E"/>
    <w:rsid w:val="00686BCD"/>
    <w:rsid w:val="0068715F"/>
    <w:rsid w:val="006873EF"/>
    <w:rsid w:val="006874FF"/>
    <w:rsid w:val="00687572"/>
    <w:rsid w:val="006875EE"/>
    <w:rsid w:val="0068765E"/>
    <w:rsid w:val="0068776B"/>
    <w:rsid w:val="00687A22"/>
    <w:rsid w:val="00687C84"/>
    <w:rsid w:val="00687DC2"/>
    <w:rsid w:val="006902CD"/>
    <w:rsid w:val="00690328"/>
    <w:rsid w:val="006910F0"/>
    <w:rsid w:val="006912DA"/>
    <w:rsid w:val="0069146E"/>
    <w:rsid w:val="00691BBE"/>
    <w:rsid w:val="00691E23"/>
    <w:rsid w:val="00692260"/>
    <w:rsid w:val="00692305"/>
    <w:rsid w:val="00692358"/>
    <w:rsid w:val="00692544"/>
    <w:rsid w:val="006926DE"/>
    <w:rsid w:val="00692945"/>
    <w:rsid w:val="00692BED"/>
    <w:rsid w:val="00692F41"/>
    <w:rsid w:val="00693442"/>
    <w:rsid w:val="006936A1"/>
    <w:rsid w:val="00693A60"/>
    <w:rsid w:val="00693DDB"/>
    <w:rsid w:val="00693E0E"/>
    <w:rsid w:val="00693FDE"/>
    <w:rsid w:val="006941D6"/>
    <w:rsid w:val="00694408"/>
    <w:rsid w:val="00694C68"/>
    <w:rsid w:val="00694F3B"/>
    <w:rsid w:val="0069522C"/>
    <w:rsid w:val="0069528F"/>
    <w:rsid w:val="0069554D"/>
    <w:rsid w:val="006956A6"/>
    <w:rsid w:val="006958C7"/>
    <w:rsid w:val="00695953"/>
    <w:rsid w:val="00695BBA"/>
    <w:rsid w:val="00695D03"/>
    <w:rsid w:val="00695D6B"/>
    <w:rsid w:val="00695F31"/>
    <w:rsid w:val="006961AF"/>
    <w:rsid w:val="00696292"/>
    <w:rsid w:val="006962C8"/>
    <w:rsid w:val="00696585"/>
    <w:rsid w:val="006969A2"/>
    <w:rsid w:val="00696A67"/>
    <w:rsid w:val="00696A70"/>
    <w:rsid w:val="00696CE2"/>
    <w:rsid w:val="00697030"/>
    <w:rsid w:val="006971A4"/>
    <w:rsid w:val="00697374"/>
    <w:rsid w:val="00697752"/>
    <w:rsid w:val="0069783E"/>
    <w:rsid w:val="00697DF7"/>
    <w:rsid w:val="006A06D8"/>
    <w:rsid w:val="006A0C93"/>
    <w:rsid w:val="006A0C94"/>
    <w:rsid w:val="006A0CC0"/>
    <w:rsid w:val="006A11E2"/>
    <w:rsid w:val="006A12ED"/>
    <w:rsid w:val="006A1A62"/>
    <w:rsid w:val="006A1B03"/>
    <w:rsid w:val="006A1E29"/>
    <w:rsid w:val="006A228E"/>
    <w:rsid w:val="006A25C1"/>
    <w:rsid w:val="006A276B"/>
    <w:rsid w:val="006A276E"/>
    <w:rsid w:val="006A276F"/>
    <w:rsid w:val="006A281B"/>
    <w:rsid w:val="006A28DA"/>
    <w:rsid w:val="006A297B"/>
    <w:rsid w:val="006A305D"/>
    <w:rsid w:val="006A36BF"/>
    <w:rsid w:val="006A372A"/>
    <w:rsid w:val="006A38D6"/>
    <w:rsid w:val="006A3B50"/>
    <w:rsid w:val="006A3C47"/>
    <w:rsid w:val="006A416F"/>
    <w:rsid w:val="006A447B"/>
    <w:rsid w:val="006A4802"/>
    <w:rsid w:val="006A4C2F"/>
    <w:rsid w:val="006A4CE7"/>
    <w:rsid w:val="006A4D3D"/>
    <w:rsid w:val="006A4F2F"/>
    <w:rsid w:val="006A50CC"/>
    <w:rsid w:val="006A552C"/>
    <w:rsid w:val="006A5567"/>
    <w:rsid w:val="006A55F5"/>
    <w:rsid w:val="006A565B"/>
    <w:rsid w:val="006A582A"/>
    <w:rsid w:val="006A5A98"/>
    <w:rsid w:val="006A5F04"/>
    <w:rsid w:val="006A624F"/>
    <w:rsid w:val="006A63D8"/>
    <w:rsid w:val="006A6480"/>
    <w:rsid w:val="006A6484"/>
    <w:rsid w:val="006A64DF"/>
    <w:rsid w:val="006A657B"/>
    <w:rsid w:val="006A6687"/>
    <w:rsid w:val="006A67EE"/>
    <w:rsid w:val="006A6989"/>
    <w:rsid w:val="006A6F74"/>
    <w:rsid w:val="006A6FF8"/>
    <w:rsid w:val="006A7279"/>
    <w:rsid w:val="006A72C9"/>
    <w:rsid w:val="006A7316"/>
    <w:rsid w:val="006A74DD"/>
    <w:rsid w:val="006A74EA"/>
    <w:rsid w:val="006A7575"/>
    <w:rsid w:val="006A757F"/>
    <w:rsid w:val="006A7587"/>
    <w:rsid w:val="006A7924"/>
    <w:rsid w:val="006A79CD"/>
    <w:rsid w:val="006A7AA8"/>
    <w:rsid w:val="006B0451"/>
    <w:rsid w:val="006B048A"/>
    <w:rsid w:val="006B05B0"/>
    <w:rsid w:val="006B09FB"/>
    <w:rsid w:val="006B0C34"/>
    <w:rsid w:val="006B0C67"/>
    <w:rsid w:val="006B1130"/>
    <w:rsid w:val="006B120C"/>
    <w:rsid w:val="006B145C"/>
    <w:rsid w:val="006B19E3"/>
    <w:rsid w:val="006B1A80"/>
    <w:rsid w:val="006B1B70"/>
    <w:rsid w:val="006B24D4"/>
    <w:rsid w:val="006B27A8"/>
    <w:rsid w:val="006B27F4"/>
    <w:rsid w:val="006B28B5"/>
    <w:rsid w:val="006B28B9"/>
    <w:rsid w:val="006B2A71"/>
    <w:rsid w:val="006B2CF4"/>
    <w:rsid w:val="006B2E85"/>
    <w:rsid w:val="006B2FB0"/>
    <w:rsid w:val="006B3510"/>
    <w:rsid w:val="006B35DB"/>
    <w:rsid w:val="006B3BD4"/>
    <w:rsid w:val="006B4392"/>
    <w:rsid w:val="006B446E"/>
    <w:rsid w:val="006B465D"/>
    <w:rsid w:val="006B474E"/>
    <w:rsid w:val="006B4834"/>
    <w:rsid w:val="006B491B"/>
    <w:rsid w:val="006B4C20"/>
    <w:rsid w:val="006B4DF3"/>
    <w:rsid w:val="006B4F94"/>
    <w:rsid w:val="006B4FB1"/>
    <w:rsid w:val="006B5E42"/>
    <w:rsid w:val="006B6138"/>
    <w:rsid w:val="006B6306"/>
    <w:rsid w:val="006B6465"/>
    <w:rsid w:val="006B65EA"/>
    <w:rsid w:val="006B687C"/>
    <w:rsid w:val="006B6AC2"/>
    <w:rsid w:val="006B6B69"/>
    <w:rsid w:val="006B6DF5"/>
    <w:rsid w:val="006B6FA4"/>
    <w:rsid w:val="006B7342"/>
    <w:rsid w:val="006B74E9"/>
    <w:rsid w:val="006B77BE"/>
    <w:rsid w:val="006B7914"/>
    <w:rsid w:val="006B7A2A"/>
    <w:rsid w:val="006B7C94"/>
    <w:rsid w:val="006B7DE0"/>
    <w:rsid w:val="006BDCD0"/>
    <w:rsid w:val="006C011C"/>
    <w:rsid w:val="006C0530"/>
    <w:rsid w:val="006C0645"/>
    <w:rsid w:val="006C0917"/>
    <w:rsid w:val="006C0B44"/>
    <w:rsid w:val="006C0FED"/>
    <w:rsid w:val="006C14A0"/>
    <w:rsid w:val="006C1910"/>
    <w:rsid w:val="006C1A4A"/>
    <w:rsid w:val="006C1B26"/>
    <w:rsid w:val="006C1EEC"/>
    <w:rsid w:val="006C20A8"/>
    <w:rsid w:val="006C22D5"/>
    <w:rsid w:val="006C22D8"/>
    <w:rsid w:val="006C26BD"/>
    <w:rsid w:val="006C28CC"/>
    <w:rsid w:val="006C2BDC"/>
    <w:rsid w:val="006C2E24"/>
    <w:rsid w:val="006C2E87"/>
    <w:rsid w:val="006C2ECF"/>
    <w:rsid w:val="006C2F49"/>
    <w:rsid w:val="006C3333"/>
    <w:rsid w:val="006C335E"/>
    <w:rsid w:val="006C34C6"/>
    <w:rsid w:val="006C3A49"/>
    <w:rsid w:val="006C3F13"/>
    <w:rsid w:val="006C408A"/>
    <w:rsid w:val="006C40D3"/>
    <w:rsid w:val="006C41B2"/>
    <w:rsid w:val="006C4412"/>
    <w:rsid w:val="006C45BD"/>
    <w:rsid w:val="006C4776"/>
    <w:rsid w:val="006C49E1"/>
    <w:rsid w:val="006C4B01"/>
    <w:rsid w:val="006C4EE9"/>
    <w:rsid w:val="006C4F45"/>
    <w:rsid w:val="006C5366"/>
    <w:rsid w:val="006C592D"/>
    <w:rsid w:val="006C5AAF"/>
    <w:rsid w:val="006C5C9C"/>
    <w:rsid w:val="006C5DED"/>
    <w:rsid w:val="006C603A"/>
    <w:rsid w:val="006C6493"/>
    <w:rsid w:val="006C64BB"/>
    <w:rsid w:val="006C65F3"/>
    <w:rsid w:val="006C6609"/>
    <w:rsid w:val="006C67BD"/>
    <w:rsid w:val="006C689E"/>
    <w:rsid w:val="006C6980"/>
    <w:rsid w:val="006C6A09"/>
    <w:rsid w:val="006C6A67"/>
    <w:rsid w:val="006C6BBB"/>
    <w:rsid w:val="006C6CB8"/>
    <w:rsid w:val="006C7747"/>
    <w:rsid w:val="006C78B8"/>
    <w:rsid w:val="006C7954"/>
    <w:rsid w:val="006C7B3B"/>
    <w:rsid w:val="006C7B4F"/>
    <w:rsid w:val="006C7FF5"/>
    <w:rsid w:val="006D04DE"/>
    <w:rsid w:val="006D0675"/>
    <w:rsid w:val="006D0A7A"/>
    <w:rsid w:val="006D0C74"/>
    <w:rsid w:val="006D10A4"/>
    <w:rsid w:val="006D1380"/>
    <w:rsid w:val="006D1502"/>
    <w:rsid w:val="006D1732"/>
    <w:rsid w:val="006D186A"/>
    <w:rsid w:val="006D1A06"/>
    <w:rsid w:val="006D1CEA"/>
    <w:rsid w:val="006D1D73"/>
    <w:rsid w:val="006D203B"/>
    <w:rsid w:val="006D2053"/>
    <w:rsid w:val="006D2163"/>
    <w:rsid w:val="006D2333"/>
    <w:rsid w:val="006D2462"/>
    <w:rsid w:val="006D275C"/>
    <w:rsid w:val="006D2BE6"/>
    <w:rsid w:val="006D3231"/>
    <w:rsid w:val="006D339A"/>
    <w:rsid w:val="006D33E8"/>
    <w:rsid w:val="006D3435"/>
    <w:rsid w:val="006D34F6"/>
    <w:rsid w:val="006D39D1"/>
    <w:rsid w:val="006D3C54"/>
    <w:rsid w:val="006D46C9"/>
    <w:rsid w:val="006D4771"/>
    <w:rsid w:val="006D48E1"/>
    <w:rsid w:val="006D4A93"/>
    <w:rsid w:val="006D4AFB"/>
    <w:rsid w:val="006D4B8E"/>
    <w:rsid w:val="006D4CE2"/>
    <w:rsid w:val="006D5286"/>
    <w:rsid w:val="006D52F2"/>
    <w:rsid w:val="006D537C"/>
    <w:rsid w:val="006D538D"/>
    <w:rsid w:val="006D53C0"/>
    <w:rsid w:val="006D573A"/>
    <w:rsid w:val="006D575C"/>
    <w:rsid w:val="006D57C7"/>
    <w:rsid w:val="006D5E41"/>
    <w:rsid w:val="006D62E8"/>
    <w:rsid w:val="006D634D"/>
    <w:rsid w:val="006D63C4"/>
    <w:rsid w:val="006D6595"/>
    <w:rsid w:val="006D6888"/>
    <w:rsid w:val="006D6A5F"/>
    <w:rsid w:val="006D6D8D"/>
    <w:rsid w:val="006D6DE1"/>
    <w:rsid w:val="006D6F31"/>
    <w:rsid w:val="006D6F98"/>
    <w:rsid w:val="006D7007"/>
    <w:rsid w:val="006D7081"/>
    <w:rsid w:val="006D749C"/>
    <w:rsid w:val="006D7AB1"/>
    <w:rsid w:val="006D7B18"/>
    <w:rsid w:val="006D7E44"/>
    <w:rsid w:val="006D7E56"/>
    <w:rsid w:val="006D7FEB"/>
    <w:rsid w:val="006E02BF"/>
    <w:rsid w:val="006E087E"/>
    <w:rsid w:val="006E09EF"/>
    <w:rsid w:val="006E0C07"/>
    <w:rsid w:val="006E0ED4"/>
    <w:rsid w:val="006E12A3"/>
    <w:rsid w:val="006E1A44"/>
    <w:rsid w:val="006E1B74"/>
    <w:rsid w:val="006E1C45"/>
    <w:rsid w:val="006E1C80"/>
    <w:rsid w:val="006E1C87"/>
    <w:rsid w:val="006E1CF9"/>
    <w:rsid w:val="006E22F3"/>
    <w:rsid w:val="006E2494"/>
    <w:rsid w:val="006E255B"/>
    <w:rsid w:val="006E2BA6"/>
    <w:rsid w:val="006E2FCB"/>
    <w:rsid w:val="006E3000"/>
    <w:rsid w:val="006E30AE"/>
    <w:rsid w:val="006E33B1"/>
    <w:rsid w:val="006E3683"/>
    <w:rsid w:val="006E3AF2"/>
    <w:rsid w:val="006E3C0E"/>
    <w:rsid w:val="006E3DEA"/>
    <w:rsid w:val="006E3EFE"/>
    <w:rsid w:val="006E4093"/>
    <w:rsid w:val="006E4573"/>
    <w:rsid w:val="006E4930"/>
    <w:rsid w:val="006E4D0E"/>
    <w:rsid w:val="006E4D20"/>
    <w:rsid w:val="006E4D55"/>
    <w:rsid w:val="006E560A"/>
    <w:rsid w:val="006E5B98"/>
    <w:rsid w:val="006E5F76"/>
    <w:rsid w:val="006E6185"/>
    <w:rsid w:val="006E61C5"/>
    <w:rsid w:val="006E6933"/>
    <w:rsid w:val="006E711B"/>
    <w:rsid w:val="006E7120"/>
    <w:rsid w:val="006E75A6"/>
    <w:rsid w:val="006E75CE"/>
    <w:rsid w:val="006E7FC9"/>
    <w:rsid w:val="006F01A6"/>
    <w:rsid w:val="006F0FF3"/>
    <w:rsid w:val="006F1014"/>
    <w:rsid w:val="006F144A"/>
    <w:rsid w:val="006F1690"/>
    <w:rsid w:val="006F1A61"/>
    <w:rsid w:val="006F1BE0"/>
    <w:rsid w:val="006F1BF8"/>
    <w:rsid w:val="006F1CEF"/>
    <w:rsid w:val="006F20C9"/>
    <w:rsid w:val="006F220A"/>
    <w:rsid w:val="006F22AA"/>
    <w:rsid w:val="006F283D"/>
    <w:rsid w:val="006F2959"/>
    <w:rsid w:val="006F2C52"/>
    <w:rsid w:val="006F3072"/>
    <w:rsid w:val="006F30C5"/>
    <w:rsid w:val="006F311F"/>
    <w:rsid w:val="006F3143"/>
    <w:rsid w:val="006F31B3"/>
    <w:rsid w:val="006F32A9"/>
    <w:rsid w:val="006F32BB"/>
    <w:rsid w:val="006F3652"/>
    <w:rsid w:val="006F36F7"/>
    <w:rsid w:val="006F3AD1"/>
    <w:rsid w:val="006F3B3E"/>
    <w:rsid w:val="006F3B8B"/>
    <w:rsid w:val="006F3D07"/>
    <w:rsid w:val="006F3DF9"/>
    <w:rsid w:val="006F41AF"/>
    <w:rsid w:val="006F436B"/>
    <w:rsid w:val="006F4505"/>
    <w:rsid w:val="006F45E3"/>
    <w:rsid w:val="006F472F"/>
    <w:rsid w:val="006F4731"/>
    <w:rsid w:val="006F4827"/>
    <w:rsid w:val="006F4A21"/>
    <w:rsid w:val="006F4BE0"/>
    <w:rsid w:val="006F4DFF"/>
    <w:rsid w:val="006F507D"/>
    <w:rsid w:val="006F547F"/>
    <w:rsid w:val="006F55BC"/>
    <w:rsid w:val="006F5620"/>
    <w:rsid w:val="006F58D4"/>
    <w:rsid w:val="006F5B21"/>
    <w:rsid w:val="006F5CBD"/>
    <w:rsid w:val="006F5D25"/>
    <w:rsid w:val="006F5DB1"/>
    <w:rsid w:val="006F5E38"/>
    <w:rsid w:val="006F5EB4"/>
    <w:rsid w:val="006F607B"/>
    <w:rsid w:val="006F60C3"/>
    <w:rsid w:val="006F6158"/>
    <w:rsid w:val="006F6196"/>
    <w:rsid w:val="006F6222"/>
    <w:rsid w:val="006F62A0"/>
    <w:rsid w:val="006F6374"/>
    <w:rsid w:val="006F67EB"/>
    <w:rsid w:val="006F6EC2"/>
    <w:rsid w:val="006F7287"/>
    <w:rsid w:val="006F72B8"/>
    <w:rsid w:val="006F771E"/>
    <w:rsid w:val="006F7790"/>
    <w:rsid w:val="006F7847"/>
    <w:rsid w:val="006F78D0"/>
    <w:rsid w:val="006F7952"/>
    <w:rsid w:val="006F7B02"/>
    <w:rsid w:val="006F7C07"/>
    <w:rsid w:val="006F7FD7"/>
    <w:rsid w:val="00700263"/>
    <w:rsid w:val="007002DB"/>
    <w:rsid w:val="007003E9"/>
    <w:rsid w:val="00700494"/>
    <w:rsid w:val="0070050F"/>
    <w:rsid w:val="007006A2"/>
    <w:rsid w:val="0070093F"/>
    <w:rsid w:val="007009CA"/>
    <w:rsid w:val="00700AE0"/>
    <w:rsid w:val="00700C53"/>
    <w:rsid w:val="00700C93"/>
    <w:rsid w:val="00700DF9"/>
    <w:rsid w:val="007011B4"/>
    <w:rsid w:val="007017F6"/>
    <w:rsid w:val="00701C19"/>
    <w:rsid w:val="0070260E"/>
    <w:rsid w:val="007026C1"/>
    <w:rsid w:val="007027B6"/>
    <w:rsid w:val="00702DA2"/>
    <w:rsid w:val="00702E95"/>
    <w:rsid w:val="00703038"/>
    <w:rsid w:val="0070320B"/>
    <w:rsid w:val="00703462"/>
    <w:rsid w:val="00703903"/>
    <w:rsid w:val="00703A29"/>
    <w:rsid w:val="00703A93"/>
    <w:rsid w:val="007040BB"/>
    <w:rsid w:val="007040EE"/>
    <w:rsid w:val="00704180"/>
    <w:rsid w:val="00704529"/>
    <w:rsid w:val="00704660"/>
    <w:rsid w:val="007046C8"/>
    <w:rsid w:val="007046EB"/>
    <w:rsid w:val="00704919"/>
    <w:rsid w:val="0070493B"/>
    <w:rsid w:val="007050FB"/>
    <w:rsid w:val="007052AD"/>
    <w:rsid w:val="007053E7"/>
    <w:rsid w:val="0070547E"/>
    <w:rsid w:val="007057E5"/>
    <w:rsid w:val="007058A4"/>
    <w:rsid w:val="00705BD6"/>
    <w:rsid w:val="00705CBE"/>
    <w:rsid w:val="0070617A"/>
    <w:rsid w:val="00706E7B"/>
    <w:rsid w:val="00706F37"/>
    <w:rsid w:val="00707208"/>
    <w:rsid w:val="00707316"/>
    <w:rsid w:val="007074EC"/>
    <w:rsid w:val="0070758A"/>
    <w:rsid w:val="007075ED"/>
    <w:rsid w:val="007075F5"/>
    <w:rsid w:val="00707632"/>
    <w:rsid w:val="00707A01"/>
    <w:rsid w:val="00707AF1"/>
    <w:rsid w:val="0071014C"/>
    <w:rsid w:val="0071063B"/>
    <w:rsid w:val="00710C91"/>
    <w:rsid w:val="00710F70"/>
    <w:rsid w:val="00711022"/>
    <w:rsid w:val="00711374"/>
    <w:rsid w:val="00711751"/>
    <w:rsid w:val="007119E2"/>
    <w:rsid w:val="00711AD3"/>
    <w:rsid w:val="00711AF3"/>
    <w:rsid w:val="00711DF9"/>
    <w:rsid w:val="00711E13"/>
    <w:rsid w:val="00711E2F"/>
    <w:rsid w:val="00711F9D"/>
    <w:rsid w:val="00712F6D"/>
    <w:rsid w:val="007130B4"/>
    <w:rsid w:val="00713103"/>
    <w:rsid w:val="00713127"/>
    <w:rsid w:val="00713173"/>
    <w:rsid w:val="0071343A"/>
    <w:rsid w:val="00713850"/>
    <w:rsid w:val="00714113"/>
    <w:rsid w:val="0071427B"/>
    <w:rsid w:val="007143F2"/>
    <w:rsid w:val="00714400"/>
    <w:rsid w:val="00714406"/>
    <w:rsid w:val="0071442E"/>
    <w:rsid w:val="00714877"/>
    <w:rsid w:val="007148D4"/>
    <w:rsid w:val="00714EE4"/>
    <w:rsid w:val="007150C6"/>
    <w:rsid w:val="00715100"/>
    <w:rsid w:val="0071521B"/>
    <w:rsid w:val="007156D7"/>
    <w:rsid w:val="0071571F"/>
    <w:rsid w:val="007157C2"/>
    <w:rsid w:val="00715865"/>
    <w:rsid w:val="00715999"/>
    <w:rsid w:val="00715AD9"/>
    <w:rsid w:val="00715B1A"/>
    <w:rsid w:val="00715B4B"/>
    <w:rsid w:val="00715BA0"/>
    <w:rsid w:val="00715BB8"/>
    <w:rsid w:val="00715FFC"/>
    <w:rsid w:val="007160E8"/>
    <w:rsid w:val="007163AB"/>
    <w:rsid w:val="00716685"/>
    <w:rsid w:val="0071678A"/>
    <w:rsid w:val="00716A4D"/>
    <w:rsid w:val="00716A78"/>
    <w:rsid w:val="00716BF2"/>
    <w:rsid w:val="00716CE9"/>
    <w:rsid w:val="00716E37"/>
    <w:rsid w:val="00716E59"/>
    <w:rsid w:val="00716F5A"/>
    <w:rsid w:val="00717368"/>
    <w:rsid w:val="00717C97"/>
    <w:rsid w:val="00717F5C"/>
    <w:rsid w:val="00720136"/>
    <w:rsid w:val="007202B4"/>
    <w:rsid w:val="007204DB"/>
    <w:rsid w:val="0072052B"/>
    <w:rsid w:val="007205EA"/>
    <w:rsid w:val="00720777"/>
    <w:rsid w:val="00720DCC"/>
    <w:rsid w:val="00720DCE"/>
    <w:rsid w:val="00720FF9"/>
    <w:rsid w:val="007214FB"/>
    <w:rsid w:val="00721824"/>
    <w:rsid w:val="007218AE"/>
    <w:rsid w:val="007218FB"/>
    <w:rsid w:val="00721B7E"/>
    <w:rsid w:val="00721E74"/>
    <w:rsid w:val="00721FDC"/>
    <w:rsid w:val="00722029"/>
    <w:rsid w:val="00722277"/>
    <w:rsid w:val="007227D7"/>
    <w:rsid w:val="00722E5A"/>
    <w:rsid w:val="00722F82"/>
    <w:rsid w:val="00722FE1"/>
    <w:rsid w:val="0072306C"/>
    <w:rsid w:val="00723105"/>
    <w:rsid w:val="0072310F"/>
    <w:rsid w:val="007231B7"/>
    <w:rsid w:val="007232F7"/>
    <w:rsid w:val="00723353"/>
    <w:rsid w:val="00723589"/>
    <w:rsid w:val="0072375B"/>
    <w:rsid w:val="007237B1"/>
    <w:rsid w:val="00723B78"/>
    <w:rsid w:val="00723B82"/>
    <w:rsid w:val="00723E49"/>
    <w:rsid w:val="00724113"/>
    <w:rsid w:val="007244B1"/>
    <w:rsid w:val="00724648"/>
    <w:rsid w:val="00724804"/>
    <w:rsid w:val="007256B8"/>
    <w:rsid w:val="007259A4"/>
    <w:rsid w:val="00725C24"/>
    <w:rsid w:val="007262C4"/>
    <w:rsid w:val="007266F3"/>
    <w:rsid w:val="00726739"/>
    <w:rsid w:val="00726A9B"/>
    <w:rsid w:val="00726B5D"/>
    <w:rsid w:val="00726C68"/>
    <w:rsid w:val="00726EA4"/>
    <w:rsid w:val="007273D9"/>
    <w:rsid w:val="00727501"/>
    <w:rsid w:val="0072758A"/>
    <w:rsid w:val="0072775A"/>
    <w:rsid w:val="007278D6"/>
    <w:rsid w:val="00727A91"/>
    <w:rsid w:val="00727E53"/>
    <w:rsid w:val="00730773"/>
    <w:rsid w:val="00730B18"/>
    <w:rsid w:val="00730D2B"/>
    <w:rsid w:val="00731171"/>
    <w:rsid w:val="007312CA"/>
    <w:rsid w:val="007313A7"/>
    <w:rsid w:val="0073144F"/>
    <w:rsid w:val="0073162F"/>
    <w:rsid w:val="007319E8"/>
    <w:rsid w:val="00731CC2"/>
    <w:rsid w:val="00731DD1"/>
    <w:rsid w:val="0073269F"/>
    <w:rsid w:val="00732975"/>
    <w:rsid w:val="00732CA0"/>
    <w:rsid w:val="00732E0F"/>
    <w:rsid w:val="007333AA"/>
    <w:rsid w:val="007333AE"/>
    <w:rsid w:val="007333C1"/>
    <w:rsid w:val="00733613"/>
    <w:rsid w:val="00733773"/>
    <w:rsid w:val="00733BB1"/>
    <w:rsid w:val="007340E0"/>
    <w:rsid w:val="0073473A"/>
    <w:rsid w:val="00734882"/>
    <w:rsid w:val="007348FD"/>
    <w:rsid w:val="0073497B"/>
    <w:rsid w:val="00734DB8"/>
    <w:rsid w:val="00734EAF"/>
    <w:rsid w:val="00734EDB"/>
    <w:rsid w:val="007355CD"/>
    <w:rsid w:val="0073568A"/>
    <w:rsid w:val="00735763"/>
    <w:rsid w:val="00735CF6"/>
    <w:rsid w:val="007362B4"/>
    <w:rsid w:val="0073674E"/>
    <w:rsid w:val="00736869"/>
    <w:rsid w:val="00737030"/>
    <w:rsid w:val="007370D4"/>
    <w:rsid w:val="007370F8"/>
    <w:rsid w:val="00737221"/>
    <w:rsid w:val="0073725E"/>
    <w:rsid w:val="007372B9"/>
    <w:rsid w:val="007372F1"/>
    <w:rsid w:val="0073755A"/>
    <w:rsid w:val="00737A2E"/>
    <w:rsid w:val="00737A80"/>
    <w:rsid w:val="00737DCE"/>
    <w:rsid w:val="00737E01"/>
    <w:rsid w:val="007400E6"/>
    <w:rsid w:val="0074012D"/>
    <w:rsid w:val="00740270"/>
    <w:rsid w:val="00740385"/>
    <w:rsid w:val="00740479"/>
    <w:rsid w:val="007407E4"/>
    <w:rsid w:val="00740EC7"/>
    <w:rsid w:val="007411F9"/>
    <w:rsid w:val="0074125F"/>
    <w:rsid w:val="00741322"/>
    <w:rsid w:val="007417EA"/>
    <w:rsid w:val="00741A54"/>
    <w:rsid w:val="00741FB6"/>
    <w:rsid w:val="007420CC"/>
    <w:rsid w:val="007422D8"/>
    <w:rsid w:val="007422F0"/>
    <w:rsid w:val="00742340"/>
    <w:rsid w:val="0074242A"/>
    <w:rsid w:val="00742485"/>
    <w:rsid w:val="007424B7"/>
    <w:rsid w:val="007426A4"/>
    <w:rsid w:val="0074276D"/>
    <w:rsid w:val="00742B3E"/>
    <w:rsid w:val="00742B7B"/>
    <w:rsid w:val="00742BF5"/>
    <w:rsid w:val="00742DE0"/>
    <w:rsid w:val="00743075"/>
    <w:rsid w:val="00743558"/>
    <w:rsid w:val="00743B14"/>
    <w:rsid w:val="00744055"/>
    <w:rsid w:val="0074421A"/>
    <w:rsid w:val="007443C5"/>
    <w:rsid w:val="0074445C"/>
    <w:rsid w:val="007445BD"/>
    <w:rsid w:val="007446CD"/>
    <w:rsid w:val="00744825"/>
    <w:rsid w:val="00744876"/>
    <w:rsid w:val="00744A11"/>
    <w:rsid w:val="00744F3C"/>
    <w:rsid w:val="0074500E"/>
    <w:rsid w:val="00745180"/>
    <w:rsid w:val="00745259"/>
    <w:rsid w:val="007453E3"/>
    <w:rsid w:val="0074554A"/>
    <w:rsid w:val="00745732"/>
    <w:rsid w:val="00745837"/>
    <w:rsid w:val="00745AD6"/>
    <w:rsid w:val="00745B6A"/>
    <w:rsid w:val="00745C82"/>
    <w:rsid w:val="007461EC"/>
    <w:rsid w:val="007462AD"/>
    <w:rsid w:val="00746A11"/>
    <w:rsid w:val="0074720C"/>
    <w:rsid w:val="00747321"/>
    <w:rsid w:val="00747A73"/>
    <w:rsid w:val="00747DA0"/>
    <w:rsid w:val="00747E4D"/>
    <w:rsid w:val="00750180"/>
    <w:rsid w:val="0075034D"/>
    <w:rsid w:val="007503B3"/>
    <w:rsid w:val="007506B3"/>
    <w:rsid w:val="00750B15"/>
    <w:rsid w:val="00750BDE"/>
    <w:rsid w:val="00750CEA"/>
    <w:rsid w:val="007513B9"/>
    <w:rsid w:val="007515AD"/>
    <w:rsid w:val="00751793"/>
    <w:rsid w:val="00751851"/>
    <w:rsid w:val="00751A4D"/>
    <w:rsid w:val="00751BD3"/>
    <w:rsid w:val="00751BEE"/>
    <w:rsid w:val="00751DC4"/>
    <w:rsid w:val="00751F26"/>
    <w:rsid w:val="007520C0"/>
    <w:rsid w:val="00752142"/>
    <w:rsid w:val="00752219"/>
    <w:rsid w:val="0075240A"/>
    <w:rsid w:val="00752710"/>
    <w:rsid w:val="0075288F"/>
    <w:rsid w:val="00752C01"/>
    <w:rsid w:val="00752C12"/>
    <w:rsid w:val="00752EAE"/>
    <w:rsid w:val="00753223"/>
    <w:rsid w:val="007533F2"/>
    <w:rsid w:val="0075347B"/>
    <w:rsid w:val="00753517"/>
    <w:rsid w:val="007536FA"/>
    <w:rsid w:val="00753757"/>
    <w:rsid w:val="007538C0"/>
    <w:rsid w:val="00753B6A"/>
    <w:rsid w:val="00753EEA"/>
    <w:rsid w:val="0075413E"/>
    <w:rsid w:val="007548C3"/>
    <w:rsid w:val="007549CD"/>
    <w:rsid w:val="00754AA6"/>
    <w:rsid w:val="00754AF9"/>
    <w:rsid w:val="00754CDB"/>
    <w:rsid w:val="0075548D"/>
    <w:rsid w:val="00755982"/>
    <w:rsid w:val="00756042"/>
    <w:rsid w:val="0075636C"/>
    <w:rsid w:val="00756641"/>
    <w:rsid w:val="00756761"/>
    <w:rsid w:val="007568DE"/>
    <w:rsid w:val="00756A7E"/>
    <w:rsid w:val="00756C23"/>
    <w:rsid w:val="00756C6D"/>
    <w:rsid w:val="0075726E"/>
    <w:rsid w:val="00757289"/>
    <w:rsid w:val="0075758F"/>
    <w:rsid w:val="00757679"/>
    <w:rsid w:val="00757764"/>
    <w:rsid w:val="00757955"/>
    <w:rsid w:val="007579F8"/>
    <w:rsid w:val="00757BCD"/>
    <w:rsid w:val="00757D91"/>
    <w:rsid w:val="00757FD3"/>
    <w:rsid w:val="00757FD8"/>
    <w:rsid w:val="007603A9"/>
    <w:rsid w:val="0076070F"/>
    <w:rsid w:val="007609E3"/>
    <w:rsid w:val="00760BAF"/>
    <w:rsid w:val="00761253"/>
    <w:rsid w:val="0076126E"/>
    <w:rsid w:val="007613C9"/>
    <w:rsid w:val="007614E3"/>
    <w:rsid w:val="00761B72"/>
    <w:rsid w:val="00761D87"/>
    <w:rsid w:val="00761E79"/>
    <w:rsid w:val="00762188"/>
    <w:rsid w:val="007624AE"/>
    <w:rsid w:val="00762693"/>
    <w:rsid w:val="0076291A"/>
    <w:rsid w:val="0076296D"/>
    <w:rsid w:val="00762C4B"/>
    <w:rsid w:val="00762CC2"/>
    <w:rsid w:val="00762FAD"/>
    <w:rsid w:val="0076345C"/>
    <w:rsid w:val="00763775"/>
    <w:rsid w:val="00763914"/>
    <w:rsid w:val="00763999"/>
    <w:rsid w:val="00763C74"/>
    <w:rsid w:val="00763D99"/>
    <w:rsid w:val="00764225"/>
    <w:rsid w:val="0076428E"/>
    <w:rsid w:val="0076435D"/>
    <w:rsid w:val="0076449E"/>
    <w:rsid w:val="007644A2"/>
    <w:rsid w:val="007647A4"/>
    <w:rsid w:val="0076498B"/>
    <w:rsid w:val="007649A4"/>
    <w:rsid w:val="00764B4D"/>
    <w:rsid w:val="00764E4B"/>
    <w:rsid w:val="00765129"/>
    <w:rsid w:val="00765430"/>
    <w:rsid w:val="007656E8"/>
    <w:rsid w:val="00765810"/>
    <w:rsid w:val="007659E0"/>
    <w:rsid w:val="00765EB3"/>
    <w:rsid w:val="00766289"/>
    <w:rsid w:val="007665F3"/>
    <w:rsid w:val="0076706C"/>
    <w:rsid w:val="0076709B"/>
    <w:rsid w:val="007670C6"/>
    <w:rsid w:val="0076714C"/>
    <w:rsid w:val="00767255"/>
    <w:rsid w:val="00767336"/>
    <w:rsid w:val="0076749D"/>
    <w:rsid w:val="007675F5"/>
    <w:rsid w:val="007679DC"/>
    <w:rsid w:val="00767A1D"/>
    <w:rsid w:val="00767B92"/>
    <w:rsid w:val="00767C19"/>
    <w:rsid w:val="00767E84"/>
    <w:rsid w:val="00770289"/>
    <w:rsid w:val="0077031C"/>
    <w:rsid w:val="007704B5"/>
    <w:rsid w:val="007704E0"/>
    <w:rsid w:val="007710B5"/>
    <w:rsid w:val="007711DA"/>
    <w:rsid w:val="007711E8"/>
    <w:rsid w:val="00771531"/>
    <w:rsid w:val="00771BC9"/>
    <w:rsid w:val="00772539"/>
    <w:rsid w:val="007728F9"/>
    <w:rsid w:val="00772AE9"/>
    <w:rsid w:val="00772B78"/>
    <w:rsid w:val="007736D0"/>
    <w:rsid w:val="007741C2"/>
    <w:rsid w:val="007741ED"/>
    <w:rsid w:val="0077428D"/>
    <w:rsid w:val="0077479E"/>
    <w:rsid w:val="00774A09"/>
    <w:rsid w:val="00774CFF"/>
    <w:rsid w:val="0077513E"/>
    <w:rsid w:val="00775274"/>
    <w:rsid w:val="00775363"/>
    <w:rsid w:val="007753F2"/>
    <w:rsid w:val="0077554C"/>
    <w:rsid w:val="00775601"/>
    <w:rsid w:val="0077563C"/>
    <w:rsid w:val="00775B7B"/>
    <w:rsid w:val="00775CB7"/>
    <w:rsid w:val="007761BA"/>
    <w:rsid w:val="007761C2"/>
    <w:rsid w:val="00776217"/>
    <w:rsid w:val="007762E1"/>
    <w:rsid w:val="007763C8"/>
    <w:rsid w:val="0077657E"/>
    <w:rsid w:val="00776AEA"/>
    <w:rsid w:val="0077700C"/>
    <w:rsid w:val="00777312"/>
    <w:rsid w:val="0077737E"/>
    <w:rsid w:val="007774EF"/>
    <w:rsid w:val="0077770D"/>
    <w:rsid w:val="007777C3"/>
    <w:rsid w:val="00777C04"/>
    <w:rsid w:val="00777C08"/>
    <w:rsid w:val="00777DDA"/>
    <w:rsid w:val="007800F8"/>
    <w:rsid w:val="00780163"/>
    <w:rsid w:val="00780490"/>
    <w:rsid w:val="00780522"/>
    <w:rsid w:val="007805DF"/>
    <w:rsid w:val="007806F9"/>
    <w:rsid w:val="007808CE"/>
    <w:rsid w:val="00780AD7"/>
    <w:rsid w:val="00780C40"/>
    <w:rsid w:val="00780C8C"/>
    <w:rsid w:val="00781337"/>
    <w:rsid w:val="00781490"/>
    <w:rsid w:val="00781724"/>
    <w:rsid w:val="00781FA2"/>
    <w:rsid w:val="00782358"/>
    <w:rsid w:val="00782C84"/>
    <w:rsid w:val="00782CA9"/>
    <w:rsid w:val="00783939"/>
    <w:rsid w:val="00783975"/>
    <w:rsid w:val="00783B08"/>
    <w:rsid w:val="007841A6"/>
    <w:rsid w:val="00784453"/>
    <w:rsid w:val="00784492"/>
    <w:rsid w:val="00784653"/>
    <w:rsid w:val="007848EC"/>
    <w:rsid w:val="0078490D"/>
    <w:rsid w:val="00784AC2"/>
    <w:rsid w:val="00784B6A"/>
    <w:rsid w:val="00784B97"/>
    <w:rsid w:val="00784C1A"/>
    <w:rsid w:val="00784EE2"/>
    <w:rsid w:val="00785102"/>
    <w:rsid w:val="00785273"/>
    <w:rsid w:val="00785368"/>
    <w:rsid w:val="0078583E"/>
    <w:rsid w:val="00785B37"/>
    <w:rsid w:val="00785E92"/>
    <w:rsid w:val="00785F75"/>
    <w:rsid w:val="00785FDF"/>
    <w:rsid w:val="007867F0"/>
    <w:rsid w:val="00786842"/>
    <w:rsid w:val="00786909"/>
    <w:rsid w:val="00786AFD"/>
    <w:rsid w:val="00786BDF"/>
    <w:rsid w:val="00787BCB"/>
    <w:rsid w:val="00787C4D"/>
    <w:rsid w:val="00787DFC"/>
    <w:rsid w:val="00787E9E"/>
    <w:rsid w:val="00787EAC"/>
    <w:rsid w:val="00787EC0"/>
    <w:rsid w:val="0079034E"/>
    <w:rsid w:val="0079041B"/>
    <w:rsid w:val="00790485"/>
    <w:rsid w:val="007904E9"/>
    <w:rsid w:val="007906CB"/>
    <w:rsid w:val="007908A2"/>
    <w:rsid w:val="00790D08"/>
    <w:rsid w:val="00790DBD"/>
    <w:rsid w:val="00790F68"/>
    <w:rsid w:val="007910D1"/>
    <w:rsid w:val="007910FA"/>
    <w:rsid w:val="00791284"/>
    <w:rsid w:val="007912DA"/>
    <w:rsid w:val="00791526"/>
    <w:rsid w:val="007915DC"/>
    <w:rsid w:val="00791670"/>
    <w:rsid w:val="0079177F"/>
    <w:rsid w:val="0079192A"/>
    <w:rsid w:val="00791BA6"/>
    <w:rsid w:val="00791DB0"/>
    <w:rsid w:val="00791DDD"/>
    <w:rsid w:val="0079212A"/>
    <w:rsid w:val="00792161"/>
    <w:rsid w:val="00792386"/>
    <w:rsid w:val="0079254B"/>
    <w:rsid w:val="00792736"/>
    <w:rsid w:val="0079274F"/>
    <w:rsid w:val="0079280D"/>
    <w:rsid w:val="00792AC7"/>
    <w:rsid w:val="00792C80"/>
    <w:rsid w:val="00792CA8"/>
    <w:rsid w:val="00792E08"/>
    <w:rsid w:val="00792E7A"/>
    <w:rsid w:val="00792F5A"/>
    <w:rsid w:val="007939B9"/>
    <w:rsid w:val="00793FFB"/>
    <w:rsid w:val="00794438"/>
    <w:rsid w:val="00794471"/>
    <w:rsid w:val="007945DE"/>
    <w:rsid w:val="0079472E"/>
    <w:rsid w:val="00794889"/>
    <w:rsid w:val="007949A0"/>
    <w:rsid w:val="0079551E"/>
    <w:rsid w:val="007955B7"/>
    <w:rsid w:val="007956B4"/>
    <w:rsid w:val="00795937"/>
    <w:rsid w:val="00795ABF"/>
    <w:rsid w:val="00795B4A"/>
    <w:rsid w:val="00795B72"/>
    <w:rsid w:val="00795DE5"/>
    <w:rsid w:val="00795E8C"/>
    <w:rsid w:val="007961BB"/>
    <w:rsid w:val="00796C67"/>
    <w:rsid w:val="00796EAD"/>
    <w:rsid w:val="0079729C"/>
    <w:rsid w:val="0079744A"/>
    <w:rsid w:val="007977E6"/>
    <w:rsid w:val="00797815"/>
    <w:rsid w:val="00797BFD"/>
    <w:rsid w:val="00797CBB"/>
    <w:rsid w:val="00797D07"/>
    <w:rsid w:val="00797DC9"/>
    <w:rsid w:val="007A02BF"/>
    <w:rsid w:val="007A0447"/>
    <w:rsid w:val="007A066C"/>
    <w:rsid w:val="007A0723"/>
    <w:rsid w:val="007A0DDD"/>
    <w:rsid w:val="007A0F71"/>
    <w:rsid w:val="007A0FA1"/>
    <w:rsid w:val="007A1423"/>
    <w:rsid w:val="007A172C"/>
    <w:rsid w:val="007A181E"/>
    <w:rsid w:val="007A182C"/>
    <w:rsid w:val="007A1972"/>
    <w:rsid w:val="007A1D76"/>
    <w:rsid w:val="007A2153"/>
    <w:rsid w:val="007A22EC"/>
    <w:rsid w:val="007A230D"/>
    <w:rsid w:val="007A24A8"/>
    <w:rsid w:val="007A25A3"/>
    <w:rsid w:val="007A2865"/>
    <w:rsid w:val="007A2A4A"/>
    <w:rsid w:val="007A2C5C"/>
    <w:rsid w:val="007A2DD5"/>
    <w:rsid w:val="007A3159"/>
    <w:rsid w:val="007A3175"/>
    <w:rsid w:val="007A348A"/>
    <w:rsid w:val="007A34FF"/>
    <w:rsid w:val="007A35CB"/>
    <w:rsid w:val="007A380C"/>
    <w:rsid w:val="007A399D"/>
    <w:rsid w:val="007A3BEA"/>
    <w:rsid w:val="007A3D83"/>
    <w:rsid w:val="007A4056"/>
    <w:rsid w:val="007A4091"/>
    <w:rsid w:val="007A4278"/>
    <w:rsid w:val="007A4334"/>
    <w:rsid w:val="007A45F5"/>
    <w:rsid w:val="007A4A12"/>
    <w:rsid w:val="007A4A1C"/>
    <w:rsid w:val="007A4B65"/>
    <w:rsid w:val="007A4E49"/>
    <w:rsid w:val="007A4F3D"/>
    <w:rsid w:val="007A5235"/>
    <w:rsid w:val="007A529E"/>
    <w:rsid w:val="007A563A"/>
    <w:rsid w:val="007A5B9F"/>
    <w:rsid w:val="007A5E35"/>
    <w:rsid w:val="007A5FF8"/>
    <w:rsid w:val="007A6174"/>
    <w:rsid w:val="007A667D"/>
    <w:rsid w:val="007A671C"/>
    <w:rsid w:val="007A6880"/>
    <w:rsid w:val="007A6A61"/>
    <w:rsid w:val="007A6AEB"/>
    <w:rsid w:val="007A6B34"/>
    <w:rsid w:val="007A6B79"/>
    <w:rsid w:val="007A6C3A"/>
    <w:rsid w:val="007A6C7D"/>
    <w:rsid w:val="007A6E22"/>
    <w:rsid w:val="007A70B8"/>
    <w:rsid w:val="007A7348"/>
    <w:rsid w:val="007A7455"/>
    <w:rsid w:val="007A76BF"/>
    <w:rsid w:val="007A7701"/>
    <w:rsid w:val="007A7D02"/>
    <w:rsid w:val="007A7D34"/>
    <w:rsid w:val="007A7D40"/>
    <w:rsid w:val="007A7EBB"/>
    <w:rsid w:val="007A7F56"/>
    <w:rsid w:val="007B0102"/>
    <w:rsid w:val="007B011F"/>
    <w:rsid w:val="007B028D"/>
    <w:rsid w:val="007B034D"/>
    <w:rsid w:val="007B06DE"/>
    <w:rsid w:val="007B0873"/>
    <w:rsid w:val="007B0B10"/>
    <w:rsid w:val="007B0FEA"/>
    <w:rsid w:val="007B1043"/>
    <w:rsid w:val="007B10CF"/>
    <w:rsid w:val="007B128D"/>
    <w:rsid w:val="007B15A9"/>
    <w:rsid w:val="007B1A68"/>
    <w:rsid w:val="007B1BE1"/>
    <w:rsid w:val="007B1F1A"/>
    <w:rsid w:val="007B24F6"/>
    <w:rsid w:val="007B25B0"/>
    <w:rsid w:val="007B29B0"/>
    <w:rsid w:val="007B29F0"/>
    <w:rsid w:val="007B2C41"/>
    <w:rsid w:val="007B2CAF"/>
    <w:rsid w:val="007B2E42"/>
    <w:rsid w:val="007B2EEB"/>
    <w:rsid w:val="007B2FF3"/>
    <w:rsid w:val="007B311D"/>
    <w:rsid w:val="007B3444"/>
    <w:rsid w:val="007B3523"/>
    <w:rsid w:val="007B367B"/>
    <w:rsid w:val="007B3980"/>
    <w:rsid w:val="007B3A0E"/>
    <w:rsid w:val="007B3CFF"/>
    <w:rsid w:val="007B3E0B"/>
    <w:rsid w:val="007B4277"/>
    <w:rsid w:val="007B4CBA"/>
    <w:rsid w:val="007B4E15"/>
    <w:rsid w:val="007B5165"/>
    <w:rsid w:val="007B5233"/>
    <w:rsid w:val="007B52B0"/>
    <w:rsid w:val="007B52F3"/>
    <w:rsid w:val="007B553D"/>
    <w:rsid w:val="007B57BB"/>
    <w:rsid w:val="007B5B03"/>
    <w:rsid w:val="007B5B96"/>
    <w:rsid w:val="007B5DD1"/>
    <w:rsid w:val="007B5FAC"/>
    <w:rsid w:val="007B6146"/>
    <w:rsid w:val="007B62B3"/>
    <w:rsid w:val="007B62F9"/>
    <w:rsid w:val="007B66E6"/>
    <w:rsid w:val="007B6777"/>
    <w:rsid w:val="007B68F8"/>
    <w:rsid w:val="007B69FC"/>
    <w:rsid w:val="007B6BA0"/>
    <w:rsid w:val="007B6E39"/>
    <w:rsid w:val="007B706F"/>
    <w:rsid w:val="007B714F"/>
    <w:rsid w:val="007B74AC"/>
    <w:rsid w:val="007B75A8"/>
    <w:rsid w:val="007B7623"/>
    <w:rsid w:val="007B7EC2"/>
    <w:rsid w:val="007C01B8"/>
    <w:rsid w:val="007C0268"/>
    <w:rsid w:val="007C0C35"/>
    <w:rsid w:val="007C0C47"/>
    <w:rsid w:val="007C0FDB"/>
    <w:rsid w:val="007C1035"/>
    <w:rsid w:val="007C10DB"/>
    <w:rsid w:val="007C1423"/>
    <w:rsid w:val="007C1651"/>
    <w:rsid w:val="007C16CC"/>
    <w:rsid w:val="007C1762"/>
    <w:rsid w:val="007C1990"/>
    <w:rsid w:val="007C199E"/>
    <w:rsid w:val="007C1EBE"/>
    <w:rsid w:val="007C1F48"/>
    <w:rsid w:val="007C1FD8"/>
    <w:rsid w:val="007C200B"/>
    <w:rsid w:val="007C2383"/>
    <w:rsid w:val="007C25DE"/>
    <w:rsid w:val="007C2674"/>
    <w:rsid w:val="007C2AD6"/>
    <w:rsid w:val="007C2AE3"/>
    <w:rsid w:val="007C308B"/>
    <w:rsid w:val="007C35AB"/>
    <w:rsid w:val="007C3713"/>
    <w:rsid w:val="007C3B63"/>
    <w:rsid w:val="007C4197"/>
    <w:rsid w:val="007C4469"/>
    <w:rsid w:val="007C476D"/>
    <w:rsid w:val="007C47D3"/>
    <w:rsid w:val="007C4911"/>
    <w:rsid w:val="007C497A"/>
    <w:rsid w:val="007C4D50"/>
    <w:rsid w:val="007C4F38"/>
    <w:rsid w:val="007C4FC5"/>
    <w:rsid w:val="007C500F"/>
    <w:rsid w:val="007C518B"/>
    <w:rsid w:val="007C52E5"/>
    <w:rsid w:val="007C53A7"/>
    <w:rsid w:val="007C5CDB"/>
    <w:rsid w:val="007C5F02"/>
    <w:rsid w:val="007C61C0"/>
    <w:rsid w:val="007C669A"/>
    <w:rsid w:val="007C68BE"/>
    <w:rsid w:val="007C6AF8"/>
    <w:rsid w:val="007C6C73"/>
    <w:rsid w:val="007C6E11"/>
    <w:rsid w:val="007C6EDB"/>
    <w:rsid w:val="007C7108"/>
    <w:rsid w:val="007C7262"/>
    <w:rsid w:val="007C7266"/>
    <w:rsid w:val="007C7563"/>
    <w:rsid w:val="007C7659"/>
    <w:rsid w:val="007C7A26"/>
    <w:rsid w:val="007C7A67"/>
    <w:rsid w:val="007D0189"/>
    <w:rsid w:val="007D0242"/>
    <w:rsid w:val="007D03E3"/>
    <w:rsid w:val="007D07DF"/>
    <w:rsid w:val="007D07EC"/>
    <w:rsid w:val="007D0A54"/>
    <w:rsid w:val="007D0AF1"/>
    <w:rsid w:val="007D0DFC"/>
    <w:rsid w:val="007D138E"/>
    <w:rsid w:val="007D1512"/>
    <w:rsid w:val="007D19C8"/>
    <w:rsid w:val="007D1D1F"/>
    <w:rsid w:val="007D235F"/>
    <w:rsid w:val="007D2412"/>
    <w:rsid w:val="007D25FB"/>
    <w:rsid w:val="007D2D34"/>
    <w:rsid w:val="007D2FC6"/>
    <w:rsid w:val="007D3030"/>
    <w:rsid w:val="007D3046"/>
    <w:rsid w:val="007D362B"/>
    <w:rsid w:val="007D3634"/>
    <w:rsid w:val="007D3A06"/>
    <w:rsid w:val="007D43CA"/>
    <w:rsid w:val="007D4462"/>
    <w:rsid w:val="007D4556"/>
    <w:rsid w:val="007D45AC"/>
    <w:rsid w:val="007D4986"/>
    <w:rsid w:val="007D49B2"/>
    <w:rsid w:val="007D5020"/>
    <w:rsid w:val="007D50FD"/>
    <w:rsid w:val="007D54E0"/>
    <w:rsid w:val="007D583F"/>
    <w:rsid w:val="007D5D05"/>
    <w:rsid w:val="007D5D32"/>
    <w:rsid w:val="007D6443"/>
    <w:rsid w:val="007D6814"/>
    <w:rsid w:val="007D6875"/>
    <w:rsid w:val="007D6877"/>
    <w:rsid w:val="007D69AE"/>
    <w:rsid w:val="007D69E6"/>
    <w:rsid w:val="007D6BA7"/>
    <w:rsid w:val="007D6C20"/>
    <w:rsid w:val="007D6E8B"/>
    <w:rsid w:val="007D6F42"/>
    <w:rsid w:val="007D716C"/>
    <w:rsid w:val="007D76E8"/>
    <w:rsid w:val="007D79B2"/>
    <w:rsid w:val="007D7A51"/>
    <w:rsid w:val="007D7BFA"/>
    <w:rsid w:val="007D7C5C"/>
    <w:rsid w:val="007D7CBE"/>
    <w:rsid w:val="007D7F7B"/>
    <w:rsid w:val="007E00DD"/>
    <w:rsid w:val="007E03E7"/>
    <w:rsid w:val="007E04A8"/>
    <w:rsid w:val="007E0BB1"/>
    <w:rsid w:val="007E0E77"/>
    <w:rsid w:val="007E0F98"/>
    <w:rsid w:val="007E11C5"/>
    <w:rsid w:val="007E15AD"/>
    <w:rsid w:val="007E1A5F"/>
    <w:rsid w:val="007E1F5E"/>
    <w:rsid w:val="007E221D"/>
    <w:rsid w:val="007E2570"/>
    <w:rsid w:val="007E26C8"/>
    <w:rsid w:val="007E2801"/>
    <w:rsid w:val="007E2892"/>
    <w:rsid w:val="007E2E72"/>
    <w:rsid w:val="007E2EE3"/>
    <w:rsid w:val="007E372D"/>
    <w:rsid w:val="007E3972"/>
    <w:rsid w:val="007E3C3C"/>
    <w:rsid w:val="007E3DED"/>
    <w:rsid w:val="007E3E02"/>
    <w:rsid w:val="007E3F54"/>
    <w:rsid w:val="007E3FFA"/>
    <w:rsid w:val="007E40AF"/>
    <w:rsid w:val="007E429C"/>
    <w:rsid w:val="007E4374"/>
    <w:rsid w:val="007E4B32"/>
    <w:rsid w:val="007E4D48"/>
    <w:rsid w:val="007E4DA9"/>
    <w:rsid w:val="007E4EF4"/>
    <w:rsid w:val="007E519C"/>
    <w:rsid w:val="007E5271"/>
    <w:rsid w:val="007E54E3"/>
    <w:rsid w:val="007E5598"/>
    <w:rsid w:val="007E59EF"/>
    <w:rsid w:val="007E5BBB"/>
    <w:rsid w:val="007E5C9D"/>
    <w:rsid w:val="007E5E94"/>
    <w:rsid w:val="007E6093"/>
    <w:rsid w:val="007E61E6"/>
    <w:rsid w:val="007E628B"/>
    <w:rsid w:val="007E63BF"/>
    <w:rsid w:val="007E6662"/>
    <w:rsid w:val="007E6B7F"/>
    <w:rsid w:val="007E6B93"/>
    <w:rsid w:val="007E6CFE"/>
    <w:rsid w:val="007E7336"/>
    <w:rsid w:val="007E7581"/>
    <w:rsid w:val="007E763E"/>
    <w:rsid w:val="007E78A6"/>
    <w:rsid w:val="007E7B5F"/>
    <w:rsid w:val="007E7B6D"/>
    <w:rsid w:val="007E7F3B"/>
    <w:rsid w:val="007E7FCA"/>
    <w:rsid w:val="007F00D0"/>
    <w:rsid w:val="007F0488"/>
    <w:rsid w:val="007F0887"/>
    <w:rsid w:val="007F089B"/>
    <w:rsid w:val="007F093A"/>
    <w:rsid w:val="007F0ABB"/>
    <w:rsid w:val="007F0ABC"/>
    <w:rsid w:val="007F0DC6"/>
    <w:rsid w:val="007F12B6"/>
    <w:rsid w:val="007F13C4"/>
    <w:rsid w:val="007F13D1"/>
    <w:rsid w:val="007F166B"/>
    <w:rsid w:val="007F16F9"/>
    <w:rsid w:val="007F1CED"/>
    <w:rsid w:val="007F1EDC"/>
    <w:rsid w:val="007F22F8"/>
    <w:rsid w:val="007F22F9"/>
    <w:rsid w:val="007F273D"/>
    <w:rsid w:val="007F2B87"/>
    <w:rsid w:val="007F2BAC"/>
    <w:rsid w:val="007F2BE7"/>
    <w:rsid w:val="007F2C24"/>
    <w:rsid w:val="007F2E49"/>
    <w:rsid w:val="007F2ED6"/>
    <w:rsid w:val="007F3215"/>
    <w:rsid w:val="007F3346"/>
    <w:rsid w:val="007F34B7"/>
    <w:rsid w:val="007F36EF"/>
    <w:rsid w:val="007F37D8"/>
    <w:rsid w:val="007F3EB8"/>
    <w:rsid w:val="007F3F1C"/>
    <w:rsid w:val="007F4126"/>
    <w:rsid w:val="007F4166"/>
    <w:rsid w:val="007F41ED"/>
    <w:rsid w:val="007F43FF"/>
    <w:rsid w:val="007F46BC"/>
    <w:rsid w:val="007F471F"/>
    <w:rsid w:val="007F4A8E"/>
    <w:rsid w:val="007F4B35"/>
    <w:rsid w:val="007F4E50"/>
    <w:rsid w:val="007F4E8E"/>
    <w:rsid w:val="007F531B"/>
    <w:rsid w:val="007F55F2"/>
    <w:rsid w:val="007F571D"/>
    <w:rsid w:val="007F57DB"/>
    <w:rsid w:val="007F5D0A"/>
    <w:rsid w:val="007F6110"/>
    <w:rsid w:val="007F63DA"/>
    <w:rsid w:val="007F6798"/>
    <w:rsid w:val="007F6BAD"/>
    <w:rsid w:val="007F6CE9"/>
    <w:rsid w:val="007F706E"/>
    <w:rsid w:val="007F7362"/>
    <w:rsid w:val="007F7483"/>
    <w:rsid w:val="007F765C"/>
    <w:rsid w:val="007F76C4"/>
    <w:rsid w:val="007F78F2"/>
    <w:rsid w:val="007F7A0A"/>
    <w:rsid w:val="008000B4"/>
    <w:rsid w:val="008001C7"/>
    <w:rsid w:val="008001F5"/>
    <w:rsid w:val="008003CC"/>
    <w:rsid w:val="00800630"/>
    <w:rsid w:val="00800679"/>
    <w:rsid w:val="00800802"/>
    <w:rsid w:val="00801157"/>
    <w:rsid w:val="0080118E"/>
    <w:rsid w:val="0080122A"/>
    <w:rsid w:val="0080145B"/>
    <w:rsid w:val="008016E5"/>
    <w:rsid w:val="008018B9"/>
    <w:rsid w:val="00801D19"/>
    <w:rsid w:val="00802821"/>
    <w:rsid w:val="00802828"/>
    <w:rsid w:val="0080299C"/>
    <w:rsid w:val="008029F1"/>
    <w:rsid w:val="008029F6"/>
    <w:rsid w:val="00802EA3"/>
    <w:rsid w:val="00802F05"/>
    <w:rsid w:val="00803090"/>
    <w:rsid w:val="00803353"/>
    <w:rsid w:val="0080338F"/>
    <w:rsid w:val="008033BB"/>
    <w:rsid w:val="008038D1"/>
    <w:rsid w:val="008039A7"/>
    <w:rsid w:val="00803A35"/>
    <w:rsid w:val="00803E2E"/>
    <w:rsid w:val="00803E4D"/>
    <w:rsid w:val="00803EF2"/>
    <w:rsid w:val="008040A8"/>
    <w:rsid w:val="00804342"/>
    <w:rsid w:val="008044B8"/>
    <w:rsid w:val="00804591"/>
    <w:rsid w:val="00804607"/>
    <w:rsid w:val="0080484C"/>
    <w:rsid w:val="00804854"/>
    <w:rsid w:val="00804896"/>
    <w:rsid w:val="00804BB2"/>
    <w:rsid w:val="00804E92"/>
    <w:rsid w:val="00804E9A"/>
    <w:rsid w:val="0080535C"/>
    <w:rsid w:val="00805372"/>
    <w:rsid w:val="00805443"/>
    <w:rsid w:val="00805815"/>
    <w:rsid w:val="00805953"/>
    <w:rsid w:val="00805A6D"/>
    <w:rsid w:val="00805E3E"/>
    <w:rsid w:val="0080601A"/>
    <w:rsid w:val="008060E0"/>
    <w:rsid w:val="0080621E"/>
    <w:rsid w:val="008063B1"/>
    <w:rsid w:val="008065BB"/>
    <w:rsid w:val="00806728"/>
    <w:rsid w:val="00806858"/>
    <w:rsid w:val="00806890"/>
    <w:rsid w:val="008068BE"/>
    <w:rsid w:val="00806980"/>
    <w:rsid w:val="00807199"/>
    <w:rsid w:val="00807213"/>
    <w:rsid w:val="0080730C"/>
    <w:rsid w:val="008075FE"/>
    <w:rsid w:val="0080782F"/>
    <w:rsid w:val="008078BE"/>
    <w:rsid w:val="00807999"/>
    <w:rsid w:val="00807A33"/>
    <w:rsid w:val="00807AFD"/>
    <w:rsid w:val="00810165"/>
    <w:rsid w:val="008103F0"/>
    <w:rsid w:val="008104A2"/>
    <w:rsid w:val="00810794"/>
    <w:rsid w:val="0081094D"/>
    <w:rsid w:val="008109B6"/>
    <w:rsid w:val="00810A71"/>
    <w:rsid w:val="00810D18"/>
    <w:rsid w:val="00811406"/>
    <w:rsid w:val="00811712"/>
    <w:rsid w:val="00811BE5"/>
    <w:rsid w:val="0081203F"/>
    <w:rsid w:val="0081205C"/>
    <w:rsid w:val="008124F0"/>
    <w:rsid w:val="00812808"/>
    <w:rsid w:val="00812847"/>
    <w:rsid w:val="008128BF"/>
    <w:rsid w:val="008128C5"/>
    <w:rsid w:val="00812A0E"/>
    <w:rsid w:val="00812A1B"/>
    <w:rsid w:val="00812A1F"/>
    <w:rsid w:val="00812D03"/>
    <w:rsid w:val="00812DD5"/>
    <w:rsid w:val="00813049"/>
    <w:rsid w:val="0081365A"/>
    <w:rsid w:val="008136FA"/>
    <w:rsid w:val="00813AA4"/>
    <w:rsid w:val="00813B3C"/>
    <w:rsid w:val="00813CDD"/>
    <w:rsid w:val="00813CF4"/>
    <w:rsid w:val="00814050"/>
    <w:rsid w:val="008141AD"/>
    <w:rsid w:val="00814B23"/>
    <w:rsid w:val="00815366"/>
    <w:rsid w:val="00815926"/>
    <w:rsid w:val="00815B05"/>
    <w:rsid w:val="00815B71"/>
    <w:rsid w:val="00815D55"/>
    <w:rsid w:val="00815DA6"/>
    <w:rsid w:val="00816037"/>
    <w:rsid w:val="00816154"/>
    <w:rsid w:val="008161E8"/>
    <w:rsid w:val="008161EE"/>
    <w:rsid w:val="008164DB"/>
    <w:rsid w:val="008165D9"/>
    <w:rsid w:val="008166D0"/>
    <w:rsid w:val="00816744"/>
    <w:rsid w:val="00816916"/>
    <w:rsid w:val="00816FBD"/>
    <w:rsid w:val="00817006"/>
    <w:rsid w:val="008170BB"/>
    <w:rsid w:val="0081790A"/>
    <w:rsid w:val="00817A13"/>
    <w:rsid w:val="00817A82"/>
    <w:rsid w:val="00817D33"/>
    <w:rsid w:val="00817DD0"/>
    <w:rsid w:val="00820081"/>
    <w:rsid w:val="0082015F"/>
    <w:rsid w:val="008202BA"/>
    <w:rsid w:val="0082034D"/>
    <w:rsid w:val="00820397"/>
    <w:rsid w:val="008204E0"/>
    <w:rsid w:val="00820512"/>
    <w:rsid w:val="0082053C"/>
    <w:rsid w:val="008208D8"/>
    <w:rsid w:val="00820956"/>
    <w:rsid w:val="00820B0C"/>
    <w:rsid w:val="00820B3B"/>
    <w:rsid w:val="00820D92"/>
    <w:rsid w:val="00820DF5"/>
    <w:rsid w:val="00820F5C"/>
    <w:rsid w:val="00821036"/>
    <w:rsid w:val="0082124F"/>
    <w:rsid w:val="008212B4"/>
    <w:rsid w:val="008213C0"/>
    <w:rsid w:val="00821D53"/>
    <w:rsid w:val="00822256"/>
    <w:rsid w:val="00822287"/>
    <w:rsid w:val="0082236C"/>
    <w:rsid w:val="008225FD"/>
    <w:rsid w:val="00822627"/>
    <w:rsid w:val="008228AB"/>
    <w:rsid w:val="00822A1E"/>
    <w:rsid w:val="00822EB5"/>
    <w:rsid w:val="00822F1B"/>
    <w:rsid w:val="008230B5"/>
    <w:rsid w:val="0082319F"/>
    <w:rsid w:val="008231A1"/>
    <w:rsid w:val="008238E5"/>
    <w:rsid w:val="00823977"/>
    <w:rsid w:val="00824071"/>
    <w:rsid w:val="0082417E"/>
    <w:rsid w:val="0082453B"/>
    <w:rsid w:val="0082472A"/>
    <w:rsid w:val="0082551A"/>
    <w:rsid w:val="008255B5"/>
    <w:rsid w:val="0082593E"/>
    <w:rsid w:val="00825B2B"/>
    <w:rsid w:val="00825C28"/>
    <w:rsid w:val="00825C8C"/>
    <w:rsid w:val="00825CA1"/>
    <w:rsid w:val="00825E09"/>
    <w:rsid w:val="00825E89"/>
    <w:rsid w:val="00825E99"/>
    <w:rsid w:val="00825F66"/>
    <w:rsid w:val="0082645F"/>
    <w:rsid w:val="00826774"/>
    <w:rsid w:val="008267EE"/>
    <w:rsid w:val="00826997"/>
    <w:rsid w:val="00826AE9"/>
    <w:rsid w:val="00826B09"/>
    <w:rsid w:val="00826D62"/>
    <w:rsid w:val="00827156"/>
    <w:rsid w:val="0082785D"/>
    <w:rsid w:val="00827969"/>
    <w:rsid w:val="008279FC"/>
    <w:rsid w:val="00827D60"/>
    <w:rsid w:val="00827E6E"/>
    <w:rsid w:val="00830164"/>
    <w:rsid w:val="008303E8"/>
    <w:rsid w:val="00830570"/>
    <w:rsid w:val="0083080B"/>
    <w:rsid w:val="00830D95"/>
    <w:rsid w:val="00830E45"/>
    <w:rsid w:val="008312CD"/>
    <w:rsid w:val="008315CB"/>
    <w:rsid w:val="00831B44"/>
    <w:rsid w:val="00831C41"/>
    <w:rsid w:val="00831D4C"/>
    <w:rsid w:val="00831E50"/>
    <w:rsid w:val="00831F0E"/>
    <w:rsid w:val="00831F10"/>
    <w:rsid w:val="00831FC1"/>
    <w:rsid w:val="00832090"/>
    <w:rsid w:val="0083234B"/>
    <w:rsid w:val="0083254C"/>
    <w:rsid w:val="0083260C"/>
    <w:rsid w:val="00832D9F"/>
    <w:rsid w:val="00832EB2"/>
    <w:rsid w:val="00833140"/>
    <w:rsid w:val="00833B5A"/>
    <w:rsid w:val="008342F7"/>
    <w:rsid w:val="00834439"/>
    <w:rsid w:val="008348D8"/>
    <w:rsid w:val="0083494B"/>
    <w:rsid w:val="00834C84"/>
    <w:rsid w:val="00834E59"/>
    <w:rsid w:val="00834E8A"/>
    <w:rsid w:val="00834EA4"/>
    <w:rsid w:val="00835018"/>
    <w:rsid w:val="008350AA"/>
    <w:rsid w:val="008355F3"/>
    <w:rsid w:val="00835782"/>
    <w:rsid w:val="00835877"/>
    <w:rsid w:val="008358B2"/>
    <w:rsid w:val="00835A76"/>
    <w:rsid w:val="00835CDF"/>
    <w:rsid w:val="00835DEC"/>
    <w:rsid w:val="0083629F"/>
    <w:rsid w:val="008362A8"/>
    <w:rsid w:val="00836547"/>
    <w:rsid w:val="008367C3"/>
    <w:rsid w:val="008368B9"/>
    <w:rsid w:val="00836947"/>
    <w:rsid w:val="0083699A"/>
    <w:rsid w:val="00836A40"/>
    <w:rsid w:val="00836C32"/>
    <w:rsid w:val="00836E39"/>
    <w:rsid w:val="00836FB8"/>
    <w:rsid w:val="008370D5"/>
    <w:rsid w:val="00837156"/>
    <w:rsid w:val="00837182"/>
    <w:rsid w:val="0083733A"/>
    <w:rsid w:val="00837547"/>
    <w:rsid w:val="008375FD"/>
    <w:rsid w:val="008377B5"/>
    <w:rsid w:val="008377D3"/>
    <w:rsid w:val="008377D5"/>
    <w:rsid w:val="00837913"/>
    <w:rsid w:val="00837B08"/>
    <w:rsid w:val="00837B82"/>
    <w:rsid w:val="00837B8D"/>
    <w:rsid w:val="00837BE0"/>
    <w:rsid w:val="00837CFD"/>
    <w:rsid w:val="00837FE6"/>
    <w:rsid w:val="008402CD"/>
    <w:rsid w:val="0084039B"/>
    <w:rsid w:val="00840721"/>
    <w:rsid w:val="00840739"/>
    <w:rsid w:val="00840A6A"/>
    <w:rsid w:val="00840D36"/>
    <w:rsid w:val="00840D57"/>
    <w:rsid w:val="008411F9"/>
    <w:rsid w:val="00841503"/>
    <w:rsid w:val="0084153E"/>
    <w:rsid w:val="008415D3"/>
    <w:rsid w:val="008417CB"/>
    <w:rsid w:val="00841969"/>
    <w:rsid w:val="00841DF3"/>
    <w:rsid w:val="00841DFE"/>
    <w:rsid w:val="00841E19"/>
    <w:rsid w:val="00841EA4"/>
    <w:rsid w:val="00841FE9"/>
    <w:rsid w:val="008420C5"/>
    <w:rsid w:val="0084253A"/>
    <w:rsid w:val="00842542"/>
    <w:rsid w:val="0084259F"/>
    <w:rsid w:val="00842A59"/>
    <w:rsid w:val="008432B5"/>
    <w:rsid w:val="00843412"/>
    <w:rsid w:val="0084372D"/>
    <w:rsid w:val="00843D08"/>
    <w:rsid w:val="008449D9"/>
    <w:rsid w:val="008451A1"/>
    <w:rsid w:val="00845356"/>
    <w:rsid w:val="0084538E"/>
    <w:rsid w:val="008456FC"/>
    <w:rsid w:val="0084577B"/>
    <w:rsid w:val="008459A2"/>
    <w:rsid w:val="00845FFB"/>
    <w:rsid w:val="00846015"/>
    <w:rsid w:val="00846360"/>
    <w:rsid w:val="008465C6"/>
    <w:rsid w:val="008467E1"/>
    <w:rsid w:val="008468A0"/>
    <w:rsid w:val="00846A43"/>
    <w:rsid w:val="00846EE4"/>
    <w:rsid w:val="00846FBE"/>
    <w:rsid w:val="008473B2"/>
    <w:rsid w:val="0084746A"/>
    <w:rsid w:val="00847613"/>
    <w:rsid w:val="00847727"/>
    <w:rsid w:val="00847CBE"/>
    <w:rsid w:val="00847D04"/>
    <w:rsid w:val="00847D1B"/>
    <w:rsid w:val="00847E02"/>
    <w:rsid w:val="00847E3B"/>
    <w:rsid w:val="00847FEA"/>
    <w:rsid w:val="00847FEF"/>
    <w:rsid w:val="00850023"/>
    <w:rsid w:val="008503EF"/>
    <w:rsid w:val="00850440"/>
    <w:rsid w:val="008506A2"/>
    <w:rsid w:val="00850857"/>
    <w:rsid w:val="00850B65"/>
    <w:rsid w:val="008511ED"/>
    <w:rsid w:val="0085134D"/>
    <w:rsid w:val="008517CB"/>
    <w:rsid w:val="00851954"/>
    <w:rsid w:val="00851A65"/>
    <w:rsid w:val="00851EE9"/>
    <w:rsid w:val="00852015"/>
    <w:rsid w:val="0085214E"/>
    <w:rsid w:val="00852175"/>
    <w:rsid w:val="00852577"/>
    <w:rsid w:val="00852643"/>
    <w:rsid w:val="00852780"/>
    <w:rsid w:val="00852848"/>
    <w:rsid w:val="0085286B"/>
    <w:rsid w:val="00852A00"/>
    <w:rsid w:val="00852DF4"/>
    <w:rsid w:val="00852ECD"/>
    <w:rsid w:val="008534CB"/>
    <w:rsid w:val="00853515"/>
    <w:rsid w:val="008535A3"/>
    <w:rsid w:val="00853721"/>
    <w:rsid w:val="00853944"/>
    <w:rsid w:val="00853B74"/>
    <w:rsid w:val="00853D22"/>
    <w:rsid w:val="00853DDA"/>
    <w:rsid w:val="00853EA0"/>
    <w:rsid w:val="00853EC3"/>
    <w:rsid w:val="008541D8"/>
    <w:rsid w:val="00854307"/>
    <w:rsid w:val="00854405"/>
    <w:rsid w:val="0085487F"/>
    <w:rsid w:val="00854997"/>
    <w:rsid w:val="00854BB4"/>
    <w:rsid w:val="00854F5D"/>
    <w:rsid w:val="00855218"/>
    <w:rsid w:val="00855745"/>
    <w:rsid w:val="00855C9A"/>
    <w:rsid w:val="008560BA"/>
    <w:rsid w:val="00856239"/>
    <w:rsid w:val="008563BB"/>
    <w:rsid w:val="00856B57"/>
    <w:rsid w:val="00856FE6"/>
    <w:rsid w:val="0085783B"/>
    <w:rsid w:val="0085790D"/>
    <w:rsid w:val="00857982"/>
    <w:rsid w:val="00857B50"/>
    <w:rsid w:val="00857C0A"/>
    <w:rsid w:val="00857D69"/>
    <w:rsid w:val="00857F68"/>
    <w:rsid w:val="00857F71"/>
    <w:rsid w:val="0086020E"/>
    <w:rsid w:val="00860628"/>
    <w:rsid w:val="0086066C"/>
    <w:rsid w:val="008606CF"/>
    <w:rsid w:val="00860B05"/>
    <w:rsid w:val="00860DCA"/>
    <w:rsid w:val="00861138"/>
    <w:rsid w:val="00861304"/>
    <w:rsid w:val="0086144F"/>
    <w:rsid w:val="008614A3"/>
    <w:rsid w:val="008616E4"/>
    <w:rsid w:val="0086185F"/>
    <w:rsid w:val="008618A3"/>
    <w:rsid w:val="00861BC2"/>
    <w:rsid w:val="00861C7E"/>
    <w:rsid w:val="00861CE4"/>
    <w:rsid w:val="00861D4F"/>
    <w:rsid w:val="00861E04"/>
    <w:rsid w:val="00861EAC"/>
    <w:rsid w:val="00861F4D"/>
    <w:rsid w:val="00861F94"/>
    <w:rsid w:val="00861F9D"/>
    <w:rsid w:val="008620EF"/>
    <w:rsid w:val="0086233A"/>
    <w:rsid w:val="0086242F"/>
    <w:rsid w:val="008624CF"/>
    <w:rsid w:val="00862581"/>
    <w:rsid w:val="00862697"/>
    <w:rsid w:val="00862C20"/>
    <w:rsid w:val="00862DFD"/>
    <w:rsid w:val="00862E16"/>
    <w:rsid w:val="00862E59"/>
    <w:rsid w:val="00862E5B"/>
    <w:rsid w:val="00862FF2"/>
    <w:rsid w:val="00863039"/>
    <w:rsid w:val="008631FF"/>
    <w:rsid w:val="008633CA"/>
    <w:rsid w:val="00863433"/>
    <w:rsid w:val="0086350A"/>
    <w:rsid w:val="0086372F"/>
    <w:rsid w:val="00863AA3"/>
    <w:rsid w:val="00863BEA"/>
    <w:rsid w:val="00863C23"/>
    <w:rsid w:val="00863E4D"/>
    <w:rsid w:val="00863F19"/>
    <w:rsid w:val="00863F1B"/>
    <w:rsid w:val="0086424F"/>
    <w:rsid w:val="008642F0"/>
    <w:rsid w:val="008646B2"/>
    <w:rsid w:val="008647E7"/>
    <w:rsid w:val="00864934"/>
    <w:rsid w:val="00864A8F"/>
    <w:rsid w:val="00864BBA"/>
    <w:rsid w:val="00864E54"/>
    <w:rsid w:val="00865344"/>
    <w:rsid w:val="00865440"/>
    <w:rsid w:val="00865797"/>
    <w:rsid w:val="008658E1"/>
    <w:rsid w:val="00865BFF"/>
    <w:rsid w:val="00865F36"/>
    <w:rsid w:val="008660EA"/>
    <w:rsid w:val="008661AB"/>
    <w:rsid w:val="008661EF"/>
    <w:rsid w:val="008664BF"/>
    <w:rsid w:val="00866685"/>
    <w:rsid w:val="00866B95"/>
    <w:rsid w:val="00866C29"/>
    <w:rsid w:val="00866C40"/>
    <w:rsid w:val="00866C47"/>
    <w:rsid w:val="00866CFC"/>
    <w:rsid w:val="00866D8E"/>
    <w:rsid w:val="00866D9B"/>
    <w:rsid w:val="00866FF0"/>
    <w:rsid w:val="00867210"/>
    <w:rsid w:val="00867294"/>
    <w:rsid w:val="00867603"/>
    <w:rsid w:val="00867AD9"/>
    <w:rsid w:val="00867E5E"/>
    <w:rsid w:val="00867EA0"/>
    <w:rsid w:val="008700D5"/>
    <w:rsid w:val="0087047F"/>
    <w:rsid w:val="0087048E"/>
    <w:rsid w:val="008709AA"/>
    <w:rsid w:val="00870BD6"/>
    <w:rsid w:val="00870C69"/>
    <w:rsid w:val="00870ED2"/>
    <w:rsid w:val="008713A5"/>
    <w:rsid w:val="008716A7"/>
    <w:rsid w:val="008719C7"/>
    <w:rsid w:val="00871E2B"/>
    <w:rsid w:val="00871E5B"/>
    <w:rsid w:val="0087206B"/>
    <w:rsid w:val="00872490"/>
    <w:rsid w:val="008725C3"/>
    <w:rsid w:val="0087287B"/>
    <w:rsid w:val="00872D68"/>
    <w:rsid w:val="008731C2"/>
    <w:rsid w:val="008736E1"/>
    <w:rsid w:val="008739E4"/>
    <w:rsid w:val="00873B5C"/>
    <w:rsid w:val="00874401"/>
    <w:rsid w:val="0087448D"/>
    <w:rsid w:val="00874550"/>
    <w:rsid w:val="008745B1"/>
    <w:rsid w:val="008749A6"/>
    <w:rsid w:val="00874C2A"/>
    <w:rsid w:val="00874D94"/>
    <w:rsid w:val="00874DEF"/>
    <w:rsid w:val="00875370"/>
    <w:rsid w:val="008754D5"/>
    <w:rsid w:val="00875637"/>
    <w:rsid w:val="0087564A"/>
    <w:rsid w:val="008757B0"/>
    <w:rsid w:val="008757B8"/>
    <w:rsid w:val="0087599C"/>
    <w:rsid w:val="00875B17"/>
    <w:rsid w:val="00875D8A"/>
    <w:rsid w:val="00875D8D"/>
    <w:rsid w:val="00875FB7"/>
    <w:rsid w:val="00876290"/>
    <w:rsid w:val="008763F3"/>
    <w:rsid w:val="008764A1"/>
    <w:rsid w:val="00876863"/>
    <w:rsid w:val="00876C33"/>
    <w:rsid w:val="00876CED"/>
    <w:rsid w:val="00876E1A"/>
    <w:rsid w:val="00877007"/>
    <w:rsid w:val="0087751A"/>
    <w:rsid w:val="00877C12"/>
    <w:rsid w:val="00877C16"/>
    <w:rsid w:val="00877C50"/>
    <w:rsid w:val="00877C67"/>
    <w:rsid w:val="00877DF7"/>
    <w:rsid w:val="0088018C"/>
    <w:rsid w:val="008801EB"/>
    <w:rsid w:val="008804C3"/>
    <w:rsid w:val="008804F9"/>
    <w:rsid w:val="008806B5"/>
    <w:rsid w:val="008806D0"/>
    <w:rsid w:val="00880C7B"/>
    <w:rsid w:val="00880D1C"/>
    <w:rsid w:val="00880EBE"/>
    <w:rsid w:val="0088137B"/>
    <w:rsid w:val="00881475"/>
    <w:rsid w:val="008814B3"/>
    <w:rsid w:val="008815DA"/>
    <w:rsid w:val="00881898"/>
    <w:rsid w:val="008819DA"/>
    <w:rsid w:val="00881AC3"/>
    <w:rsid w:val="00881E14"/>
    <w:rsid w:val="00881F50"/>
    <w:rsid w:val="00881F8C"/>
    <w:rsid w:val="008826D9"/>
    <w:rsid w:val="0088278F"/>
    <w:rsid w:val="0088287C"/>
    <w:rsid w:val="008829F1"/>
    <w:rsid w:val="00882C7F"/>
    <w:rsid w:val="00882DBA"/>
    <w:rsid w:val="00882E6C"/>
    <w:rsid w:val="008833D0"/>
    <w:rsid w:val="00883437"/>
    <w:rsid w:val="0088354B"/>
    <w:rsid w:val="008837EF"/>
    <w:rsid w:val="008838E2"/>
    <w:rsid w:val="0088393A"/>
    <w:rsid w:val="008839C7"/>
    <w:rsid w:val="00883D68"/>
    <w:rsid w:val="00883F67"/>
    <w:rsid w:val="0088407B"/>
    <w:rsid w:val="008844D2"/>
    <w:rsid w:val="0088477C"/>
    <w:rsid w:val="0088479E"/>
    <w:rsid w:val="00884992"/>
    <w:rsid w:val="00884E94"/>
    <w:rsid w:val="00885044"/>
    <w:rsid w:val="00885C88"/>
    <w:rsid w:val="00885DE9"/>
    <w:rsid w:val="00885E75"/>
    <w:rsid w:val="008860C3"/>
    <w:rsid w:val="00886158"/>
    <w:rsid w:val="008863FB"/>
    <w:rsid w:val="008865CE"/>
    <w:rsid w:val="0088679D"/>
    <w:rsid w:val="00886D0C"/>
    <w:rsid w:val="00886EBE"/>
    <w:rsid w:val="0088725C"/>
    <w:rsid w:val="008872A9"/>
    <w:rsid w:val="008876EE"/>
    <w:rsid w:val="008876F7"/>
    <w:rsid w:val="00887707"/>
    <w:rsid w:val="008878D0"/>
    <w:rsid w:val="0088795B"/>
    <w:rsid w:val="0088797E"/>
    <w:rsid w:val="00887A6D"/>
    <w:rsid w:val="00887ABB"/>
    <w:rsid w:val="00890045"/>
    <w:rsid w:val="00890113"/>
    <w:rsid w:val="008901AC"/>
    <w:rsid w:val="00890208"/>
    <w:rsid w:val="00890253"/>
    <w:rsid w:val="008902BB"/>
    <w:rsid w:val="00890AD5"/>
    <w:rsid w:val="008912C4"/>
    <w:rsid w:val="008914DC"/>
    <w:rsid w:val="008918D6"/>
    <w:rsid w:val="00891A0C"/>
    <w:rsid w:val="00891A99"/>
    <w:rsid w:val="00891B14"/>
    <w:rsid w:val="00891B85"/>
    <w:rsid w:val="00891C84"/>
    <w:rsid w:val="00891DB2"/>
    <w:rsid w:val="00891F60"/>
    <w:rsid w:val="008920A6"/>
    <w:rsid w:val="008923CA"/>
    <w:rsid w:val="00892639"/>
    <w:rsid w:val="008926D6"/>
    <w:rsid w:val="00892AA0"/>
    <w:rsid w:val="00892B70"/>
    <w:rsid w:val="00892BC3"/>
    <w:rsid w:val="00892D5A"/>
    <w:rsid w:val="00892DF5"/>
    <w:rsid w:val="00893526"/>
    <w:rsid w:val="008939ED"/>
    <w:rsid w:val="00893B23"/>
    <w:rsid w:val="00893BCF"/>
    <w:rsid w:val="00893E54"/>
    <w:rsid w:val="008942CB"/>
    <w:rsid w:val="008943A0"/>
    <w:rsid w:val="0089478D"/>
    <w:rsid w:val="00894923"/>
    <w:rsid w:val="00894A0E"/>
    <w:rsid w:val="00894ABB"/>
    <w:rsid w:val="00894D0D"/>
    <w:rsid w:val="00894D47"/>
    <w:rsid w:val="008954E3"/>
    <w:rsid w:val="008956F9"/>
    <w:rsid w:val="008959B9"/>
    <w:rsid w:val="00895B08"/>
    <w:rsid w:val="00895E10"/>
    <w:rsid w:val="008960E9"/>
    <w:rsid w:val="00896656"/>
    <w:rsid w:val="008966D8"/>
    <w:rsid w:val="0089678D"/>
    <w:rsid w:val="00896811"/>
    <w:rsid w:val="00896875"/>
    <w:rsid w:val="008968DF"/>
    <w:rsid w:val="0089696C"/>
    <w:rsid w:val="00896AC8"/>
    <w:rsid w:val="00896CB0"/>
    <w:rsid w:val="00896CBF"/>
    <w:rsid w:val="00896DF5"/>
    <w:rsid w:val="0089706F"/>
    <w:rsid w:val="0089720E"/>
    <w:rsid w:val="008975A0"/>
    <w:rsid w:val="00897641"/>
    <w:rsid w:val="00897B44"/>
    <w:rsid w:val="00897C95"/>
    <w:rsid w:val="008A0070"/>
    <w:rsid w:val="008A00AD"/>
    <w:rsid w:val="008A012C"/>
    <w:rsid w:val="008A0191"/>
    <w:rsid w:val="008A0721"/>
    <w:rsid w:val="008A0782"/>
    <w:rsid w:val="008A08AC"/>
    <w:rsid w:val="008A08D0"/>
    <w:rsid w:val="008A08E3"/>
    <w:rsid w:val="008A09D8"/>
    <w:rsid w:val="008A0ACA"/>
    <w:rsid w:val="008A0BA5"/>
    <w:rsid w:val="008A0BDD"/>
    <w:rsid w:val="008A0DDE"/>
    <w:rsid w:val="008A0E67"/>
    <w:rsid w:val="008A1113"/>
    <w:rsid w:val="008A1427"/>
    <w:rsid w:val="008A14B5"/>
    <w:rsid w:val="008A14B6"/>
    <w:rsid w:val="008A15C2"/>
    <w:rsid w:val="008A1735"/>
    <w:rsid w:val="008A184B"/>
    <w:rsid w:val="008A1857"/>
    <w:rsid w:val="008A18F8"/>
    <w:rsid w:val="008A1B4E"/>
    <w:rsid w:val="008A1BE5"/>
    <w:rsid w:val="008A1D6A"/>
    <w:rsid w:val="008A219B"/>
    <w:rsid w:val="008A2241"/>
    <w:rsid w:val="008A2335"/>
    <w:rsid w:val="008A2373"/>
    <w:rsid w:val="008A241E"/>
    <w:rsid w:val="008A2432"/>
    <w:rsid w:val="008A26CD"/>
    <w:rsid w:val="008A28C4"/>
    <w:rsid w:val="008A2AB7"/>
    <w:rsid w:val="008A2DE3"/>
    <w:rsid w:val="008A313E"/>
    <w:rsid w:val="008A3165"/>
    <w:rsid w:val="008A3A4C"/>
    <w:rsid w:val="008A3BFE"/>
    <w:rsid w:val="008A3F96"/>
    <w:rsid w:val="008A423D"/>
    <w:rsid w:val="008A42EF"/>
    <w:rsid w:val="008A434E"/>
    <w:rsid w:val="008A4370"/>
    <w:rsid w:val="008A43E2"/>
    <w:rsid w:val="008A46BE"/>
    <w:rsid w:val="008A4732"/>
    <w:rsid w:val="008A473C"/>
    <w:rsid w:val="008A4A9F"/>
    <w:rsid w:val="008A4AF4"/>
    <w:rsid w:val="008A4CEC"/>
    <w:rsid w:val="008A52A1"/>
    <w:rsid w:val="008A5303"/>
    <w:rsid w:val="008A5715"/>
    <w:rsid w:val="008A5886"/>
    <w:rsid w:val="008A5929"/>
    <w:rsid w:val="008A59D4"/>
    <w:rsid w:val="008A5C4E"/>
    <w:rsid w:val="008A5C55"/>
    <w:rsid w:val="008A5EDA"/>
    <w:rsid w:val="008A6147"/>
    <w:rsid w:val="008A6429"/>
    <w:rsid w:val="008A6585"/>
    <w:rsid w:val="008A6604"/>
    <w:rsid w:val="008A69A0"/>
    <w:rsid w:val="008A6AE2"/>
    <w:rsid w:val="008A6C4F"/>
    <w:rsid w:val="008A6CBE"/>
    <w:rsid w:val="008A78EB"/>
    <w:rsid w:val="008A7B74"/>
    <w:rsid w:val="008A7CFF"/>
    <w:rsid w:val="008A7E26"/>
    <w:rsid w:val="008A7FE9"/>
    <w:rsid w:val="008B00A3"/>
    <w:rsid w:val="008B0415"/>
    <w:rsid w:val="008B0797"/>
    <w:rsid w:val="008B09C9"/>
    <w:rsid w:val="008B0E49"/>
    <w:rsid w:val="008B1072"/>
    <w:rsid w:val="008B10C7"/>
    <w:rsid w:val="008B12FD"/>
    <w:rsid w:val="008B15D4"/>
    <w:rsid w:val="008B16EF"/>
    <w:rsid w:val="008B1706"/>
    <w:rsid w:val="008B1B55"/>
    <w:rsid w:val="008B1B83"/>
    <w:rsid w:val="008B1D39"/>
    <w:rsid w:val="008B1D6E"/>
    <w:rsid w:val="008B20D1"/>
    <w:rsid w:val="008B216C"/>
    <w:rsid w:val="008B2293"/>
    <w:rsid w:val="008B2393"/>
    <w:rsid w:val="008B26DF"/>
    <w:rsid w:val="008B2AD3"/>
    <w:rsid w:val="008B2AF6"/>
    <w:rsid w:val="008B2AFE"/>
    <w:rsid w:val="008B2BBB"/>
    <w:rsid w:val="008B2E82"/>
    <w:rsid w:val="008B348A"/>
    <w:rsid w:val="008B3556"/>
    <w:rsid w:val="008B3612"/>
    <w:rsid w:val="008B379A"/>
    <w:rsid w:val="008B3C57"/>
    <w:rsid w:val="008B3D96"/>
    <w:rsid w:val="008B4073"/>
    <w:rsid w:val="008B438B"/>
    <w:rsid w:val="008B448E"/>
    <w:rsid w:val="008B453D"/>
    <w:rsid w:val="008B455C"/>
    <w:rsid w:val="008B4659"/>
    <w:rsid w:val="008B496A"/>
    <w:rsid w:val="008B4B8E"/>
    <w:rsid w:val="008B4E8D"/>
    <w:rsid w:val="008B510A"/>
    <w:rsid w:val="008B5485"/>
    <w:rsid w:val="008B5A81"/>
    <w:rsid w:val="008B5AC5"/>
    <w:rsid w:val="008B5BB3"/>
    <w:rsid w:val="008B5C7B"/>
    <w:rsid w:val="008B608C"/>
    <w:rsid w:val="008B6294"/>
    <w:rsid w:val="008B635A"/>
    <w:rsid w:val="008B6933"/>
    <w:rsid w:val="008B6BE2"/>
    <w:rsid w:val="008B6F09"/>
    <w:rsid w:val="008B706C"/>
    <w:rsid w:val="008B73CE"/>
    <w:rsid w:val="008B753A"/>
    <w:rsid w:val="008B766F"/>
    <w:rsid w:val="008B7A99"/>
    <w:rsid w:val="008B7C12"/>
    <w:rsid w:val="008B7EB4"/>
    <w:rsid w:val="008C0201"/>
    <w:rsid w:val="008C0331"/>
    <w:rsid w:val="008C046E"/>
    <w:rsid w:val="008C0471"/>
    <w:rsid w:val="008C049C"/>
    <w:rsid w:val="008C089F"/>
    <w:rsid w:val="008C09EE"/>
    <w:rsid w:val="008C1054"/>
    <w:rsid w:val="008C12E7"/>
    <w:rsid w:val="008C133C"/>
    <w:rsid w:val="008C168C"/>
    <w:rsid w:val="008C1A0D"/>
    <w:rsid w:val="008C1DF3"/>
    <w:rsid w:val="008C1E30"/>
    <w:rsid w:val="008C2019"/>
    <w:rsid w:val="008C28C1"/>
    <w:rsid w:val="008C2E7B"/>
    <w:rsid w:val="008C2FAF"/>
    <w:rsid w:val="008C307E"/>
    <w:rsid w:val="008C332C"/>
    <w:rsid w:val="008C33D7"/>
    <w:rsid w:val="008C3518"/>
    <w:rsid w:val="008C374E"/>
    <w:rsid w:val="008C41AB"/>
    <w:rsid w:val="008C42C4"/>
    <w:rsid w:val="008C440F"/>
    <w:rsid w:val="008C4542"/>
    <w:rsid w:val="008C4629"/>
    <w:rsid w:val="008C4678"/>
    <w:rsid w:val="008C496A"/>
    <w:rsid w:val="008C4E5D"/>
    <w:rsid w:val="008C5118"/>
    <w:rsid w:val="008C52CC"/>
    <w:rsid w:val="008C556D"/>
    <w:rsid w:val="008C5669"/>
    <w:rsid w:val="008C5973"/>
    <w:rsid w:val="008C5AF8"/>
    <w:rsid w:val="008C5FBB"/>
    <w:rsid w:val="008C6388"/>
    <w:rsid w:val="008C6480"/>
    <w:rsid w:val="008C64D1"/>
    <w:rsid w:val="008C66B7"/>
    <w:rsid w:val="008C6A5F"/>
    <w:rsid w:val="008C6B62"/>
    <w:rsid w:val="008C73A9"/>
    <w:rsid w:val="008C74D8"/>
    <w:rsid w:val="008C7548"/>
    <w:rsid w:val="008C763D"/>
    <w:rsid w:val="008C7819"/>
    <w:rsid w:val="008C7832"/>
    <w:rsid w:val="008C7880"/>
    <w:rsid w:val="008C79B7"/>
    <w:rsid w:val="008C7A88"/>
    <w:rsid w:val="008C7B72"/>
    <w:rsid w:val="008C7BD8"/>
    <w:rsid w:val="008C7C00"/>
    <w:rsid w:val="008D03B9"/>
    <w:rsid w:val="008D04D3"/>
    <w:rsid w:val="008D05A0"/>
    <w:rsid w:val="008D0742"/>
    <w:rsid w:val="008D0747"/>
    <w:rsid w:val="008D08D2"/>
    <w:rsid w:val="008D0A11"/>
    <w:rsid w:val="008D0A17"/>
    <w:rsid w:val="008D0BF4"/>
    <w:rsid w:val="008D161E"/>
    <w:rsid w:val="008D1CB0"/>
    <w:rsid w:val="008D1CF1"/>
    <w:rsid w:val="008D1EEE"/>
    <w:rsid w:val="008D24DB"/>
    <w:rsid w:val="008D2DDD"/>
    <w:rsid w:val="008D3B49"/>
    <w:rsid w:val="008D3F0F"/>
    <w:rsid w:val="008D4160"/>
    <w:rsid w:val="008D41F7"/>
    <w:rsid w:val="008D4556"/>
    <w:rsid w:val="008D4C24"/>
    <w:rsid w:val="008D4EA5"/>
    <w:rsid w:val="008D4ED3"/>
    <w:rsid w:val="008D4F6C"/>
    <w:rsid w:val="008D549E"/>
    <w:rsid w:val="008D56A6"/>
    <w:rsid w:val="008D5B20"/>
    <w:rsid w:val="008D5EAC"/>
    <w:rsid w:val="008D5F46"/>
    <w:rsid w:val="008D65AD"/>
    <w:rsid w:val="008D6705"/>
    <w:rsid w:val="008D67AA"/>
    <w:rsid w:val="008D67D1"/>
    <w:rsid w:val="008D6AA6"/>
    <w:rsid w:val="008D7014"/>
    <w:rsid w:val="008D7024"/>
    <w:rsid w:val="008D71E1"/>
    <w:rsid w:val="008D754A"/>
    <w:rsid w:val="008D75E1"/>
    <w:rsid w:val="008D760A"/>
    <w:rsid w:val="008D7C09"/>
    <w:rsid w:val="008D7D1C"/>
    <w:rsid w:val="008D7FAD"/>
    <w:rsid w:val="008E06F3"/>
    <w:rsid w:val="008E0992"/>
    <w:rsid w:val="008E0E33"/>
    <w:rsid w:val="008E1071"/>
    <w:rsid w:val="008E10F9"/>
    <w:rsid w:val="008E113E"/>
    <w:rsid w:val="008E144E"/>
    <w:rsid w:val="008E185A"/>
    <w:rsid w:val="008E1C63"/>
    <w:rsid w:val="008E228B"/>
    <w:rsid w:val="008E272C"/>
    <w:rsid w:val="008E2949"/>
    <w:rsid w:val="008E2CB4"/>
    <w:rsid w:val="008E2E0A"/>
    <w:rsid w:val="008E2ECC"/>
    <w:rsid w:val="008E2F60"/>
    <w:rsid w:val="008E3073"/>
    <w:rsid w:val="008E334E"/>
    <w:rsid w:val="008E33FC"/>
    <w:rsid w:val="008E3410"/>
    <w:rsid w:val="008E3434"/>
    <w:rsid w:val="008E3681"/>
    <w:rsid w:val="008E39D2"/>
    <w:rsid w:val="008E3CF6"/>
    <w:rsid w:val="008E3F8F"/>
    <w:rsid w:val="008E44BA"/>
    <w:rsid w:val="008E44E3"/>
    <w:rsid w:val="008E4835"/>
    <w:rsid w:val="008E537D"/>
    <w:rsid w:val="008E5402"/>
    <w:rsid w:val="008E5629"/>
    <w:rsid w:val="008E56C0"/>
    <w:rsid w:val="008E57DA"/>
    <w:rsid w:val="008E5C2F"/>
    <w:rsid w:val="008E6277"/>
    <w:rsid w:val="008E62C8"/>
    <w:rsid w:val="008E634B"/>
    <w:rsid w:val="008E6552"/>
    <w:rsid w:val="008E6610"/>
    <w:rsid w:val="008E6630"/>
    <w:rsid w:val="008E6703"/>
    <w:rsid w:val="008E6889"/>
    <w:rsid w:val="008E691A"/>
    <w:rsid w:val="008E6ABF"/>
    <w:rsid w:val="008E6AC9"/>
    <w:rsid w:val="008E6CA3"/>
    <w:rsid w:val="008E71D3"/>
    <w:rsid w:val="008E72E1"/>
    <w:rsid w:val="008E74ED"/>
    <w:rsid w:val="008E75C0"/>
    <w:rsid w:val="008E7736"/>
    <w:rsid w:val="008E78AE"/>
    <w:rsid w:val="008E7948"/>
    <w:rsid w:val="008E7A67"/>
    <w:rsid w:val="008E7A81"/>
    <w:rsid w:val="008E7BF6"/>
    <w:rsid w:val="008E7C0F"/>
    <w:rsid w:val="008E7DCA"/>
    <w:rsid w:val="008E7E08"/>
    <w:rsid w:val="008F0070"/>
    <w:rsid w:val="008F0138"/>
    <w:rsid w:val="008F017F"/>
    <w:rsid w:val="008F0482"/>
    <w:rsid w:val="008F0484"/>
    <w:rsid w:val="008F0969"/>
    <w:rsid w:val="008F0AF5"/>
    <w:rsid w:val="008F0EDF"/>
    <w:rsid w:val="008F0F27"/>
    <w:rsid w:val="008F16A5"/>
    <w:rsid w:val="008F17C3"/>
    <w:rsid w:val="008F1B96"/>
    <w:rsid w:val="008F1BBB"/>
    <w:rsid w:val="008F1CC1"/>
    <w:rsid w:val="008F1DD8"/>
    <w:rsid w:val="008F1E93"/>
    <w:rsid w:val="008F2077"/>
    <w:rsid w:val="008F2182"/>
    <w:rsid w:val="008F2249"/>
    <w:rsid w:val="008F2263"/>
    <w:rsid w:val="008F2473"/>
    <w:rsid w:val="008F249D"/>
    <w:rsid w:val="008F2907"/>
    <w:rsid w:val="008F2A26"/>
    <w:rsid w:val="008F2A71"/>
    <w:rsid w:val="008F2E32"/>
    <w:rsid w:val="008F309C"/>
    <w:rsid w:val="008F30AE"/>
    <w:rsid w:val="008F3129"/>
    <w:rsid w:val="008F36E8"/>
    <w:rsid w:val="008F38B2"/>
    <w:rsid w:val="008F39B3"/>
    <w:rsid w:val="008F3AA5"/>
    <w:rsid w:val="008F3F20"/>
    <w:rsid w:val="008F3F41"/>
    <w:rsid w:val="008F455B"/>
    <w:rsid w:val="008F45B4"/>
    <w:rsid w:val="008F4643"/>
    <w:rsid w:val="008F48DA"/>
    <w:rsid w:val="008F4BE2"/>
    <w:rsid w:val="008F4F43"/>
    <w:rsid w:val="008F5164"/>
    <w:rsid w:val="008F5427"/>
    <w:rsid w:val="008F573C"/>
    <w:rsid w:val="008F590D"/>
    <w:rsid w:val="008F5A48"/>
    <w:rsid w:val="008F5A5C"/>
    <w:rsid w:val="008F5BE5"/>
    <w:rsid w:val="008F5C01"/>
    <w:rsid w:val="008F5C23"/>
    <w:rsid w:val="008F5CDB"/>
    <w:rsid w:val="008F5D7A"/>
    <w:rsid w:val="008F5F4D"/>
    <w:rsid w:val="008F60A4"/>
    <w:rsid w:val="008F60C7"/>
    <w:rsid w:val="008F6565"/>
    <w:rsid w:val="008F66A4"/>
    <w:rsid w:val="008F6D09"/>
    <w:rsid w:val="008F7193"/>
    <w:rsid w:val="008F71E5"/>
    <w:rsid w:val="008F7359"/>
    <w:rsid w:val="008F73BF"/>
    <w:rsid w:val="008F751E"/>
    <w:rsid w:val="008F76E0"/>
    <w:rsid w:val="008F7819"/>
    <w:rsid w:val="008F7C05"/>
    <w:rsid w:val="008F7CBC"/>
    <w:rsid w:val="008F7E09"/>
    <w:rsid w:val="009000AA"/>
    <w:rsid w:val="00900158"/>
    <w:rsid w:val="0090019B"/>
    <w:rsid w:val="009001D3"/>
    <w:rsid w:val="0090048A"/>
    <w:rsid w:val="00900975"/>
    <w:rsid w:val="00900A41"/>
    <w:rsid w:val="00900B9D"/>
    <w:rsid w:val="00900CA5"/>
    <w:rsid w:val="00900CE7"/>
    <w:rsid w:val="00900F14"/>
    <w:rsid w:val="0090104E"/>
    <w:rsid w:val="0090119C"/>
    <w:rsid w:val="009011C9"/>
    <w:rsid w:val="009014D8"/>
    <w:rsid w:val="00901FEB"/>
    <w:rsid w:val="00902133"/>
    <w:rsid w:val="009021F1"/>
    <w:rsid w:val="00902223"/>
    <w:rsid w:val="00902554"/>
    <w:rsid w:val="0090296E"/>
    <w:rsid w:val="009029F6"/>
    <w:rsid w:val="00903680"/>
    <w:rsid w:val="00903941"/>
    <w:rsid w:val="00903A3E"/>
    <w:rsid w:val="00903D2F"/>
    <w:rsid w:val="00903EDD"/>
    <w:rsid w:val="0090408F"/>
    <w:rsid w:val="009046F5"/>
    <w:rsid w:val="00904854"/>
    <w:rsid w:val="0090492F"/>
    <w:rsid w:val="00904B14"/>
    <w:rsid w:val="00904DC2"/>
    <w:rsid w:val="009050AD"/>
    <w:rsid w:val="009050E4"/>
    <w:rsid w:val="00905147"/>
    <w:rsid w:val="0090523C"/>
    <w:rsid w:val="009053DD"/>
    <w:rsid w:val="0090564C"/>
    <w:rsid w:val="00905770"/>
    <w:rsid w:val="009058F3"/>
    <w:rsid w:val="00905905"/>
    <w:rsid w:val="00905A87"/>
    <w:rsid w:val="00905A9C"/>
    <w:rsid w:val="00906378"/>
    <w:rsid w:val="009063B4"/>
    <w:rsid w:val="00906704"/>
    <w:rsid w:val="00906723"/>
    <w:rsid w:val="00906D32"/>
    <w:rsid w:val="00906E60"/>
    <w:rsid w:val="00907080"/>
    <w:rsid w:val="00907120"/>
    <w:rsid w:val="009072DD"/>
    <w:rsid w:val="00907BD9"/>
    <w:rsid w:val="00907C99"/>
    <w:rsid w:val="00907D7F"/>
    <w:rsid w:val="00907DD1"/>
    <w:rsid w:val="0091017F"/>
    <w:rsid w:val="00910215"/>
    <w:rsid w:val="0091058E"/>
    <w:rsid w:val="009107C6"/>
    <w:rsid w:val="0091089D"/>
    <w:rsid w:val="00910AFD"/>
    <w:rsid w:val="00910D08"/>
    <w:rsid w:val="00910D2E"/>
    <w:rsid w:val="00910F07"/>
    <w:rsid w:val="00910F79"/>
    <w:rsid w:val="0091112C"/>
    <w:rsid w:val="0091118A"/>
    <w:rsid w:val="0091140E"/>
    <w:rsid w:val="00911412"/>
    <w:rsid w:val="009114DC"/>
    <w:rsid w:val="0091187F"/>
    <w:rsid w:val="0091219A"/>
    <w:rsid w:val="009122F1"/>
    <w:rsid w:val="00912626"/>
    <w:rsid w:val="00912B69"/>
    <w:rsid w:val="00912CE8"/>
    <w:rsid w:val="009131FE"/>
    <w:rsid w:val="009134BE"/>
    <w:rsid w:val="00913A20"/>
    <w:rsid w:val="00913A56"/>
    <w:rsid w:val="00913C9B"/>
    <w:rsid w:val="00913FFC"/>
    <w:rsid w:val="0091415E"/>
    <w:rsid w:val="009142CB"/>
    <w:rsid w:val="009142DC"/>
    <w:rsid w:val="009143C7"/>
    <w:rsid w:val="00914770"/>
    <w:rsid w:val="009147AD"/>
    <w:rsid w:val="00914B53"/>
    <w:rsid w:val="00914BB3"/>
    <w:rsid w:val="00914C4A"/>
    <w:rsid w:val="00914D43"/>
    <w:rsid w:val="00914F98"/>
    <w:rsid w:val="00914FE9"/>
    <w:rsid w:val="009151AD"/>
    <w:rsid w:val="00915402"/>
    <w:rsid w:val="009155C4"/>
    <w:rsid w:val="009159FC"/>
    <w:rsid w:val="00915F7F"/>
    <w:rsid w:val="0091635F"/>
    <w:rsid w:val="00916528"/>
    <w:rsid w:val="0091682F"/>
    <w:rsid w:val="00916ACD"/>
    <w:rsid w:val="00916B3C"/>
    <w:rsid w:val="00917040"/>
    <w:rsid w:val="009175BE"/>
    <w:rsid w:val="00917609"/>
    <w:rsid w:val="009178C3"/>
    <w:rsid w:val="0092016C"/>
    <w:rsid w:val="0092032D"/>
    <w:rsid w:val="00920577"/>
    <w:rsid w:val="00920AD2"/>
    <w:rsid w:val="00920B9D"/>
    <w:rsid w:val="00920D37"/>
    <w:rsid w:val="00920E4F"/>
    <w:rsid w:val="00920FA5"/>
    <w:rsid w:val="00921628"/>
    <w:rsid w:val="0092187A"/>
    <w:rsid w:val="00921986"/>
    <w:rsid w:val="00921CBB"/>
    <w:rsid w:val="00921D40"/>
    <w:rsid w:val="00921DC9"/>
    <w:rsid w:val="00921E06"/>
    <w:rsid w:val="009221AD"/>
    <w:rsid w:val="009221C1"/>
    <w:rsid w:val="009222A5"/>
    <w:rsid w:val="009222D8"/>
    <w:rsid w:val="00922305"/>
    <w:rsid w:val="0092266F"/>
    <w:rsid w:val="009226C4"/>
    <w:rsid w:val="00922D99"/>
    <w:rsid w:val="00922F07"/>
    <w:rsid w:val="00922FD5"/>
    <w:rsid w:val="00923152"/>
    <w:rsid w:val="00923613"/>
    <w:rsid w:val="0092379C"/>
    <w:rsid w:val="009238BA"/>
    <w:rsid w:val="00923A97"/>
    <w:rsid w:val="00923FD0"/>
    <w:rsid w:val="009241AA"/>
    <w:rsid w:val="009241C9"/>
    <w:rsid w:val="009247A0"/>
    <w:rsid w:val="0092486D"/>
    <w:rsid w:val="009249C3"/>
    <w:rsid w:val="00925C3A"/>
    <w:rsid w:val="00925D49"/>
    <w:rsid w:val="00925EAF"/>
    <w:rsid w:val="00925EDE"/>
    <w:rsid w:val="00926240"/>
    <w:rsid w:val="00926663"/>
    <w:rsid w:val="0092689E"/>
    <w:rsid w:val="0092690A"/>
    <w:rsid w:val="00926B2F"/>
    <w:rsid w:val="00926C85"/>
    <w:rsid w:val="00926DA4"/>
    <w:rsid w:val="00926F47"/>
    <w:rsid w:val="00927634"/>
    <w:rsid w:val="0092783B"/>
    <w:rsid w:val="009302CB"/>
    <w:rsid w:val="0093041F"/>
    <w:rsid w:val="00930757"/>
    <w:rsid w:val="009307EE"/>
    <w:rsid w:val="00930B69"/>
    <w:rsid w:val="00930EE1"/>
    <w:rsid w:val="00930EE9"/>
    <w:rsid w:val="00930F2E"/>
    <w:rsid w:val="00930FDF"/>
    <w:rsid w:val="0093138D"/>
    <w:rsid w:val="009315A5"/>
    <w:rsid w:val="0093180C"/>
    <w:rsid w:val="009318DC"/>
    <w:rsid w:val="009319AF"/>
    <w:rsid w:val="009319DB"/>
    <w:rsid w:val="00931C57"/>
    <w:rsid w:val="00931DD0"/>
    <w:rsid w:val="00931DE1"/>
    <w:rsid w:val="00931F79"/>
    <w:rsid w:val="009325B3"/>
    <w:rsid w:val="00932A61"/>
    <w:rsid w:val="00932AF1"/>
    <w:rsid w:val="00932B7D"/>
    <w:rsid w:val="00932BEE"/>
    <w:rsid w:val="00933025"/>
    <w:rsid w:val="00933247"/>
    <w:rsid w:val="009333AE"/>
    <w:rsid w:val="00933457"/>
    <w:rsid w:val="009336FE"/>
    <w:rsid w:val="00933A25"/>
    <w:rsid w:val="00933ABE"/>
    <w:rsid w:val="00933BD5"/>
    <w:rsid w:val="00933EED"/>
    <w:rsid w:val="00934266"/>
    <w:rsid w:val="009344D1"/>
    <w:rsid w:val="009349B6"/>
    <w:rsid w:val="00934C2F"/>
    <w:rsid w:val="00934D10"/>
    <w:rsid w:val="00934F63"/>
    <w:rsid w:val="00935007"/>
    <w:rsid w:val="00935210"/>
    <w:rsid w:val="009359A8"/>
    <w:rsid w:val="00935A83"/>
    <w:rsid w:val="00935B7F"/>
    <w:rsid w:val="00935DB0"/>
    <w:rsid w:val="00935DC9"/>
    <w:rsid w:val="00935FD1"/>
    <w:rsid w:val="009362A7"/>
    <w:rsid w:val="009364C9"/>
    <w:rsid w:val="009368F7"/>
    <w:rsid w:val="00936A6F"/>
    <w:rsid w:val="00936E4A"/>
    <w:rsid w:val="00936FE4"/>
    <w:rsid w:val="00937811"/>
    <w:rsid w:val="00937CB3"/>
    <w:rsid w:val="00937D04"/>
    <w:rsid w:val="00937F58"/>
    <w:rsid w:val="00937F60"/>
    <w:rsid w:val="0094004C"/>
    <w:rsid w:val="0094021B"/>
    <w:rsid w:val="009402BD"/>
    <w:rsid w:val="0094056B"/>
    <w:rsid w:val="0094087C"/>
    <w:rsid w:val="0094098A"/>
    <w:rsid w:val="00940996"/>
    <w:rsid w:val="00940AAC"/>
    <w:rsid w:val="00940F17"/>
    <w:rsid w:val="00941041"/>
    <w:rsid w:val="0094105A"/>
    <w:rsid w:val="009411A6"/>
    <w:rsid w:val="009412EE"/>
    <w:rsid w:val="009416F0"/>
    <w:rsid w:val="0094173D"/>
    <w:rsid w:val="00941786"/>
    <w:rsid w:val="009419F6"/>
    <w:rsid w:val="00941A2A"/>
    <w:rsid w:val="00941D1E"/>
    <w:rsid w:val="00941F27"/>
    <w:rsid w:val="00942082"/>
    <w:rsid w:val="00942276"/>
    <w:rsid w:val="0094287C"/>
    <w:rsid w:val="00942C78"/>
    <w:rsid w:val="00942E2F"/>
    <w:rsid w:val="00942E63"/>
    <w:rsid w:val="00943068"/>
    <w:rsid w:val="009430EE"/>
    <w:rsid w:val="00943263"/>
    <w:rsid w:val="00943F64"/>
    <w:rsid w:val="00943F67"/>
    <w:rsid w:val="00944219"/>
    <w:rsid w:val="009443B8"/>
    <w:rsid w:val="009444D2"/>
    <w:rsid w:val="00944528"/>
    <w:rsid w:val="0094460C"/>
    <w:rsid w:val="009446E9"/>
    <w:rsid w:val="00944AB4"/>
    <w:rsid w:val="00944B0F"/>
    <w:rsid w:val="00944EE3"/>
    <w:rsid w:val="00944F44"/>
    <w:rsid w:val="00944F96"/>
    <w:rsid w:val="009451E1"/>
    <w:rsid w:val="0094543B"/>
    <w:rsid w:val="00945AE6"/>
    <w:rsid w:val="00945C79"/>
    <w:rsid w:val="0094655C"/>
    <w:rsid w:val="0094678B"/>
    <w:rsid w:val="00946792"/>
    <w:rsid w:val="0094687E"/>
    <w:rsid w:val="00946A98"/>
    <w:rsid w:val="00946B5F"/>
    <w:rsid w:val="00946DAC"/>
    <w:rsid w:val="00946F21"/>
    <w:rsid w:val="00947695"/>
    <w:rsid w:val="00947AC2"/>
    <w:rsid w:val="00947C0A"/>
    <w:rsid w:val="009502FB"/>
    <w:rsid w:val="00950921"/>
    <w:rsid w:val="00950B9A"/>
    <w:rsid w:val="00950D6A"/>
    <w:rsid w:val="00950D6B"/>
    <w:rsid w:val="00951460"/>
    <w:rsid w:val="009519EA"/>
    <w:rsid w:val="00951B11"/>
    <w:rsid w:val="00951C88"/>
    <w:rsid w:val="00951D0F"/>
    <w:rsid w:val="00951DBB"/>
    <w:rsid w:val="00952031"/>
    <w:rsid w:val="009520A1"/>
    <w:rsid w:val="00952173"/>
    <w:rsid w:val="009524C8"/>
    <w:rsid w:val="0095279B"/>
    <w:rsid w:val="009528AB"/>
    <w:rsid w:val="00952B8F"/>
    <w:rsid w:val="00952D27"/>
    <w:rsid w:val="00952EA5"/>
    <w:rsid w:val="00953185"/>
    <w:rsid w:val="009534C3"/>
    <w:rsid w:val="0095352E"/>
    <w:rsid w:val="009539A6"/>
    <w:rsid w:val="00953CB8"/>
    <w:rsid w:val="00953F24"/>
    <w:rsid w:val="00953F5F"/>
    <w:rsid w:val="00953F80"/>
    <w:rsid w:val="0095403A"/>
    <w:rsid w:val="009549C7"/>
    <w:rsid w:val="00954D4A"/>
    <w:rsid w:val="00954E7E"/>
    <w:rsid w:val="00954FFA"/>
    <w:rsid w:val="00955345"/>
    <w:rsid w:val="00955361"/>
    <w:rsid w:val="00955555"/>
    <w:rsid w:val="00955883"/>
    <w:rsid w:val="00955AC9"/>
    <w:rsid w:val="00955C42"/>
    <w:rsid w:val="00955CE8"/>
    <w:rsid w:val="00956590"/>
    <w:rsid w:val="009568DB"/>
    <w:rsid w:val="0095695B"/>
    <w:rsid w:val="009569BD"/>
    <w:rsid w:val="00956D1A"/>
    <w:rsid w:val="00956D87"/>
    <w:rsid w:val="00956ED1"/>
    <w:rsid w:val="00956F46"/>
    <w:rsid w:val="0095719B"/>
    <w:rsid w:val="0095738C"/>
    <w:rsid w:val="00957410"/>
    <w:rsid w:val="009574A6"/>
    <w:rsid w:val="009574C2"/>
    <w:rsid w:val="009575FB"/>
    <w:rsid w:val="009576BE"/>
    <w:rsid w:val="00957771"/>
    <w:rsid w:val="00957A12"/>
    <w:rsid w:val="00960201"/>
    <w:rsid w:val="00960292"/>
    <w:rsid w:val="0096044B"/>
    <w:rsid w:val="00960774"/>
    <w:rsid w:val="009607A8"/>
    <w:rsid w:val="00960AA2"/>
    <w:rsid w:val="00960ADE"/>
    <w:rsid w:val="00960CB2"/>
    <w:rsid w:val="00960D2C"/>
    <w:rsid w:val="0096110E"/>
    <w:rsid w:val="00961170"/>
    <w:rsid w:val="00961193"/>
    <w:rsid w:val="0096130A"/>
    <w:rsid w:val="009615F9"/>
    <w:rsid w:val="009616C8"/>
    <w:rsid w:val="0096183B"/>
    <w:rsid w:val="00961A8C"/>
    <w:rsid w:val="00961D50"/>
    <w:rsid w:val="009621BE"/>
    <w:rsid w:val="00962449"/>
    <w:rsid w:val="009624C1"/>
    <w:rsid w:val="009624D5"/>
    <w:rsid w:val="00963113"/>
    <w:rsid w:val="00963266"/>
    <w:rsid w:val="00963369"/>
    <w:rsid w:val="00963757"/>
    <w:rsid w:val="00963C23"/>
    <w:rsid w:val="00963EBD"/>
    <w:rsid w:val="009640EB"/>
    <w:rsid w:val="009641F4"/>
    <w:rsid w:val="00964399"/>
    <w:rsid w:val="009647E8"/>
    <w:rsid w:val="00964819"/>
    <w:rsid w:val="00964874"/>
    <w:rsid w:val="00964A5C"/>
    <w:rsid w:val="00964E8E"/>
    <w:rsid w:val="00965280"/>
    <w:rsid w:val="00965A18"/>
    <w:rsid w:val="009662F5"/>
    <w:rsid w:val="009664CC"/>
    <w:rsid w:val="00966671"/>
    <w:rsid w:val="00966CE1"/>
    <w:rsid w:val="00967066"/>
    <w:rsid w:val="00967425"/>
    <w:rsid w:val="0096748D"/>
    <w:rsid w:val="009676F4"/>
    <w:rsid w:val="00967803"/>
    <w:rsid w:val="00967AAD"/>
    <w:rsid w:val="00967BFD"/>
    <w:rsid w:val="00967E97"/>
    <w:rsid w:val="00967EAA"/>
    <w:rsid w:val="00967F10"/>
    <w:rsid w:val="00969B6B"/>
    <w:rsid w:val="00970169"/>
    <w:rsid w:val="009702A5"/>
    <w:rsid w:val="00970374"/>
    <w:rsid w:val="00970410"/>
    <w:rsid w:val="009704A8"/>
    <w:rsid w:val="0097068A"/>
    <w:rsid w:val="0097093B"/>
    <w:rsid w:val="00970979"/>
    <w:rsid w:val="00970AFA"/>
    <w:rsid w:val="00970B1B"/>
    <w:rsid w:val="00970B81"/>
    <w:rsid w:val="00970C49"/>
    <w:rsid w:val="00970E6E"/>
    <w:rsid w:val="00971049"/>
    <w:rsid w:val="009714C3"/>
    <w:rsid w:val="009714E6"/>
    <w:rsid w:val="00971675"/>
    <w:rsid w:val="00971738"/>
    <w:rsid w:val="0097178B"/>
    <w:rsid w:val="0097186A"/>
    <w:rsid w:val="00971B97"/>
    <w:rsid w:val="00971CBB"/>
    <w:rsid w:val="00971F95"/>
    <w:rsid w:val="009727FD"/>
    <w:rsid w:val="00972B12"/>
    <w:rsid w:val="009733B1"/>
    <w:rsid w:val="00973864"/>
    <w:rsid w:val="00973920"/>
    <w:rsid w:val="00974203"/>
    <w:rsid w:val="009742F7"/>
    <w:rsid w:val="009744BD"/>
    <w:rsid w:val="009744F6"/>
    <w:rsid w:val="0097454D"/>
    <w:rsid w:val="0097535D"/>
    <w:rsid w:val="00975D74"/>
    <w:rsid w:val="00975E6C"/>
    <w:rsid w:val="00975E95"/>
    <w:rsid w:val="00975F72"/>
    <w:rsid w:val="0097609E"/>
    <w:rsid w:val="009763E7"/>
    <w:rsid w:val="00976664"/>
    <w:rsid w:val="00976D86"/>
    <w:rsid w:val="00976E84"/>
    <w:rsid w:val="0097715F"/>
    <w:rsid w:val="00977198"/>
    <w:rsid w:val="00977275"/>
    <w:rsid w:val="00977340"/>
    <w:rsid w:val="00977920"/>
    <w:rsid w:val="00977AEB"/>
    <w:rsid w:val="00977AFF"/>
    <w:rsid w:val="009802BF"/>
    <w:rsid w:val="0098068B"/>
    <w:rsid w:val="00980A3E"/>
    <w:rsid w:val="00980CB8"/>
    <w:rsid w:val="00980DD1"/>
    <w:rsid w:val="00981284"/>
    <w:rsid w:val="00981516"/>
    <w:rsid w:val="00981757"/>
    <w:rsid w:val="00981C30"/>
    <w:rsid w:val="00981FBE"/>
    <w:rsid w:val="009821A5"/>
    <w:rsid w:val="009823CB"/>
    <w:rsid w:val="00982461"/>
    <w:rsid w:val="009824C9"/>
    <w:rsid w:val="009824F1"/>
    <w:rsid w:val="0098286B"/>
    <w:rsid w:val="009828A5"/>
    <w:rsid w:val="00982AEE"/>
    <w:rsid w:val="00982AF5"/>
    <w:rsid w:val="00982CE8"/>
    <w:rsid w:val="0098304A"/>
    <w:rsid w:val="00983253"/>
    <w:rsid w:val="009833D6"/>
    <w:rsid w:val="009833E6"/>
    <w:rsid w:val="009837C3"/>
    <w:rsid w:val="0098392C"/>
    <w:rsid w:val="00983A84"/>
    <w:rsid w:val="00983AF7"/>
    <w:rsid w:val="00983C3A"/>
    <w:rsid w:val="00983C45"/>
    <w:rsid w:val="00983D64"/>
    <w:rsid w:val="00984122"/>
    <w:rsid w:val="0098426D"/>
    <w:rsid w:val="00984292"/>
    <w:rsid w:val="009843AA"/>
    <w:rsid w:val="009848B0"/>
    <w:rsid w:val="00984E86"/>
    <w:rsid w:val="009854A0"/>
    <w:rsid w:val="009855C1"/>
    <w:rsid w:val="00985A64"/>
    <w:rsid w:val="00985AAA"/>
    <w:rsid w:val="00985BA3"/>
    <w:rsid w:val="00985F3E"/>
    <w:rsid w:val="0098605B"/>
    <w:rsid w:val="0098649C"/>
    <w:rsid w:val="009864E3"/>
    <w:rsid w:val="00986729"/>
    <w:rsid w:val="00986791"/>
    <w:rsid w:val="009868DC"/>
    <w:rsid w:val="00986C19"/>
    <w:rsid w:val="00986C8A"/>
    <w:rsid w:val="00987209"/>
    <w:rsid w:val="00987374"/>
    <w:rsid w:val="00987794"/>
    <w:rsid w:val="00987B28"/>
    <w:rsid w:val="00987CA0"/>
    <w:rsid w:val="00987D00"/>
    <w:rsid w:val="00987D75"/>
    <w:rsid w:val="00990162"/>
    <w:rsid w:val="009907D2"/>
    <w:rsid w:val="00990AFD"/>
    <w:rsid w:val="00990B04"/>
    <w:rsid w:val="00990C4B"/>
    <w:rsid w:val="00990C65"/>
    <w:rsid w:val="00991284"/>
    <w:rsid w:val="00991293"/>
    <w:rsid w:val="0099165E"/>
    <w:rsid w:val="00991726"/>
    <w:rsid w:val="009918D4"/>
    <w:rsid w:val="00991B36"/>
    <w:rsid w:val="00991CEE"/>
    <w:rsid w:val="00991E7A"/>
    <w:rsid w:val="00991FDF"/>
    <w:rsid w:val="00991FE0"/>
    <w:rsid w:val="00992258"/>
    <w:rsid w:val="009922DE"/>
    <w:rsid w:val="00992669"/>
    <w:rsid w:val="009926BC"/>
    <w:rsid w:val="00992750"/>
    <w:rsid w:val="009929E5"/>
    <w:rsid w:val="00992B42"/>
    <w:rsid w:val="00992C91"/>
    <w:rsid w:val="00992D36"/>
    <w:rsid w:val="00992D5F"/>
    <w:rsid w:val="0099319C"/>
    <w:rsid w:val="00993371"/>
    <w:rsid w:val="00993E1E"/>
    <w:rsid w:val="00994118"/>
    <w:rsid w:val="00994201"/>
    <w:rsid w:val="009942C9"/>
    <w:rsid w:val="0099432D"/>
    <w:rsid w:val="0099437C"/>
    <w:rsid w:val="00994490"/>
    <w:rsid w:val="00994584"/>
    <w:rsid w:val="009947EE"/>
    <w:rsid w:val="00994852"/>
    <w:rsid w:val="00994AD3"/>
    <w:rsid w:val="00994C13"/>
    <w:rsid w:val="009951CE"/>
    <w:rsid w:val="009955D3"/>
    <w:rsid w:val="009958CA"/>
    <w:rsid w:val="009959A4"/>
    <w:rsid w:val="00995AAA"/>
    <w:rsid w:val="00995FDB"/>
    <w:rsid w:val="009961B0"/>
    <w:rsid w:val="009962F9"/>
    <w:rsid w:val="00996DEF"/>
    <w:rsid w:val="00996F3D"/>
    <w:rsid w:val="00997444"/>
    <w:rsid w:val="00997482"/>
    <w:rsid w:val="00997AC6"/>
    <w:rsid w:val="00997F56"/>
    <w:rsid w:val="009A00A0"/>
    <w:rsid w:val="009A029D"/>
    <w:rsid w:val="009A0320"/>
    <w:rsid w:val="009A07E7"/>
    <w:rsid w:val="009A087D"/>
    <w:rsid w:val="009A0A72"/>
    <w:rsid w:val="009A0ACB"/>
    <w:rsid w:val="009A0AF4"/>
    <w:rsid w:val="009A0BCB"/>
    <w:rsid w:val="009A0BCE"/>
    <w:rsid w:val="009A0D6C"/>
    <w:rsid w:val="009A1394"/>
    <w:rsid w:val="009A152B"/>
    <w:rsid w:val="009A1584"/>
    <w:rsid w:val="009A15BE"/>
    <w:rsid w:val="009A19AD"/>
    <w:rsid w:val="009A1BD4"/>
    <w:rsid w:val="009A20F8"/>
    <w:rsid w:val="009A2225"/>
    <w:rsid w:val="009A247C"/>
    <w:rsid w:val="009A24AE"/>
    <w:rsid w:val="009A288E"/>
    <w:rsid w:val="009A2971"/>
    <w:rsid w:val="009A31F9"/>
    <w:rsid w:val="009A32A2"/>
    <w:rsid w:val="009A3EA5"/>
    <w:rsid w:val="009A3EBE"/>
    <w:rsid w:val="009A4771"/>
    <w:rsid w:val="009A47ED"/>
    <w:rsid w:val="009A48EC"/>
    <w:rsid w:val="009A4EFE"/>
    <w:rsid w:val="009A51E9"/>
    <w:rsid w:val="009A5441"/>
    <w:rsid w:val="009A583E"/>
    <w:rsid w:val="009A58FB"/>
    <w:rsid w:val="009A5AD6"/>
    <w:rsid w:val="009A5E59"/>
    <w:rsid w:val="009A64DC"/>
    <w:rsid w:val="009A6731"/>
    <w:rsid w:val="009A673D"/>
    <w:rsid w:val="009A6861"/>
    <w:rsid w:val="009A6E06"/>
    <w:rsid w:val="009A758A"/>
    <w:rsid w:val="009A7655"/>
    <w:rsid w:val="009A779D"/>
    <w:rsid w:val="009A7913"/>
    <w:rsid w:val="009A7A8E"/>
    <w:rsid w:val="009A7B0F"/>
    <w:rsid w:val="009B0083"/>
    <w:rsid w:val="009B0092"/>
    <w:rsid w:val="009B01FC"/>
    <w:rsid w:val="009B01FE"/>
    <w:rsid w:val="009B04A6"/>
    <w:rsid w:val="009B05F1"/>
    <w:rsid w:val="009B085E"/>
    <w:rsid w:val="009B09BA"/>
    <w:rsid w:val="009B09CB"/>
    <w:rsid w:val="009B0F05"/>
    <w:rsid w:val="009B1159"/>
    <w:rsid w:val="009B1306"/>
    <w:rsid w:val="009B144C"/>
    <w:rsid w:val="009B1657"/>
    <w:rsid w:val="009B1A2D"/>
    <w:rsid w:val="009B1B00"/>
    <w:rsid w:val="009B1CCD"/>
    <w:rsid w:val="009B1D9B"/>
    <w:rsid w:val="009B2066"/>
    <w:rsid w:val="009B22FE"/>
    <w:rsid w:val="009B2442"/>
    <w:rsid w:val="009B2657"/>
    <w:rsid w:val="009B2697"/>
    <w:rsid w:val="009B27B1"/>
    <w:rsid w:val="009B2AE6"/>
    <w:rsid w:val="009B2B2B"/>
    <w:rsid w:val="009B2B9A"/>
    <w:rsid w:val="009B2EB7"/>
    <w:rsid w:val="009B301A"/>
    <w:rsid w:val="009B34DD"/>
    <w:rsid w:val="009B390F"/>
    <w:rsid w:val="009B3991"/>
    <w:rsid w:val="009B399E"/>
    <w:rsid w:val="009B3B8F"/>
    <w:rsid w:val="009B4108"/>
    <w:rsid w:val="009B478F"/>
    <w:rsid w:val="009B48CF"/>
    <w:rsid w:val="009B497D"/>
    <w:rsid w:val="009B4AC2"/>
    <w:rsid w:val="009B51A6"/>
    <w:rsid w:val="009B5549"/>
    <w:rsid w:val="009B56F3"/>
    <w:rsid w:val="009B57A5"/>
    <w:rsid w:val="009B59E5"/>
    <w:rsid w:val="009B5A75"/>
    <w:rsid w:val="009B5B53"/>
    <w:rsid w:val="009B5D50"/>
    <w:rsid w:val="009B61E8"/>
    <w:rsid w:val="009B630D"/>
    <w:rsid w:val="009B6397"/>
    <w:rsid w:val="009B6629"/>
    <w:rsid w:val="009B67CB"/>
    <w:rsid w:val="009B69CC"/>
    <w:rsid w:val="009B69F5"/>
    <w:rsid w:val="009B6A9B"/>
    <w:rsid w:val="009B6DC3"/>
    <w:rsid w:val="009B72D5"/>
    <w:rsid w:val="009B733C"/>
    <w:rsid w:val="009B738D"/>
    <w:rsid w:val="009B74C3"/>
    <w:rsid w:val="009B78D4"/>
    <w:rsid w:val="009B7C1D"/>
    <w:rsid w:val="009B7EF4"/>
    <w:rsid w:val="009C0594"/>
    <w:rsid w:val="009C06B0"/>
    <w:rsid w:val="009C0D17"/>
    <w:rsid w:val="009C0D21"/>
    <w:rsid w:val="009C1237"/>
    <w:rsid w:val="009C1241"/>
    <w:rsid w:val="009C1588"/>
    <w:rsid w:val="009C1786"/>
    <w:rsid w:val="009C1A82"/>
    <w:rsid w:val="009C1C3B"/>
    <w:rsid w:val="009C1CBC"/>
    <w:rsid w:val="009C1EB0"/>
    <w:rsid w:val="009C2200"/>
    <w:rsid w:val="009C23CF"/>
    <w:rsid w:val="009C27BA"/>
    <w:rsid w:val="009C2963"/>
    <w:rsid w:val="009C2A43"/>
    <w:rsid w:val="009C2EFD"/>
    <w:rsid w:val="009C32EA"/>
    <w:rsid w:val="009C358B"/>
    <w:rsid w:val="009C398A"/>
    <w:rsid w:val="009C3B1B"/>
    <w:rsid w:val="009C3C57"/>
    <w:rsid w:val="009C408C"/>
    <w:rsid w:val="009C4F53"/>
    <w:rsid w:val="009C4FA0"/>
    <w:rsid w:val="009C5075"/>
    <w:rsid w:val="009C52BC"/>
    <w:rsid w:val="009C5340"/>
    <w:rsid w:val="009C53BA"/>
    <w:rsid w:val="009C5438"/>
    <w:rsid w:val="009C56B0"/>
    <w:rsid w:val="009C56EB"/>
    <w:rsid w:val="009C576B"/>
    <w:rsid w:val="009C5BF1"/>
    <w:rsid w:val="009C5F73"/>
    <w:rsid w:val="009C60C4"/>
    <w:rsid w:val="009C60D4"/>
    <w:rsid w:val="009C62B2"/>
    <w:rsid w:val="009C6762"/>
    <w:rsid w:val="009C68DC"/>
    <w:rsid w:val="009C68DF"/>
    <w:rsid w:val="009C6B4C"/>
    <w:rsid w:val="009C6E33"/>
    <w:rsid w:val="009C6F19"/>
    <w:rsid w:val="009C7147"/>
    <w:rsid w:val="009C728A"/>
    <w:rsid w:val="009C7297"/>
    <w:rsid w:val="009C76E3"/>
    <w:rsid w:val="009C77A6"/>
    <w:rsid w:val="009C79AA"/>
    <w:rsid w:val="009C7B90"/>
    <w:rsid w:val="009C7BA6"/>
    <w:rsid w:val="009C7CD3"/>
    <w:rsid w:val="009C7E43"/>
    <w:rsid w:val="009C7F00"/>
    <w:rsid w:val="009D0222"/>
    <w:rsid w:val="009D02DA"/>
    <w:rsid w:val="009D0708"/>
    <w:rsid w:val="009D095E"/>
    <w:rsid w:val="009D09CB"/>
    <w:rsid w:val="009D0AA9"/>
    <w:rsid w:val="009D0E95"/>
    <w:rsid w:val="009D0EE6"/>
    <w:rsid w:val="009D14D0"/>
    <w:rsid w:val="009D15BD"/>
    <w:rsid w:val="009D16C9"/>
    <w:rsid w:val="009D1911"/>
    <w:rsid w:val="009D1B13"/>
    <w:rsid w:val="009D1BDF"/>
    <w:rsid w:val="009D1C0D"/>
    <w:rsid w:val="009D1EFF"/>
    <w:rsid w:val="009D2027"/>
    <w:rsid w:val="009D23B6"/>
    <w:rsid w:val="009D2549"/>
    <w:rsid w:val="009D25DD"/>
    <w:rsid w:val="009D273A"/>
    <w:rsid w:val="009D2A5F"/>
    <w:rsid w:val="009D2EFC"/>
    <w:rsid w:val="009D304B"/>
    <w:rsid w:val="009D31AC"/>
    <w:rsid w:val="009D3513"/>
    <w:rsid w:val="009D37A5"/>
    <w:rsid w:val="009D44DD"/>
    <w:rsid w:val="009D48FD"/>
    <w:rsid w:val="009D4BEF"/>
    <w:rsid w:val="009D4C30"/>
    <w:rsid w:val="009D4D77"/>
    <w:rsid w:val="009D4E66"/>
    <w:rsid w:val="009D5290"/>
    <w:rsid w:val="009D532F"/>
    <w:rsid w:val="009D554B"/>
    <w:rsid w:val="009D586A"/>
    <w:rsid w:val="009D5CEB"/>
    <w:rsid w:val="009D5F4B"/>
    <w:rsid w:val="009D6274"/>
    <w:rsid w:val="009D6898"/>
    <w:rsid w:val="009D697C"/>
    <w:rsid w:val="009D6F7A"/>
    <w:rsid w:val="009D785B"/>
    <w:rsid w:val="009D7AB3"/>
    <w:rsid w:val="009D7AEB"/>
    <w:rsid w:val="009D7BF2"/>
    <w:rsid w:val="009E0670"/>
    <w:rsid w:val="009E09C6"/>
    <w:rsid w:val="009E0A44"/>
    <w:rsid w:val="009E0A6E"/>
    <w:rsid w:val="009E0E63"/>
    <w:rsid w:val="009E1B5E"/>
    <w:rsid w:val="009E1C37"/>
    <w:rsid w:val="009E2028"/>
    <w:rsid w:val="009E2311"/>
    <w:rsid w:val="009E2660"/>
    <w:rsid w:val="009E2730"/>
    <w:rsid w:val="009E2A9C"/>
    <w:rsid w:val="009E2FF6"/>
    <w:rsid w:val="009E310D"/>
    <w:rsid w:val="009E336B"/>
    <w:rsid w:val="009E33EF"/>
    <w:rsid w:val="009E343D"/>
    <w:rsid w:val="009E3932"/>
    <w:rsid w:val="009E3D90"/>
    <w:rsid w:val="009E3E9D"/>
    <w:rsid w:val="009E3FC1"/>
    <w:rsid w:val="009E4198"/>
    <w:rsid w:val="009E46C9"/>
    <w:rsid w:val="009E4818"/>
    <w:rsid w:val="009E4A3B"/>
    <w:rsid w:val="009E514F"/>
    <w:rsid w:val="009E51BF"/>
    <w:rsid w:val="009E5291"/>
    <w:rsid w:val="009E57A7"/>
    <w:rsid w:val="009E57B1"/>
    <w:rsid w:val="009E5847"/>
    <w:rsid w:val="009E5971"/>
    <w:rsid w:val="009E5D19"/>
    <w:rsid w:val="009E5E8A"/>
    <w:rsid w:val="009E6018"/>
    <w:rsid w:val="009E6262"/>
    <w:rsid w:val="009E67CE"/>
    <w:rsid w:val="009E68B5"/>
    <w:rsid w:val="009E6AB9"/>
    <w:rsid w:val="009E6B11"/>
    <w:rsid w:val="009E7123"/>
    <w:rsid w:val="009E7383"/>
    <w:rsid w:val="009E752B"/>
    <w:rsid w:val="009E7562"/>
    <w:rsid w:val="009E75F9"/>
    <w:rsid w:val="009E7615"/>
    <w:rsid w:val="009E7C84"/>
    <w:rsid w:val="009E7EB1"/>
    <w:rsid w:val="009F0444"/>
    <w:rsid w:val="009F055F"/>
    <w:rsid w:val="009F0586"/>
    <w:rsid w:val="009F064F"/>
    <w:rsid w:val="009F0E4D"/>
    <w:rsid w:val="009F0ED6"/>
    <w:rsid w:val="009F103B"/>
    <w:rsid w:val="009F14AF"/>
    <w:rsid w:val="009F15E7"/>
    <w:rsid w:val="009F1B3F"/>
    <w:rsid w:val="009F25FE"/>
    <w:rsid w:val="009F2664"/>
    <w:rsid w:val="009F29E7"/>
    <w:rsid w:val="009F2C30"/>
    <w:rsid w:val="009F2CD3"/>
    <w:rsid w:val="009F2F02"/>
    <w:rsid w:val="009F3156"/>
    <w:rsid w:val="009F327F"/>
    <w:rsid w:val="009F32E3"/>
    <w:rsid w:val="009F340D"/>
    <w:rsid w:val="009F3D02"/>
    <w:rsid w:val="009F3D1D"/>
    <w:rsid w:val="009F3DD7"/>
    <w:rsid w:val="009F45A5"/>
    <w:rsid w:val="009F45BA"/>
    <w:rsid w:val="009F4636"/>
    <w:rsid w:val="009F4890"/>
    <w:rsid w:val="009F4A4A"/>
    <w:rsid w:val="009F4D11"/>
    <w:rsid w:val="009F528B"/>
    <w:rsid w:val="009F53E2"/>
    <w:rsid w:val="009F565D"/>
    <w:rsid w:val="009F5C11"/>
    <w:rsid w:val="009F5CEC"/>
    <w:rsid w:val="009F5E33"/>
    <w:rsid w:val="009F5F76"/>
    <w:rsid w:val="009F5FEB"/>
    <w:rsid w:val="009F6194"/>
    <w:rsid w:val="009F6371"/>
    <w:rsid w:val="009F6506"/>
    <w:rsid w:val="009F6716"/>
    <w:rsid w:val="009F6782"/>
    <w:rsid w:val="009F6C01"/>
    <w:rsid w:val="009F6D25"/>
    <w:rsid w:val="009F727B"/>
    <w:rsid w:val="009F75B2"/>
    <w:rsid w:val="009F7614"/>
    <w:rsid w:val="009F7660"/>
    <w:rsid w:val="009F76F1"/>
    <w:rsid w:val="009F77EE"/>
    <w:rsid w:val="009F79BD"/>
    <w:rsid w:val="009F7AD3"/>
    <w:rsid w:val="009F7B44"/>
    <w:rsid w:val="009F7B56"/>
    <w:rsid w:val="009F7B70"/>
    <w:rsid w:val="00A000A4"/>
    <w:rsid w:val="00A00242"/>
    <w:rsid w:val="00A00452"/>
    <w:rsid w:val="00A00522"/>
    <w:rsid w:val="00A00A4E"/>
    <w:rsid w:val="00A00BDD"/>
    <w:rsid w:val="00A00FA4"/>
    <w:rsid w:val="00A01278"/>
    <w:rsid w:val="00A0146E"/>
    <w:rsid w:val="00A014F2"/>
    <w:rsid w:val="00A018C1"/>
    <w:rsid w:val="00A018C8"/>
    <w:rsid w:val="00A01D6E"/>
    <w:rsid w:val="00A01E17"/>
    <w:rsid w:val="00A0204D"/>
    <w:rsid w:val="00A02370"/>
    <w:rsid w:val="00A0262E"/>
    <w:rsid w:val="00A02A01"/>
    <w:rsid w:val="00A0355B"/>
    <w:rsid w:val="00A03824"/>
    <w:rsid w:val="00A038C0"/>
    <w:rsid w:val="00A03C51"/>
    <w:rsid w:val="00A03F33"/>
    <w:rsid w:val="00A04710"/>
    <w:rsid w:val="00A048DB"/>
    <w:rsid w:val="00A04ACB"/>
    <w:rsid w:val="00A04C8B"/>
    <w:rsid w:val="00A050C3"/>
    <w:rsid w:val="00A050E7"/>
    <w:rsid w:val="00A051ED"/>
    <w:rsid w:val="00A05372"/>
    <w:rsid w:val="00A0544E"/>
    <w:rsid w:val="00A054A8"/>
    <w:rsid w:val="00A054F3"/>
    <w:rsid w:val="00A055E1"/>
    <w:rsid w:val="00A0579E"/>
    <w:rsid w:val="00A0599C"/>
    <w:rsid w:val="00A05CD1"/>
    <w:rsid w:val="00A05D0F"/>
    <w:rsid w:val="00A05E55"/>
    <w:rsid w:val="00A0604B"/>
    <w:rsid w:val="00A0608C"/>
    <w:rsid w:val="00A060FF"/>
    <w:rsid w:val="00A06109"/>
    <w:rsid w:val="00A065F0"/>
    <w:rsid w:val="00A0697D"/>
    <w:rsid w:val="00A069F9"/>
    <w:rsid w:val="00A06BC9"/>
    <w:rsid w:val="00A06C7D"/>
    <w:rsid w:val="00A06D32"/>
    <w:rsid w:val="00A06F88"/>
    <w:rsid w:val="00A070FC"/>
    <w:rsid w:val="00A0727F"/>
    <w:rsid w:val="00A07393"/>
    <w:rsid w:val="00A0757D"/>
    <w:rsid w:val="00A07716"/>
    <w:rsid w:val="00A0776B"/>
    <w:rsid w:val="00A079EF"/>
    <w:rsid w:val="00A07F58"/>
    <w:rsid w:val="00A10623"/>
    <w:rsid w:val="00A10C41"/>
    <w:rsid w:val="00A1104C"/>
    <w:rsid w:val="00A110FC"/>
    <w:rsid w:val="00A11104"/>
    <w:rsid w:val="00A1124C"/>
    <w:rsid w:val="00A1128C"/>
    <w:rsid w:val="00A114E1"/>
    <w:rsid w:val="00A115B5"/>
    <w:rsid w:val="00A116FE"/>
    <w:rsid w:val="00A119BA"/>
    <w:rsid w:val="00A11A59"/>
    <w:rsid w:val="00A11A86"/>
    <w:rsid w:val="00A11BEC"/>
    <w:rsid w:val="00A11EE0"/>
    <w:rsid w:val="00A11F26"/>
    <w:rsid w:val="00A121D9"/>
    <w:rsid w:val="00A122E8"/>
    <w:rsid w:val="00A123A9"/>
    <w:rsid w:val="00A1256C"/>
    <w:rsid w:val="00A128AC"/>
    <w:rsid w:val="00A129E8"/>
    <w:rsid w:val="00A12B44"/>
    <w:rsid w:val="00A12BF2"/>
    <w:rsid w:val="00A12CBB"/>
    <w:rsid w:val="00A12D8B"/>
    <w:rsid w:val="00A13513"/>
    <w:rsid w:val="00A139D9"/>
    <w:rsid w:val="00A13E86"/>
    <w:rsid w:val="00A13F6B"/>
    <w:rsid w:val="00A14143"/>
    <w:rsid w:val="00A14202"/>
    <w:rsid w:val="00A145FF"/>
    <w:rsid w:val="00A148A9"/>
    <w:rsid w:val="00A14996"/>
    <w:rsid w:val="00A14D80"/>
    <w:rsid w:val="00A14E6F"/>
    <w:rsid w:val="00A155C3"/>
    <w:rsid w:val="00A157C6"/>
    <w:rsid w:val="00A15A87"/>
    <w:rsid w:val="00A163F4"/>
    <w:rsid w:val="00A165CE"/>
    <w:rsid w:val="00A166A8"/>
    <w:rsid w:val="00A16B8C"/>
    <w:rsid w:val="00A16BF4"/>
    <w:rsid w:val="00A16E3C"/>
    <w:rsid w:val="00A16E55"/>
    <w:rsid w:val="00A16FAD"/>
    <w:rsid w:val="00A173A8"/>
    <w:rsid w:val="00A17415"/>
    <w:rsid w:val="00A1746A"/>
    <w:rsid w:val="00A17D1B"/>
    <w:rsid w:val="00A17DCC"/>
    <w:rsid w:val="00A17FA6"/>
    <w:rsid w:val="00A2002E"/>
    <w:rsid w:val="00A2014C"/>
    <w:rsid w:val="00A201B7"/>
    <w:rsid w:val="00A2021C"/>
    <w:rsid w:val="00A20473"/>
    <w:rsid w:val="00A204A4"/>
    <w:rsid w:val="00A2068C"/>
    <w:rsid w:val="00A2082E"/>
    <w:rsid w:val="00A20A41"/>
    <w:rsid w:val="00A20C1B"/>
    <w:rsid w:val="00A20F23"/>
    <w:rsid w:val="00A2123F"/>
    <w:rsid w:val="00A212AF"/>
    <w:rsid w:val="00A212DF"/>
    <w:rsid w:val="00A21368"/>
    <w:rsid w:val="00A2148C"/>
    <w:rsid w:val="00A2198F"/>
    <w:rsid w:val="00A21D20"/>
    <w:rsid w:val="00A21DA5"/>
    <w:rsid w:val="00A22336"/>
    <w:rsid w:val="00A22371"/>
    <w:rsid w:val="00A22693"/>
    <w:rsid w:val="00A22BB3"/>
    <w:rsid w:val="00A22C29"/>
    <w:rsid w:val="00A22ECA"/>
    <w:rsid w:val="00A22FF2"/>
    <w:rsid w:val="00A233EF"/>
    <w:rsid w:val="00A2359D"/>
    <w:rsid w:val="00A23705"/>
    <w:rsid w:val="00A239A0"/>
    <w:rsid w:val="00A23F36"/>
    <w:rsid w:val="00A240C1"/>
    <w:rsid w:val="00A24546"/>
    <w:rsid w:val="00A24665"/>
    <w:rsid w:val="00A24680"/>
    <w:rsid w:val="00A2468C"/>
    <w:rsid w:val="00A24836"/>
    <w:rsid w:val="00A24BB7"/>
    <w:rsid w:val="00A24E13"/>
    <w:rsid w:val="00A2505F"/>
    <w:rsid w:val="00A25378"/>
    <w:rsid w:val="00A2537C"/>
    <w:rsid w:val="00A255AE"/>
    <w:rsid w:val="00A256C2"/>
    <w:rsid w:val="00A25A08"/>
    <w:rsid w:val="00A26377"/>
    <w:rsid w:val="00A263D0"/>
    <w:rsid w:val="00A26741"/>
    <w:rsid w:val="00A26832"/>
    <w:rsid w:val="00A26E19"/>
    <w:rsid w:val="00A26F5C"/>
    <w:rsid w:val="00A26FF3"/>
    <w:rsid w:val="00A27134"/>
    <w:rsid w:val="00A2734D"/>
    <w:rsid w:val="00A2737A"/>
    <w:rsid w:val="00A27411"/>
    <w:rsid w:val="00A2752D"/>
    <w:rsid w:val="00A275D3"/>
    <w:rsid w:val="00A277A6"/>
    <w:rsid w:val="00A277DF"/>
    <w:rsid w:val="00A27978"/>
    <w:rsid w:val="00A27D30"/>
    <w:rsid w:val="00A27FA7"/>
    <w:rsid w:val="00A301B7"/>
    <w:rsid w:val="00A3030C"/>
    <w:rsid w:val="00A30B43"/>
    <w:rsid w:val="00A30DF9"/>
    <w:rsid w:val="00A30E60"/>
    <w:rsid w:val="00A30EA5"/>
    <w:rsid w:val="00A30FC8"/>
    <w:rsid w:val="00A31279"/>
    <w:rsid w:val="00A317C8"/>
    <w:rsid w:val="00A31898"/>
    <w:rsid w:val="00A31E42"/>
    <w:rsid w:val="00A31EF5"/>
    <w:rsid w:val="00A31F39"/>
    <w:rsid w:val="00A32027"/>
    <w:rsid w:val="00A32BB5"/>
    <w:rsid w:val="00A32E9C"/>
    <w:rsid w:val="00A335E2"/>
    <w:rsid w:val="00A33631"/>
    <w:rsid w:val="00A33855"/>
    <w:rsid w:val="00A33A0E"/>
    <w:rsid w:val="00A33E9D"/>
    <w:rsid w:val="00A34092"/>
    <w:rsid w:val="00A345EC"/>
    <w:rsid w:val="00A3463D"/>
    <w:rsid w:val="00A346DB"/>
    <w:rsid w:val="00A34B27"/>
    <w:rsid w:val="00A34B8D"/>
    <w:rsid w:val="00A34F94"/>
    <w:rsid w:val="00A3532E"/>
    <w:rsid w:val="00A3537E"/>
    <w:rsid w:val="00A356D6"/>
    <w:rsid w:val="00A357AA"/>
    <w:rsid w:val="00A36163"/>
    <w:rsid w:val="00A3625E"/>
    <w:rsid w:val="00A365DB"/>
    <w:rsid w:val="00A36B46"/>
    <w:rsid w:val="00A36EE3"/>
    <w:rsid w:val="00A37057"/>
    <w:rsid w:val="00A373ED"/>
    <w:rsid w:val="00A375BF"/>
    <w:rsid w:val="00A3772A"/>
    <w:rsid w:val="00A37B0F"/>
    <w:rsid w:val="00A37CD8"/>
    <w:rsid w:val="00A37D90"/>
    <w:rsid w:val="00A37DAC"/>
    <w:rsid w:val="00A4054B"/>
    <w:rsid w:val="00A40598"/>
    <w:rsid w:val="00A406CD"/>
    <w:rsid w:val="00A4090F"/>
    <w:rsid w:val="00A40B6F"/>
    <w:rsid w:val="00A40CB7"/>
    <w:rsid w:val="00A40E37"/>
    <w:rsid w:val="00A410BE"/>
    <w:rsid w:val="00A410E7"/>
    <w:rsid w:val="00A41263"/>
    <w:rsid w:val="00A4159B"/>
    <w:rsid w:val="00A417AB"/>
    <w:rsid w:val="00A417AC"/>
    <w:rsid w:val="00A41935"/>
    <w:rsid w:val="00A41CE7"/>
    <w:rsid w:val="00A41DBA"/>
    <w:rsid w:val="00A421F1"/>
    <w:rsid w:val="00A4260A"/>
    <w:rsid w:val="00A42650"/>
    <w:rsid w:val="00A42E12"/>
    <w:rsid w:val="00A42FE3"/>
    <w:rsid w:val="00A433C2"/>
    <w:rsid w:val="00A436EA"/>
    <w:rsid w:val="00A43AA9"/>
    <w:rsid w:val="00A43DC0"/>
    <w:rsid w:val="00A4402C"/>
    <w:rsid w:val="00A4403D"/>
    <w:rsid w:val="00A44852"/>
    <w:rsid w:val="00A44A3E"/>
    <w:rsid w:val="00A44E6F"/>
    <w:rsid w:val="00A45029"/>
    <w:rsid w:val="00A453A0"/>
    <w:rsid w:val="00A45519"/>
    <w:rsid w:val="00A455A6"/>
    <w:rsid w:val="00A45B01"/>
    <w:rsid w:val="00A45B80"/>
    <w:rsid w:val="00A45F0C"/>
    <w:rsid w:val="00A46079"/>
    <w:rsid w:val="00A4611A"/>
    <w:rsid w:val="00A46148"/>
    <w:rsid w:val="00A461C9"/>
    <w:rsid w:val="00A461D4"/>
    <w:rsid w:val="00A462DF"/>
    <w:rsid w:val="00A4651A"/>
    <w:rsid w:val="00A46B3C"/>
    <w:rsid w:val="00A4713A"/>
    <w:rsid w:val="00A47295"/>
    <w:rsid w:val="00A4785E"/>
    <w:rsid w:val="00A479E2"/>
    <w:rsid w:val="00A47D0E"/>
    <w:rsid w:val="00A47F7C"/>
    <w:rsid w:val="00A50008"/>
    <w:rsid w:val="00A5020A"/>
    <w:rsid w:val="00A5040C"/>
    <w:rsid w:val="00A50822"/>
    <w:rsid w:val="00A50A09"/>
    <w:rsid w:val="00A50AF2"/>
    <w:rsid w:val="00A50BC6"/>
    <w:rsid w:val="00A51A3B"/>
    <w:rsid w:val="00A51CF9"/>
    <w:rsid w:val="00A51E68"/>
    <w:rsid w:val="00A5274A"/>
    <w:rsid w:val="00A529DB"/>
    <w:rsid w:val="00A52A7D"/>
    <w:rsid w:val="00A52C9C"/>
    <w:rsid w:val="00A52CBA"/>
    <w:rsid w:val="00A5309E"/>
    <w:rsid w:val="00A5316A"/>
    <w:rsid w:val="00A531C0"/>
    <w:rsid w:val="00A531DE"/>
    <w:rsid w:val="00A533CB"/>
    <w:rsid w:val="00A534C5"/>
    <w:rsid w:val="00A538A7"/>
    <w:rsid w:val="00A53D1C"/>
    <w:rsid w:val="00A53F66"/>
    <w:rsid w:val="00A5409D"/>
    <w:rsid w:val="00A540AC"/>
    <w:rsid w:val="00A5432C"/>
    <w:rsid w:val="00A544D5"/>
    <w:rsid w:val="00A547B4"/>
    <w:rsid w:val="00A54AD6"/>
    <w:rsid w:val="00A54B7E"/>
    <w:rsid w:val="00A54CC0"/>
    <w:rsid w:val="00A54E63"/>
    <w:rsid w:val="00A54F8A"/>
    <w:rsid w:val="00A551B8"/>
    <w:rsid w:val="00A551D6"/>
    <w:rsid w:val="00A5530D"/>
    <w:rsid w:val="00A5546D"/>
    <w:rsid w:val="00A5571B"/>
    <w:rsid w:val="00A55B34"/>
    <w:rsid w:val="00A55C97"/>
    <w:rsid w:val="00A55DAA"/>
    <w:rsid w:val="00A55E32"/>
    <w:rsid w:val="00A55E9D"/>
    <w:rsid w:val="00A56129"/>
    <w:rsid w:val="00A56164"/>
    <w:rsid w:val="00A5630B"/>
    <w:rsid w:val="00A56318"/>
    <w:rsid w:val="00A5687F"/>
    <w:rsid w:val="00A568F5"/>
    <w:rsid w:val="00A56ABE"/>
    <w:rsid w:val="00A56B7F"/>
    <w:rsid w:val="00A57296"/>
    <w:rsid w:val="00A5746D"/>
    <w:rsid w:val="00A57644"/>
    <w:rsid w:val="00A57775"/>
    <w:rsid w:val="00A57973"/>
    <w:rsid w:val="00A602C6"/>
    <w:rsid w:val="00A60728"/>
    <w:rsid w:val="00A608EE"/>
    <w:rsid w:val="00A60DB5"/>
    <w:rsid w:val="00A60ECA"/>
    <w:rsid w:val="00A6107D"/>
    <w:rsid w:val="00A6138B"/>
    <w:rsid w:val="00A614D1"/>
    <w:rsid w:val="00A615CB"/>
    <w:rsid w:val="00A616FD"/>
    <w:rsid w:val="00A6183E"/>
    <w:rsid w:val="00A61B1E"/>
    <w:rsid w:val="00A61BA9"/>
    <w:rsid w:val="00A61BCE"/>
    <w:rsid w:val="00A61D6A"/>
    <w:rsid w:val="00A61EB6"/>
    <w:rsid w:val="00A61F21"/>
    <w:rsid w:val="00A627A0"/>
    <w:rsid w:val="00A62BE8"/>
    <w:rsid w:val="00A62CED"/>
    <w:rsid w:val="00A62DD8"/>
    <w:rsid w:val="00A62F63"/>
    <w:rsid w:val="00A6327F"/>
    <w:rsid w:val="00A63646"/>
    <w:rsid w:val="00A636AE"/>
    <w:rsid w:val="00A636C5"/>
    <w:rsid w:val="00A639E9"/>
    <w:rsid w:val="00A63A75"/>
    <w:rsid w:val="00A63CAA"/>
    <w:rsid w:val="00A63D70"/>
    <w:rsid w:val="00A63D91"/>
    <w:rsid w:val="00A63D9B"/>
    <w:rsid w:val="00A63F46"/>
    <w:rsid w:val="00A64337"/>
    <w:rsid w:val="00A643BF"/>
    <w:rsid w:val="00A64746"/>
    <w:rsid w:val="00A64A42"/>
    <w:rsid w:val="00A64AF1"/>
    <w:rsid w:val="00A64BA1"/>
    <w:rsid w:val="00A64BE1"/>
    <w:rsid w:val="00A64C16"/>
    <w:rsid w:val="00A65118"/>
    <w:rsid w:val="00A65216"/>
    <w:rsid w:val="00A6534A"/>
    <w:rsid w:val="00A65382"/>
    <w:rsid w:val="00A6539A"/>
    <w:rsid w:val="00A654CB"/>
    <w:rsid w:val="00A65F89"/>
    <w:rsid w:val="00A66156"/>
    <w:rsid w:val="00A663B5"/>
    <w:rsid w:val="00A66659"/>
    <w:rsid w:val="00A667F7"/>
    <w:rsid w:val="00A66937"/>
    <w:rsid w:val="00A670B1"/>
    <w:rsid w:val="00A674D4"/>
    <w:rsid w:val="00A675EA"/>
    <w:rsid w:val="00A677D8"/>
    <w:rsid w:val="00A67892"/>
    <w:rsid w:val="00A678E2"/>
    <w:rsid w:val="00A67C1A"/>
    <w:rsid w:val="00A67C5F"/>
    <w:rsid w:val="00A67D16"/>
    <w:rsid w:val="00A67EAF"/>
    <w:rsid w:val="00A700FE"/>
    <w:rsid w:val="00A70275"/>
    <w:rsid w:val="00A70279"/>
    <w:rsid w:val="00A703E2"/>
    <w:rsid w:val="00A703EA"/>
    <w:rsid w:val="00A707AD"/>
    <w:rsid w:val="00A707E5"/>
    <w:rsid w:val="00A70819"/>
    <w:rsid w:val="00A70910"/>
    <w:rsid w:val="00A70CC5"/>
    <w:rsid w:val="00A71228"/>
    <w:rsid w:val="00A712FD"/>
    <w:rsid w:val="00A7130A"/>
    <w:rsid w:val="00A713CC"/>
    <w:rsid w:val="00A7184E"/>
    <w:rsid w:val="00A7197C"/>
    <w:rsid w:val="00A71998"/>
    <w:rsid w:val="00A71B2E"/>
    <w:rsid w:val="00A71BC7"/>
    <w:rsid w:val="00A71E97"/>
    <w:rsid w:val="00A72084"/>
    <w:rsid w:val="00A723CD"/>
    <w:rsid w:val="00A724BD"/>
    <w:rsid w:val="00A72588"/>
    <w:rsid w:val="00A726F4"/>
    <w:rsid w:val="00A728AC"/>
    <w:rsid w:val="00A72D90"/>
    <w:rsid w:val="00A72F5E"/>
    <w:rsid w:val="00A73354"/>
    <w:rsid w:val="00A7345C"/>
    <w:rsid w:val="00A73602"/>
    <w:rsid w:val="00A737C6"/>
    <w:rsid w:val="00A738FD"/>
    <w:rsid w:val="00A73971"/>
    <w:rsid w:val="00A73B07"/>
    <w:rsid w:val="00A73B7E"/>
    <w:rsid w:val="00A73F4A"/>
    <w:rsid w:val="00A743C6"/>
    <w:rsid w:val="00A74900"/>
    <w:rsid w:val="00A74E71"/>
    <w:rsid w:val="00A74F25"/>
    <w:rsid w:val="00A75506"/>
    <w:rsid w:val="00A7585C"/>
    <w:rsid w:val="00A758E9"/>
    <w:rsid w:val="00A758FD"/>
    <w:rsid w:val="00A7591F"/>
    <w:rsid w:val="00A75A89"/>
    <w:rsid w:val="00A75EE2"/>
    <w:rsid w:val="00A75EF0"/>
    <w:rsid w:val="00A76125"/>
    <w:rsid w:val="00A7622D"/>
    <w:rsid w:val="00A76256"/>
    <w:rsid w:val="00A762C8"/>
    <w:rsid w:val="00A764EE"/>
    <w:rsid w:val="00A7677A"/>
    <w:rsid w:val="00A76A7A"/>
    <w:rsid w:val="00A76B11"/>
    <w:rsid w:val="00A76F38"/>
    <w:rsid w:val="00A76FB1"/>
    <w:rsid w:val="00A7738D"/>
    <w:rsid w:val="00A77981"/>
    <w:rsid w:val="00A77A5E"/>
    <w:rsid w:val="00A77C3C"/>
    <w:rsid w:val="00A77DCE"/>
    <w:rsid w:val="00A77FE6"/>
    <w:rsid w:val="00A800EB"/>
    <w:rsid w:val="00A80235"/>
    <w:rsid w:val="00A803EF"/>
    <w:rsid w:val="00A80B47"/>
    <w:rsid w:val="00A80F1B"/>
    <w:rsid w:val="00A80F32"/>
    <w:rsid w:val="00A81054"/>
    <w:rsid w:val="00A810CA"/>
    <w:rsid w:val="00A813DC"/>
    <w:rsid w:val="00A814E4"/>
    <w:rsid w:val="00A81894"/>
    <w:rsid w:val="00A81A41"/>
    <w:rsid w:val="00A81B6E"/>
    <w:rsid w:val="00A81C00"/>
    <w:rsid w:val="00A81C67"/>
    <w:rsid w:val="00A81EC1"/>
    <w:rsid w:val="00A822A9"/>
    <w:rsid w:val="00A82571"/>
    <w:rsid w:val="00A8266E"/>
    <w:rsid w:val="00A82721"/>
    <w:rsid w:val="00A82776"/>
    <w:rsid w:val="00A82AE4"/>
    <w:rsid w:val="00A82CDB"/>
    <w:rsid w:val="00A832F0"/>
    <w:rsid w:val="00A836D4"/>
    <w:rsid w:val="00A838EB"/>
    <w:rsid w:val="00A83BA8"/>
    <w:rsid w:val="00A83DAE"/>
    <w:rsid w:val="00A83FC3"/>
    <w:rsid w:val="00A841AE"/>
    <w:rsid w:val="00A84873"/>
    <w:rsid w:val="00A84B16"/>
    <w:rsid w:val="00A84C96"/>
    <w:rsid w:val="00A84F0B"/>
    <w:rsid w:val="00A850E3"/>
    <w:rsid w:val="00A853DF"/>
    <w:rsid w:val="00A8554A"/>
    <w:rsid w:val="00A85854"/>
    <w:rsid w:val="00A85A51"/>
    <w:rsid w:val="00A85A59"/>
    <w:rsid w:val="00A85AF7"/>
    <w:rsid w:val="00A85E7D"/>
    <w:rsid w:val="00A8602F"/>
    <w:rsid w:val="00A86095"/>
    <w:rsid w:val="00A8611C"/>
    <w:rsid w:val="00A8633C"/>
    <w:rsid w:val="00A8638F"/>
    <w:rsid w:val="00A86449"/>
    <w:rsid w:val="00A865CD"/>
    <w:rsid w:val="00A86817"/>
    <w:rsid w:val="00A868E9"/>
    <w:rsid w:val="00A86C9C"/>
    <w:rsid w:val="00A86E9E"/>
    <w:rsid w:val="00A87019"/>
    <w:rsid w:val="00A872E3"/>
    <w:rsid w:val="00A8790C"/>
    <w:rsid w:val="00A879B2"/>
    <w:rsid w:val="00A90210"/>
    <w:rsid w:val="00A903C9"/>
    <w:rsid w:val="00A904EA"/>
    <w:rsid w:val="00A905FE"/>
    <w:rsid w:val="00A909A7"/>
    <w:rsid w:val="00A90A75"/>
    <w:rsid w:val="00A90A7A"/>
    <w:rsid w:val="00A90BEC"/>
    <w:rsid w:val="00A9100D"/>
    <w:rsid w:val="00A9159A"/>
    <w:rsid w:val="00A915C5"/>
    <w:rsid w:val="00A917D9"/>
    <w:rsid w:val="00A918BD"/>
    <w:rsid w:val="00A91A97"/>
    <w:rsid w:val="00A91B62"/>
    <w:rsid w:val="00A91E7E"/>
    <w:rsid w:val="00A92018"/>
    <w:rsid w:val="00A9204B"/>
    <w:rsid w:val="00A9237D"/>
    <w:rsid w:val="00A924EE"/>
    <w:rsid w:val="00A9256D"/>
    <w:rsid w:val="00A92A31"/>
    <w:rsid w:val="00A92BFE"/>
    <w:rsid w:val="00A92C69"/>
    <w:rsid w:val="00A93054"/>
    <w:rsid w:val="00A9318A"/>
    <w:rsid w:val="00A932BD"/>
    <w:rsid w:val="00A93435"/>
    <w:rsid w:val="00A9390F"/>
    <w:rsid w:val="00A93D18"/>
    <w:rsid w:val="00A94132"/>
    <w:rsid w:val="00A94478"/>
    <w:rsid w:val="00A945C3"/>
    <w:rsid w:val="00A9484B"/>
    <w:rsid w:val="00A94AD9"/>
    <w:rsid w:val="00A94BDD"/>
    <w:rsid w:val="00A94CC6"/>
    <w:rsid w:val="00A94CCA"/>
    <w:rsid w:val="00A94D20"/>
    <w:rsid w:val="00A9518D"/>
    <w:rsid w:val="00A95196"/>
    <w:rsid w:val="00A951AE"/>
    <w:rsid w:val="00A952FF"/>
    <w:rsid w:val="00A95490"/>
    <w:rsid w:val="00A95619"/>
    <w:rsid w:val="00A95AA7"/>
    <w:rsid w:val="00A95C74"/>
    <w:rsid w:val="00A95D28"/>
    <w:rsid w:val="00A967F2"/>
    <w:rsid w:val="00A96851"/>
    <w:rsid w:val="00A96899"/>
    <w:rsid w:val="00A968E8"/>
    <w:rsid w:val="00A96A50"/>
    <w:rsid w:val="00A96DB0"/>
    <w:rsid w:val="00A96DC2"/>
    <w:rsid w:val="00A96ECA"/>
    <w:rsid w:val="00A97B2B"/>
    <w:rsid w:val="00A97F43"/>
    <w:rsid w:val="00AA0496"/>
    <w:rsid w:val="00AA0831"/>
    <w:rsid w:val="00AA0908"/>
    <w:rsid w:val="00AA0CE7"/>
    <w:rsid w:val="00AA0D94"/>
    <w:rsid w:val="00AA0EAA"/>
    <w:rsid w:val="00AA106B"/>
    <w:rsid w:val="00AA129C"/>
    <w:rsid w:val="00AA1F40"/>
    <w:rsid w:val="00AA1FA0"/>
    <w:rsid w:val="00AA20F8"/>
    <w:rsid w:val="00AA2359"/>
    <w:rsid w:val="00AA2390"/>
    <w:rsid w:val="00AA241A"/>
    <w:rsid w:val="00AA242D"/>
    <w:rsid w:val="00AA26A9"/>
    <w:rsid w:val="00AA2970"/>
    <w:rsid w:val="00AA2A7C"/>
    <w:rsid w:val="00AA2B83"/>
    <w:rsid w:val="00AA2EF7"/>
    <w:rsid w:val="00AA32E7"/>
    <w:rsid w:val="00AA344C"/>
    <w:rsid w:val="00AA35D2"/>
    <w:rsid w:val="00AA3D64"/>
    <w:rsid w:val="00AA3E25"/>
    <w:rsid w:val="00AA3F42"/>
    <w:rsid w:val="00AA431A"/>
    <w:rsid w:val="00AA4333"/>
    <w:rsid w:val="00AA43A8"/>
    <w:rsid w:val="00AA4487"/>
    <w:rsid w:val="00AA466F"/>
    <w:rsid w:val="00AA470C"/>
    <w:rsid w:val="00AA494D"/>
    <w:rsid w:val="00AA4EBD"/>
    <w:rsid w:val="00AA4F99"/>
    <w:rsid w:val="00AA512E"/>
    <w:rsid w:val="00AA5653"/>
    <w:rsid w:val="00AA57BA"/>
    <w:rsid w:val="00AA5A9C"/>
    <w:rsid w:val="00AA5B30"/>
    <w:rsid w:val="00AA6044"/>
    <w:rsid w:val="00AA605A"/>
    <w:rsid w:val="00AA61A6"/>
    <w:rsid w:val="00AA6223"/>
    <w:rsid w:val="00AA627A"/>
    <w:rsid w:val="00AA62EA"/>
    <w:rsid w:val="00AA64F7"/>
    <w:rsid w:val="00AA69C8"/>
    <w:rsid w:val="00AA6D54"/>
    <w:rsid w:val="00AA73D9"/>
    <w:rsid w:val="00AA75EB"/>
    <w:rsid w:val="00AA76B3"/>
    <w:rsid w:val="00AA77B3"/>
    <w:rsid w:val="00AA7F27"/>
    <w:rsid w:val="00AB007B"/>
    <w:rsid w:val="00AB016B"/>
    <w:rsid w:val="00AB01AB"/>
    <w:rsid w:val="00AB0A5D"/>
    <w:rsid w:val="00AB0BD8"/>
    <w:rsid w:val="00AB1302"/>
    <w:rsid w:val="00AB18B3"/>
    <w:rsid w:val="00AB19B9"/>
    <w:rsid w:val="00AB1B89"/>
    <w:rsid w:val="00AB1CF4"/>
    <w:rsid w:val="00AB1D3D"/>
    <w:rsid w:val="00AB20F0"/>
    <w:rsid w:val="00AB231B"/>
    <w:rsid w:val="00AB25AF"/>
    <w:rsid w:val="00AB265E"/>
    <w:rsid w:val="00AB272F"/>
    <w:rsid w:val="00AB27B4"/>
    <w:rsid w:val="00AB2802"/>
    <w:rsid w:val="00AB2944"/>
    <w:rsid w:val="00AB2A98"/>
    <w:rsid w:val="00AB2BA7"/>
    <w:rsid w:val="00AB2C39"/>
    <w:rsid w:val="00AB353A"/>
    <w:rsid w:val="00AB3652"/>
    <w:rsid w:val="00AB40DE"/>
    <w:rsid w:val="00AB4491"/>
    <w:rsid w:val="00AB48D2"/>
    <w:rsid w:val="00AB4C49"/>
    <w:rsid w:val="00AB52E0"/>
    <w:rsid w:val="00AB549F"/>
    <w:rsid w:val="00AB54DA"/>
    <w:rsid w:val="00AB5D2F"/>
    <w:rsid w:val="00AB5D38"/>
    <w:rsid w:val="00AB5D51"/>
    <w:rsid w:val="00AB5EC4"/>
    <w:rsid w:val="00AB5F54"/>
    <w:rsid w:val="00AB5FCF"/>
    <w:rsid w:val="00AB5FE1"/>
    <w:rsid w:val="00AB608A"/>
    <w:rsid w:val="00AB61F0"/>
    <w:rsid w:val="00AB633E"/>
    <w:rsid w:val="00AB63E2"/>
    <w:rsid w:val="00AB6487"/>
    <w:rsid w:val="00AB64DE"/>
    <w:rsid w:val="00AB676B"/>
    <w:rsid w:val="00AB6AC1"/>
    <w:rsid w:val="00AB6B0A"/>
    <w:rsid w:val="00AB7035"/>
    <w:rsid w:val="00AB70BF"/>
    <w:rsid w:val="00AB755F"/>
    <w:rsid w:val="00AB7678"/>
    <w:rsid w:val="00AB79D2"/>
    <w:rsid w:val="00AB7BE9"/>
    <w:rsid w:val="00AB7D84"/>
    <w:rsid w:val="00AC01D6"/>
    <w:rsid w:val="00AC02E6"/>
    <w:rsid w:val="00AC0409"/>
    <w:rsid w:val="00AC0593"/>
    <w:rsid w:val="00AC06FB"/>
    <w:rsid w:val="00AC0871"/>
    <w:rsid w:val="00AC088B"/>
    <w:rsid w:val="00AC08A6"/>
    <w:rsid w:val="00AC0B84"/>
    <w:rsid w:val="00AC0C88"/>
    <w:rsid w:val="00AC0FE8"/>
    <w:rsid w:val="00AC1128"/>
    <w:rsid w:val="00AC116D"/>
    <w:rsid w:val="00AC1246"/>
    <w:rsid w:val="00AC12F5"/>
    <w:rsid w:val="00AC16D9"/>
    <w:rsid w:val="00AC1D19"/>
    <w:rsid w:val="00AC1D7E"/>
    <w:rsid w:val="00AC229D"/>
    <w:rsid w:val="00AC252C"/>
    <w:rsid w:val="00AC2614"/>
    <w:rsid w:val="00AC26BF"/>
    <w:rsid w:val="00AC2A84"/>
    <w:rsid w:val="00AC2F73"/>
    <w:rsid w:val="00AC3147"/>
    <w:rsid w:val="00AC3181"/>
    <w:rsid w:val="00AC324A"/>
    <w:rsid w:val="00AC3449"/>
    <w:rsid w:val="00AC3505"/>
    <w:rsid w:val="00AC35BE"/>
    <w:rsid w:val="00AC39AD"/>
    <w:rsid w:val="00AC3DE6"/>
    <w:rsid w:val="00AC3F99"/>
    <w:rsid w:val="00AC3F9C"/>
    <w:rsid w:val="00AC4229"/>
    <w:rsid w:val="00AC43FC"/>
    <w:rsid w:val="00AC4622"/>
    <w:rsid w:val="00AC470F"/>
    <w:rsid w:val="00AC4A5B"/>
    <w:rsid w:val="00AC4B91"/>
    <w:rsid w:val="00AC4C68"/>
    <w:rsid w:val="00AC4C80"/>
    <w:rsid w:val="00AC4CCE"/>
    <w:rsid w:val="00AC4E21"/>
    <w:rsid w:val="00AC4E80"/>
    <w:rsid w:val="00AC524C"/>
    <w:rsid w:val="00AC5333"/>
    <w:rsid w:val="00AC53C0"/>
    <w:rsid w:val="00AC546F"/>
    <w:rsid w:val="00AC567B"/>
    <w:rsid w:val="00AC5A6C"/>
    <w:rsid w:val="00AC5B68"/>
    <w:rsid w:val="00AC5BC6"/>
    <w:rsid w:val="00AC5C67"/>
    <w:rsid w:val="00AC5C8F"/>
    <w:rsid w:val="00AC6115"/>
    <w:rsid w:val="00AC62E1"/>
    <w:rsid w:val="00AC63E0"/>
    <w:rsid w:val="00AC64DB"/>
    <w:rsid w:val="00AC70C8"/>
    <w:rsid w:val="00AC7419"/>
    <w:rsid w:val="00AC748F"/>
    <w:rsid w:val="00AC761B"/>
    <w:rsid w:val="00AC7820"/>
    <w:rsid w:val="00AC7A00"/>
    <w:rsid w:val="00AC7D1C"/>
    <w:rsid w:val="00AD004F"/>
    <w:rsid w:val="00AD01AC"/>
    <w:rsid w:val="00AD0371"/>
    <w:rsid w:val="00AD064A"/>
    <w:rsid w:val="00AD08E4"/>
    <w:rsid w:val="00AD08F0"/>
    <w:rsid w:val="00AD093D"/>
    <w:rsid w:val="00AD0987"/>
    <w:rsid w:val="00AD0A8D"/>
    <w:rsid w:val="00AD124F"/>
    <w:rsid w:val="00AD1637"/>
    <w:rsid w:val="00AD18AB"/>
    <w:rsid w:val="00AD18EB"/>
    <w:rsid w:val="00AD1914"/>
    <w:rsid w:val="00AD1B24"/>
    <w:rsid w:val="00AD1BBA"/>
    <w:rsid w:val="00AD1C7D"/>
    <w:rsid w:val="00AD1CA2"/>
    <w:rsid w:val="00AD1EBA"/>
    <w:rsid w:val="00AD2196"/>
    <w:rsid w:val="00AD2373"/>
    <w:rsid w:val="00AD2638"/>
    <w:rsid w:val="00AD2651"/>
    <w:rsid w:val="00AD296B"/>
    <w:rsid w:val="00AD2CE5"/>
    <w:rsid w:val="00AD2E58"/>
    <w:rsid w:val="00AD3472"/>
    <w:rsid w:val="00AD359F"/>
    <w:rsid w:val="00AD36D9"/>
    <w:rsid w:val="00AD3723"/>
    <w:rsid w:val="00AD38B1"/>
    <w:rsid w:val="00AD3ABD"/>
    <w:rsid w:val="00AD3C83"/>
    <w:rsid w:val="00AD404B"/>
    <w:rsid w:val="00AD42D4"/>
    <w:rsid w:val="00AD433D"/>
    <w:rsid w:val="00AD4615"/>
    <w:rsid w:val="00AD4AF4"/>
    <w:rsid w:val="00AD4C67"/>
    <w:rsid w:val="00AD4D07"/>
    <w:rsid w:val="00AD5132"/>
    <w:rsid w:val="00AD52B9"/>
    <w:rsid w:val="00AD5435"/>
    <w:rsid w:val="00AD544E"/>
    <w:rsid w:val="00AD571E"/>
    <w:rsid w:val="00AD57CA"/>
    <w:rsid w:val="00AD5AC3"/>
    <w:rsid w:val="00AD5E23"/>
    <w:rsid w:val="00AD5E37"/>
    <w:rsid w:val="00AD5FDF"/>
    <w:rsid w:val="00AD63CD"/>
    <w:rsid w:val="00AD63F2"/>
    <w:rsid w:val="00AD6667"/>
    <w:rsid w:val="00AD6825"/>
    <w:rsid w:val="00AD6869"/>
    <w:rsid w:val="00AD6C10"/>
    <w:rsid w:val="00AD70BB"/>
    <w:rsid w:val="00AD70F5"/>
    <w:rsid w:val="00AD71BD"/>
    <w:rsid w:val="00AD7569"/>
    <w:rsid w:val="00AD77E7"/>
    <w:rsid w:val="00AD78D1"/>
    <w:rsid w:val="00AD7974"/>
    <w:rsid w:val="00AD7B43"/>
    <w:rsid w:val="00AE00A3"/>
    <w:rsid w:val="00AE00C3"/>
    <w:rsid w:val="00AE0521"/>
    <w:rsid w:val="00AE0621"/>
    <w:rsid w:val="00AE0777"/>
    <w:rsid w:val="00AE0815"/>
    <w:rsid w:val="00AE0862"/>
    <w:rsid w:val="00AE0A4A"/>
    <w:rsid w:val="00AE0AAC"/>
    <w:rsid w:val="00AE0CCD"/>
    <w:rsid w:val="00AE0E4D"/>
    <w:rsid w:val="00AE0E5C"/>
    <w:rsid w:val="00AE0EFE"/>
    <w:rsid w:val="00AE1061"/>
    <w:rsid w:val="00AE10B4"/>
    <w:rsid w:val="00AE137A"/>
    <w:rsid w:val="00AE158A"/>
    <w:rsid w:val="00AE1DE1"/>
    <w:rsid w:val="00AE1E82"/>
    <w:rsid w:val="00AE1EE2"/>
    <w:rsid w:val="00AE2516"/>
    <w:rsid w:val="00AE276C"/>
    <w:rsid w:val="00AE2960"/>
    <w:rsid w:val="00AE2BCD"/>
    <w:rsid w:val="00AE323F"/>
    <w:rsid w:val="00AE3411"/>
    <w:rsid w:val="00AE35C4"/>
    <w:rsid w:val="00AE388D"/>
    <w:rsid w:val="00AE395F"/>
    <w:rsid w:val="00AE4024"/>
    <w:rsid w:val="00AE4048"/>
    <w:rsid w:val="00AE48AD"/>
    <w:rsid w:val="00AE4A94"/>
    <w:rsid w:val="00AE4D66"/>
    <w:rsid w:val="00AE5058"/>
    <w:rsid w:val="00AE52E8"/>
    <w:rsid w:val="00AE52F7"/>
    <w:rsid w:val="00AE5884"/>
    <w:rsid w:val="00AE58D0"/>
    <w:rsid w:val="00AE5C79"/>
    <w:rsid w:val="00AE5FDE"/>
    <w:rsid w:val="00AE6172"/>
    <w:rsid w:val="00AE646F"/>
    <w:rsid w:val="00AE662A"/>
    <w:rsid w:val="00AE703C"/>
    <w:rsid w:val="00AE714D"/>
    <w:rsid w:val="00AE7290"/>
    <w:rsid w:val="00AE729D"/>
    <w:rsid w:val="00AE732A"/>
    <w:rsid w:val="00AE744C"/>
    <w:rsid w:val="00AE77F7"/>
    <w:rsid w:val="00AE78DF"/>
    <w:rsid w:val="00AE7C48"/>
    <w:rsid w:val="00AE7F00"/>
    <w:rsid w:val="00AE7F02"/>
    <w:rsid w:val="00AF01CE"/>
    <w:rsid w:val="00AF04BE"/>
    <w:rsid w:val="00AF04FA"/>
    <w:rsid w:val="00AF05F8"/>
    <w:rsid w:val="00AF0C68"/>
    <w:rsid w:val="00AF0F51"/>
    <w:rsid w:val="00AF1246"/>
    <w:rsid w:val="00AF13F2"/>
    <w:rsid w:val="00AF1443"/>
    <w:rsid w:val="00AF14D5"/>
    <w:rsid w:val="00AF18E7"/>
    <w:rsid w:val="00AF1A1D"/>
    <w:rsid w:val="00AF22BC"/>
    <w:rsid w:val="00AF23E5"/>
    <w:rsid w:val="00AF273D"/>
    <w:rsid w:val="00AF28DE"/>
    <w:rsid w:val="00AF2B58"/>
    <w:rsid w:val="00AF2BF9"/>
    <w:rsid w:val="00AF2E71"/>
    <w:rsid w:val="00AF3014"/>
    <w:rsid w:val="00AF3036"/>
    <w:rsid w:val="00AF31F6"/>
    <w:rsid w:val="00AF3243"/>
    <w:rsid w:val="00AF3615"/>
    <w:rsid w:val="00AF3778"/>
    <w:rsid w:val="00AF38D6"/>
    <w:rsid w:val="00AF3C48"/>
    <w:rsid w:val="00AF423D"/>
    <w:rsid w:val="00AF44D7"/>
    <w:rsid w:val="00AF4612"/>
    <w:rsid w:val="00AF49C0"/>
    <w:rsid w:val="00AF4D69"/>
    <w:rsid w:val="00AF4E4B"/>
    <w:rsid w:val="00AF51A5"/>
    <w:rsid w:val="00AF528F"/>
    <w:rsid w:val="00AF5312"/>
    <w:rsid w:val="00AF542E"/>
    <w:rsid w:val="00AF5898"/>
    <w:rsid w:val="00AF58DF"/>
    <w:rsid w:val="00AF5B72"/>
    <w:rsid w:val="00AF6002"/>
    <w:rsid w:val="00AF60DA"/>
    <w:rsid w:val="00AF6200"/>
    <w:rsid w:val="00AF62D2"/>
    <w:rsid w:val="00AF65FF"/>
    <w:rsid w:val="00AF6680"/>
    <w:rsid w:val="00AF6780"/>
    <w:rsid w:val="00AF67D1"/>
    <w:rsid w:val="00AF68D6"/>
    <w:rsid w:val="00AF6B62"/>
    <w:rsid w:val="00AF70F7"/>
    <w:rsid w:val="00AF7277"/>
    <w:rsid w:val="00AF72E0"/>
    <w:rsid w:val="00AF732A"/>
    <w:rsid w:val="00AF7499"/>
    <w:rsid w:val="00AF7982"/>
    <w:rsid w:val="00AF7BA9"/>
    <w:rsid w:val="00AF7C13"/>
    <w:rsid w:val="00AF7E3F"/>
    <w:rsid w:val="00AF7E5A"/>
    <w:rsid w:val="00B000A2"/>
    <w:rsid w:val="00B000F4"/>
    <w:rsid w:val="00B00218"/>
    <w:rsid w:val="00B00369"/>
    <w:rsid w:val="00B00428"/>
    <w:rsid w:val="00B005E1"/>
    <w:rsid w:val="00B00F9E"/>
    <w:rsid w:val="00B012ED"/>
    <w:rsid w:val="00B01442"/>
    <w:rsid w:val="00B017D7"/>
    <w:rsid w:val="00B018F3"/>
    <w:rsid w:val="00B018FC"/>
    <w:rsid w:val="00B01D52"/>
    <w:rsid w:val="00B02114"/>
    <w:rsid w:val="00B0215B"/>
    <w:rsid w:val="00B02190"/>
    <w:rsid w:val="00B024C9"/>
    <w:rsid w:val="00B0253E"/>
    <w:rsid w:val="00B02640"/>
    <w:rsid w:val="00B02782"/>
    <w:rsid w:val="00B02969"/>
    <w:rsid w:val="00B02A3A"/>
    <w:rsid w:val="00B02EB1"/>
    <w:rsid w:val="00B02F56"/>
    <w:rsid w:val="00B02FD5"/>
    <w:rsid w:val="00B02FF6"/>
    <w:rsid w:val="00B03178"/>
    <w:rsid w:val="00B03472"/>
    <w:rsid w:val="00B0349D"/>
    <w:rsid w:val="00B034BF"/>
    <w:rsid w:val="00B034FD"/>
    <w:rsid w:val="00B03654"/>
    <w:rsid w:val="00B03A9C"/>
    <w:rsid w:val="00B03B28"/>
    <w:rsid w:val="00B03E05"/>
    <w:rsid w:val="00B03FB2"/>
    <w:rsid w:val="00B04110"/>
    <w:rsid w:val="00B0417A"/>
    <w:rsid w:val="00B045E5"/>
    <w:rsid w:val="00B0474D"/>
    <w:rsid w:val="00B047AC"/>
    <w:rsid w:val="00B04801"/>
    <w:rsid w:val="00B048FF"/>
    <w:rsid w:val="00B04A15"/>
    <w:rsid w:val="00B04B46"/>
    <w:rsid w:val="00B04EB1"/>
    <w:rsid w:val="00B04F15"/>
    <w:rsid w:val="00B04F39"/>
    <w:rsid w:val="00B0505C"/>
    <w:rsid w:val="00B0530F"/>
    <w:rsid w:val="00B058A2"/>
    <w:rsid w:val="00B05996"/>
    <w:rsid w:val="00B05A63"/>
    <w:rsid w:val="00B05AF8"/>
    <w:rsid w:val="00B05D6A"/>
    <w:rsid w:val="00B05DE1"/>
    <w:rsid w:val="00B06046"/>
    <w:rsid w:val="00B060CF"/>
    <w:rsid w:val="00B06265"/>
    <w:rsid w:val="00B064CC"/>
    <w:rsid w:val="00B064DB"/>
    <w:rsid w:val="00B06515"/>
    <w:rsid w:val="00B067DA"/>
    <w:rsid w:val="00B06887"/>
    <w:rsid w:val="00B06946"/>
    <w:rsid w:val="00B06ABA"/>
    <w:rsid w:val="00B06DA1"/>
    <w:rsid w:val="00B06EE6"/>
    <w:rsid w:val="00B070E1"/>
    <w:rsid w:val="00B0714D"/>
    <w:rsid w:val="00B07695"/>
    <w:rsid w:val="00B076A1"/>
    <w:rsid w:val="00B076AC"/>
    <w:rsid w:val="00B078BB"/>
    <w:rsid w:val="00B07A14"/>
    <w:rsid w:val="00B07B6E"/>
    <w:rsid w:val="00B07F7B"/>
    <w:rsid w:val="00B10149"/>
    <w:rsid w:val="00B1058B"/>
    <w:rsid w:val="00B107BC"/>
    <w:rsid w:val="00B108DE"/>
    <w:rsid w:val="00B10AE9"/>
    <w:rsid w:val="00B10E3D"/>
    <w:rsid w:val="00B1128E"/>
    <w:rsid w:val="00B1205F"/>
    <w:rsid w:val="00B12229"/>
    <w:rsid w:val="00B1230A"/>
    <w:rsid w:val="00B126FA"/>
    <w:rsid w:val="00B12832"/>
    <w:rsid w:val="00B12BD4"/>
    <w:rsid w:val="00B13130"/>
    <w:rsid w:val="00B13225"/>
    <w:rsid w:val="00B135D9"/>
    <w:rsid w:val="00B13770"/>
    <w:rsid w:val="00B1381B"/>
    <w:rsid w:val="00B1387B"/>
    <w:rsid w:val="00B139AB"/>
    <w:rsid w:val="00B139B4"/>
    <w:rsid w:val="00B13C70"/>
    <w:rsid w:val="00B13E00"/>
    <w:rsid w:val="00B13EEB"/>
    <w:rsid w:val="00B14005"/>
    <w:rsid w:val="00B1425F"/>
    <w:rsid w:val="00B1434A"/>
    <w:rsid w:val="00B14E1C"/>
    <w:rsid w:val="00B14F0C"/>
    <w:rsid w:val="00B14FC2"/>
    <w:rsid w:val="00B15408"/>
    <w:rsid w:val="00B1581B"/>
    <w:rsid w:val="00B158B6"/>
    <w:rsid w:val="00B161D6"/>
    <w:rsid w:val="00B16240"/>
    <w:rsid w:val="00B163BF"/>
    <w:rsid w:val="00B166B7"/>
    <w:rsid w:val="00B16940"/>
    <w:rsid w:val="00B16C3B"/>
    <w:rsid w:val="00B16E2D"/>
    <w:rsid w:val="00B17049"/>
    <w:rsid w:val="00B17163"/>
    <w:rsid w:val="00B1722A"/>
    <w:rsid w:val="00B17365"/>
    <w:rsid w:val="00B176BA"/>
    <w:rsid w:val="00B17C81"/>
    <w:rsid w:val="00B2082A"/>
    <w:rsid w:val="00B20CF8"/>
    <w:rsid w:val="00B210AE"/>
    <w:rsid w:val="00B212CE"/>
    <w:rsid w:val="00B21367"/>
    <w:rsid w:val="00B2175F"/>
    <w:rsid w:val="00B21A3F"/>
    <w:rsid w:val="00B21B7F"/>
    <w:rsid w:val="00B21BE6"/>
    <w:rsid w:val="00B21C11"/>
    <w:rsid w:val="00B221E0"/>
    <w:rsid w:val="00B221FE"/>
    <w:rsid w:val="00B22265"/>
    <w:rsid w:val="00B22576"/>
    <w:rsid w:val="00B22924"/>
    <w:rsid w:val="00B229DE"/>
    <w:rsid w:val="00B22F4F"/>
    <w:rsid w:val="00B22F53"/>
    <w:rsid w:val="00B230AE"/>
    <w:rsid w:val="00B2327C"/>
    <w:rsid w:val="00B23363"/>
    <w:rsid w:val="00B238DF"/>
    <w:rsid w:val="00B23B8C"/>
    <w:rsid w:val="00B23BC5"/>
    <w:rsid w:val="00B23EE5"/>
    <w:rsid w:val="00B2409A"/>
    <w:rsid w:val="00B24134"/>
    <w:rsid w:val="00B24450"/>
    <w:rsid w:val="00B24648"/>
    <w:rsid w:val="00B248C4"/>
    <w:rsid w:val="00B24A70"/>
    <w:rsid w:val="00B24B24"/>
    <w:rsid w:val="00B24C96"/>
    <w:rsid w:val="00B24E32"/>
    <w:rsid w:val="00B250F8"/>
    <w:rsid w:val="00B2534F"/>
    <w:rsid w:val="00B255E8"/>
    <w:rsid w:val="00B25692"/>
    <w:rsid w:val="00B25882"/>
    <w:rsid w:val="00B25AB4"/>
    <w:rsid w:val="00B25D61"/>
    <w:rsid w:val="00B26212"/>
    <w:rsid w:val="00B2622D"/>
    <w:rsid w:val="00B26239"/>
    <w:rsid w:val="00B2664E"/>
    <w:rsid w:val="00B2668A"/>
    <w:rsid w:val="00B268BD"/>
    <w:rsid w:val="00B26B7E"/>
    <w:rsid w:val="00B26C33"/>
    <w:rsid w:val="00B26E77"/>
    <w:rsid w:val="00B26EE4"/>
    <w:rsid w:val="00B270A1"/>
    <w:rsid w:val="00B27346"/>
    <w:rsid w:val="00B274E0"/>
    <w:rsid w:val="00B277AD"/>
    <w:rsid w:val="00B278F4"/>
    <w:rsid w:val="00B27E65"/>
    <w:rsid w:val="00B30013"/>
    <w:rsid w:val="00B301DF"/>
    <w:rsid w:val="00B302ED"/>
    <w:rsid w:val="00B303AE"/>
    <w:rsid w:val="00B30669"/>
    <w:rsid w:val="00B307CD"/>
    <w:rsid w:val="00B308CC"/>
    <w:rsid w:val="00B30BC1"/>
    <w:rsid w:val="00B30BE6"/>
    <w:rsid w:val="00B30C61"/>
    <w:rsid w:val="00B30DE0"/>
    <w:rsid w:val="00B30E28"/>
    <w:rsid w:val="00B30F25"/>
    <w:rsid w:val="00B312F1"/>
    <w:rsid w:val="00B315DC"/>
    <w:rsid w:val="00B318E8"/>
    <w:rsid w:val="00B31983"/>
    <w:rsid w:val="00B31CE4"/>
    <w:rsid w:val="00B32185"/>
    <w:rsid w:val="00B322B7"/>
    <w:rsid w:val="00B322F8"/>
    <w:rsid w:val="00B325F9"/>
    <w:rsid w:val="00B32BFC"/>
    <w:rsid w:val="00B32D1E"/>
    <w:rsid w:val="00B330F9"/>
    <w:rsid w:val="00B331C7"/>
    <w:rsid w:val="00B334C1"/>
    <w:rsid w:val="00B33661"/>
    <w:rsid w:val="00B337BC"/>
    <w:rsid w:val="00B33D0A"/>
    <w:rsid w:val="00B33FE3"/>
    <w:rsid w:val="00B3426E"/>
    <w:rsid w:val="00B34430"/>
    <w:rsid w:val="00B34BCA"/>
    <w:rsid w:val="00B34C0B"/>
    <w:rsid w:val="00B34F21"/>
    <w:rsid w:val="00B3500A"/>
    <w:rsid w:val="00B35037"/>
    <w:rsid w:val="00B3504A"/>
    <w:rsid w:val="00B35809"/>
    <w:rsid w:val="00B35825"/>
    <w:rsid w:val="00B35885"/>
    <w:rsid w:val="00B35ABE"/>
    <w:rsid w:val="00B35BF4"/>
    <w:rsid w:val="00B35D35"/>
    <w:rsid w:val="00B3657D"/>
    <w:rsid w:val="00B36B65"/>
    <w:rsid w:val="00B37305"/>
    <w:rsid w:val="00B37849"/>
    <w:rsid w:val="00B37AE5"/>
    <w:rsid w:val="00B37DE0"/>
    <w:rsid w:val="00B37F96"/>
    <w:rsid w:val="00B400D2"/>
    <w:rsid w:val="00B40137"/>
    <w:rsid w:val="00B4033D"/>
    <w:rsid w:val="00B40688"/>
    <w:rsid w:val="00B408BF"/>
    <w:rsid w:val="00B40919"/>
    <w:rsid w:val="00B40BDA"/>
    <w:rsid w:val="00B4118B"/>
    <w:rsid w:val="00B41270"/>
    <w:rsid w:val="00B41392"/>
    <w:rsid w:val="00B417FA"/>
    <w:rsid w:val="00B4187F"/>
    <w:rsid w:val="00B41DEB"/>
    <w:rsid w:val="00B41E2C"/>
    <w:rsid w:val="00B41E60"/>
    <w:rsid w:val="00B41E9C"/>
    <w:rsid w:val="00B4240B"/>
    <w:rsid w:val="00B42F3F"/>
    <w:rsid w:val="00B42FD1"/>
    <w:rsid w:val="00B43122"/>
    <w:rsid w:val="00B431C9"/>
    <w:rsid w:val="00B433FB"/>
    <w:rsid w:val="00B43AF5"/>
    <w:rsid w:val="00B4408D"/>
    <w:rsid w:val="00B44238"/>
    <w:rsid w:val="00B443A2"/>
    <w:rsid w:val="00B44583"/>
    <w:rsid w:val="00B446B4"/>
    <w:rsid w:val="00B448EE"/>
    <w:rsid w:val="00B448F5"/>
    <w:rsid w:val="00B44A00"/>
    <w:rsid w:val="00B44C81"/>
    <w:rsid w:val="00B44CC1"/>
    <w:rsid w:val="00B44FAB"/>
    <w:rsid w:val="00B450C2"/>
    <w:rsid w:val="00B4531B"/>
    <w:rsid w:val="00B4531C"/>
    <w:rsid w:val="00B459BD"/>
    <w:rsid w:val="00B45B85"/>
    <w:rsid w:val="00B45BA0"/>
    <w:rsid w:val="00B45C68"/>
    <w:rsid w:val="00B45CA3"/>
    <w:rsid w:val="00B46084"/>
    <w:rsid w:val="00B468B9"/>
    <w:rsid w:val="00B46AF4"/>
    <w:rsid w:val="00B46BCA"/>
    <w:rsid w:val="00B46CB7"/>
    <w:rsid w:val="00B46F9D"/>
    <w:rsid w:val="00B46FC7"/>
    <w:rsid w:val="00B47049"/>
    <w:rsid w:val="00B470D6"/>
    <w:rsid w:val="00B472CA"/>
    <w:rsid w:val="00B47312"/>
    <w:rsid w:val="00B475F9"/>
    <w:rsid w:val="00B4764C"/>
    <w:rsid w:val="00B47908"/>
    <w:rsid w:val="00B50118"/>
    <w:rsid w:val="00B509D0"/>
    <w:rsid w:val="00B50BC8"/>
    <w:rsid w:val="00B511D9"/>
    <w:rsid w:val="00B51299"/>
    <w:rsid w:val="00B51440"/>
    <w:rsid w:val="00B5157D"/>
    <w:rsid w:val="00B51948"/>
    <w:rsid w:val="00B519C6"/>
    <w:rsid w:val="00B51BBA"/>
    <w:rsid w:val="00B51CB7"/>
    <w:rsid w:val="00B51DF7"/>
    <w:rsid w:val="00B51F5C"/>
    <w:rsid w:val="00B51F5F"/>
    <w:rsid w:val="00B5209E"/>
    <w:rsid w:val="00B520D7"/>
    <w:rsid w:val="00B52408"/>
    <w:rsid w:val="00B5242C"/>
    <w:rsid w:val="00B524DB"/>
    <w:rsid w:val="00B528BD"/>
    <w:rsid w:val="00B52F1B"/>
    <w:rsid w:val="00B5308B"/>
    <w:rsid w:val="00B530C9"/>
    <w:rsid w:val="00B5318C"/>
    <w:rsid w:val="00B53413"/>
    <w:rsid w:val="00B5350A"/>
    <w:rsid w:val="00B53771"/>
    <w:rsid w:val="00B539A8"/>
    <w:rsid w:val="00B53A19"/>
    <w:rsid w:val="00B53E26"/>
    <w:rsid w:val="00B53EB9"/>
    <w:rsid w:val="00B53F92"/>
    <w:rsid w:val="00B540CB"/>
    <w:rsid w:val="00B54254"/>
    <w:rsid w:val="00B54596"/>
    <w:rsid w:val="00B5471B"/>
    <w:rsid w:val="00B54A94"/>
    <w:rsid w:val="00B54B69"/>
    <w:rsid w:val="00B55153"/>
    <w:rsid w:val="00B554AC"/>
    <w:rsid w:val="00B554DE"/>
    <w:rsid w:val="00B555DF"/>
    <w:rsid w:val="00B55DD4"/>
    <w:rsid w:val="00B562B4"/>
    <w:rsid w:val="00B565C8"/>
    <w:rsid w:val="00B56850"/>
    <w:rsid w:val="00B56BC2"/>
    <w:rsid w:val="00B56C61"/>
    <w:rsid w:val="00B56FAF"/>
    <w:rsid w:val="00B57251"/>
    <w:rsid w:val="00B57426"/>
    <w:rsid w:val="00B5786A"/>
    <w:rsid w:val="00B57987"/>
    <w:rsid w:val="00B57F43"/>
    <w:rsid w:val="00B603A5"/>
    <w:rsid w:val="00B603AD"/>
    <w:rsid w:val="00B6062B"/>
    <w:rsid w:val="00B606AF"/>
    <w:rsid w:val="00B60948"/>
    <w:rsid w:val="00B609F3"/>
    <w:rsid w:val="00B60AE9"/>
    <w:rsid w:val="00B60B28"/>
    <w:rsid w:val="00B60E33"/>
    <w:rsid w:val="00B61491"/>
    <w:rsid w:val="00B618E9"/>
    <w:rsid w:val="00B61A2E"/>
    <w:rsid w:val="00B62094"/>
    <w:rsid w:val="00B623E2"/>
    <w:rsid w:val="00B6264D"/>
    <w:rsid w:val="00B626EF"/>
    <w:rsid w:val="00B6277C"/>
    <w:rsid w:val="00B62844"/>
    <w:rsid w:val="00B62A94"/>
    <w:rsid w:val="00B62E5C"/>
    <w:rsid w:val="00B62EB4"/>
    <w:rsid w:val="00B62EC1"/>
    <w:rsid w:val="00B630A1"/>
    <w:rsid w:val="00B630C9"/>
    <w:rsid w:val="00B6311F"/>
    <w:rsid w:val="00B63222"/>
    <w:rsid w:val="00B63292"/>
    <w:rsid w:val="00B63688"/>
    <w:rsid w:val="00B639A2"/>
    <w:rsid w:val="00B6432D"/>
    <w:rsid w:val="00B64518"/>
    <w:rsid w:val="00B645EB"/>
    <w:rsid w:val="00B64644"/>
    <w:rsid w:val="00B6479A"/>
    <w:rsid w:val="00B64AB6"/>
    <w:rsid w:val="00B64FF9"/>
    <w:rsid w:val="00B650CD"/>
    <w:rsid w:val="00B653BE"/>
    <w:rsid w:val="00B65419"/>
    <w:rsid w:val="00B657FB"/>
    <w:rsid w:val="00B658D4"/>
    <w:rsid w:val="00B6595F"/>
    <w:rsid w:val="00B65B86"/>
    <w:rsid w:val="00B65C97"/>
    <w:rsid w:val="00B65D2B"/>
    <w:rsid w:val="00B65EAB"/>
    <w:rsid w:val="00B65FCC"/>
    <w:rsid w:val="00B660CF"/>
    <w:rsid w:val="00B663F2"/>
    <w:rsid w:val="00B6679C"/>
    <w:rsid w:val="00B668D3"/>
    <w:rsid w:val="00B66A4A"/>
    <w:rsid w:val="00B66C54"/>
    <w:rsid w:val="00B66C61"/>
    <w:rsid w:val="00B66D05"/>
    <w:rsid w:val="00B66E0B"/>
    <w:rsid w:val="00B66E70"/>
    <w:rsid w:val="00B66F38"/>
    <w:rsid w:val="00B671FD"/>
    <w:rsid w:val="00B6723D"/>
    <w:rsid w:val="00B675C9"/>
    <w:rsid w:val="00B676C9"/>
    <w:rsid w:val="00B677DB"/>
    <w:rsid w:val="00B677F8"/>
    <w:rsid w:val="00B6783E"/>
    <w:rsid w:val="00B678E4"/>
    <w:rsid w:val="00B67A03"/>
    <w:rsid w:val="00B67E56"/>
    <w:rsid w:val="00B70119"/>
    <w:rsid w:val="00B70832"/>
    <w:rsid w:val="00B70A2B"/>
    <w:rsid w:val="00B71372"/>
    <w:rsid w:val="00B714B5"/>
    <w:rsid w:val="00B7159D"/>
    <w:rsid w:val="00B715C2"/>
    <w:rsid w:val="00B715D8"/>
    <w:rsid w:val="00B71922"/>
    <w:rsid w:val="00B71AC2"/>
    <w:rsid w:val="00B72154"/>
    <w:rsid w:val="00B72892"/>
    <w:rsid w:val="00B72C06"/>
    <w:rsid w:val="00B72DC0"/>
    <w:rsid w:val="00B73263"/>
    <w:rsid w:val="00B73268"/>
    <w:rsid w:val="00B732F7"/>
    <w:rsid w:val="00B73600"/>
    <w:rsid w:val="00B7360F"/>
    <w:rsid w:val="00B738F0"/>
    <w:rsid w:val="00B73964"/>
    <w:rsid w:val="00B739A1"/>
    <w:rsid w:val="00B73E07"/>
    <w:rsid w:val="00B741E0"/>
    <w:rsid w:val="00B74421"/>
    <w:rsid w:val="00B745BA"/>
    <w:rsid w:val="00B74AEF"/>
    <w:rsid w:val="00B75546"/>
    <w:rsid w:val="00B75919"/>
    <w:rsid w:val="00B75B71"/>
    <w:rsid w:val="00B75C82"/>
    <w:rsid w:val="00B75DE5"/>
    <w:rsid w:val="00B761F8"/>
    <w:rsid w:val="00B7651F"/>
    <w:rsid w:val="00B7660D"/>
    <w:rsid w:val="00B76BA4"/>
    <w:rsid w:val="00B76C2A"/>
    <w:rsid w:val="00B76C85"/>
    <w:rsid w:val="00B76D4B"/>
    <w:rsid w:val="00B770CC"/>
    <w:rsid w:val="00B771AC"/>
    <w:rsid w:val="00B771CA"/>
    <w:rsid w:val="00B77232"/>
    <w:rsid w:val="00B77A51"/>
    <w:rsid w:val="00B8000D"/>
    <w:rsid w:val="00B8031E"/>
    <w:rsid w:val="00B805C0"/>
    <w:rsid w:val="00B8066B"/>
    <w:rsid w:val="00B80A2B"/>
    <w:rsid w:val="00B80B0F"/>
    <w:rsid w:val="00B80DBA"/>
    <w:rsid w:val="00B80F9F"/>
    <w:rsid w:val="00B815F4"/>
    <w:rsid w:val="00B816AA"/>
    <w:rsid w:val="00B816AC"/>
    <w:rsid w:val="00B8187C"/>
    <w:rsid w:val="00B81C35"/>
    <w:rsid w:val="00B81DE9"/>
    <w:rsid w:val="00B81FD1"/>
    <w:rsid w:val="00B821FC"/>
    <w:rsid w:val="00B8257C"/>
    <w:rsid w:val="00B8263E"/>
    <w:rsid w:val="00B8281C"/>
    <w:rsid w:val="00B82917"/>
    <w:rsid w:val="00B82A32"/>
    <w:rsid w:val="00B82A44"/>
    <w:rsid w:val="00B82D97"/>
    <w:rsid w:val="00B82D9B"/>
    <w:rsid w:val="00B83419"/>
    <w:rsid w:val="00B83666"/>
    <w:rsid w:val="00B837C4"/>
    <w:rsid w:val="00B839F4"/>
    <w:rsid w:val="00B83B56"/>
    <w:rsid w:val="00B83D03"/>
    <w:rsid w:val="00B83EF8"/>
    <w:rsid w:val="00B83FE0"/>
    <w:rsid w:val="00B84022"/>
    <w:rsid w:val="00B848BC"/>
    <w:rsid w:val="00B84B31"/>
    <w:rsid w:val="00B84DC8"/>
    <w:rsid w:val="00B852A3"/>
    <w:rsid w:val="00B85465"/>
    <w:rsid w:val="00B85931"/>
    <w:rsid w:val="00B85A04"/>
    <w:rsid w:val="00B85A76"/>
    <w:rsid w:val="00B86056"/>
    <w:rsid w:val="00B8611D"/>
    <w:rsid w:val="00B86306"/>
    <w:rsid w:val="00B86B5E"/>
    <w:rsid w:val="00B86F4A"/>
    <w:rsid w:val="00B870A5"/>
    <w:rsid w:val="00B87313"/>
    <w:rsid w:val="00B873EB"/>
    <w:rsid w:val="00B87829"/>
    <w:rsid w:val="00B87A13"/>
    <w:rsid w:val="00B87B2E"/>
    <w:rsid w:val="00B87C07"/>
    <w:rsid w:val="00B87C42"/>
    <w:rsid w:val="00B87D2A"/>
    <w:rsid w:val="00B90148"/>
    <w:rsid w:val="00B906FF"/>
    <w:rsid w:val="00B90769"/>
    <w:rsid w:val="00B90919"/>
    <w:rsid w:val="00B90A9E"/>
    <w:rsid w:val="00B90AD6"/>
    <w:rsid w:val="00B90AFB"/>
    <w:rsid w:val="00B90CA6"/>
    <w:rsid w:val="00B90CEF"/>
    <w:rsid w:val="00B91385"/>
    <w:rsid w:val="00B913FC"/>
    <w:rsid w:val="00B91447"/>
    <w:rsid w:val="00B915A2"/>
    <w:rsid w:val="00B915DE"/>
    <w:rsid w:val="00B919BE"/>
    <w:rsid w:val="00B92560"/>
    <w:rsid w:val="00B92599"/>
    <w:rsid w:val="00B92F1E"/>
    <w:rsid w:val="00B934F4"/>
    <w:rsid w:val="00B935B3"/>
    <w:rsid w:val="00B93717"/>
    <w:rsid w:val="00B93ABB"/>
    <w:rsid w:val="00B93AC4"/>
    <w:rsid w:val="00B93CB3"/>
    <w:rsid w:val="00B93D9E"/>
    <w:rsid w:val="00B94236"/>
    <w:rsid w:val="00B9476B"/>
    <w:rsid w:val="00B9484E"/>
    <w:rsid w:val="00B948FF"/>
    <w:rsid w:val="00B949BE"/>
    <w:rsid w:val="00B94E19"/>
    <w:rsid w:val="00B94E41"/>
    <w:rsid w:val="00B95028"/>
    <w:rsid w:val="00B951B6"/>
    <w:rsid w:val="00B951FC"/>
    <w:rsid w:val="00B952F6"/>
    <w:rsid w:val="00B955D8"/>
    <w:rsid w:val="00B95771"/>
    <w:rsid w:val="00B95C22"/>
    <w:rsid w:val="00B9601B"/>
    <w:rsid w:val="00B96101"/>
    <w:rsid w:val="00B963EF"/>
    <w:rsid w:val="00B9648F"/>
    <w:rsid w:val="00B964B0"/>
    <w:rsid w:val="00B9657F"/>
    <w:rsid w:val="00B96681"/>
    <w:rsid w:val="00B969E6"/>
    <w:rsid w:val="00B96A4B"/>
    <w:rsid w:val="00B96DBA"/>
    <w:rsid w:val="00B96EA2"/>
    <w:rsid w:val="00B97F62"/>
    <w:rsid w:val="00BA0110"/>
    <w:rsid w:val="00BA013A"/>
    <w:rsid w:val="00BA0517"/>
    <w:rsid w:val="00BA0C35"/>
    <w:rsid w:val="00BA0D4D"/>
    <w:rsid w:val="00BA0F51"/>
    <w:rsid w:val="00BA1463"/>
    <w:rsid w:val="00BA1A6E"/>
    <w:rsid w:val="00BA1B0D"/>
    <w:rsid w:val="00BA1B76"/>
    <w:rsid w:val="00BA1C29"/>
    <w:rsid w:val="00BA1DE6"/>
    <w:rsid w:val="00BA235D"/>
    <w:rsid w:val="00BA2679"/>
    <w:rsid w:val="00BA28F4"/>
    <w:rsid w:val="00BA2AFB"/>
    <w:rsid w:val="00BA2BC7"/>
    <w:rsid w:val="00BA3051"/>
    <w:rsid w:val="00BA307A"/>
    <w:rsid w:val="00BA30C6"/>
    <w:rsid w:val="00BA31D5"/>
    <w:rsid w:val="00BA32CB"/>
    <w:rsid w:val="00BA3A07"/>
    <w:rsid w:val="00BA3A4F"/>
    <w:rsid w:val="00BA3EBC"/>
    <w:rsid w:val="00BA41E2"/>
    <w:rsid w:val="00BA42A9"/>
    <w:rsid w:val="00BA433F"/>
    <w:rsid w:val="00BA45F5"/>
    <w:rsid w:val="00BA473F"/>
    <w:rsid w:val="00BA47D0"/>
    <w:rsid w:val="00BA4B31"/>
    <w:rsid w:val="00BA4B98"/>
    <w:rsid w:val="00BA4B99"/>
    <w:rsid w:val="00BA4C3B"/>
    <w:rsid w:val="00BA4D80"/>
    <w:rsid w:val="00BA58AB"/>
    <w:rsid w:val="00BA5FBF"/>
    <w:rsid w:val="00BA62E4"/>
    <w:rsid w:val="00BA6465"/>
    <w:rsid w:val="00BA675D"/>
    <w:rsid w:val="00BA67D8"/>
    <w:rsid w:val="00BA6BEA"/>
    <w:rsid w:val="00BA6DC3"/>
    <w:rsid w:val="00BA707D"/>
    <w:rsid w:val="00BA72CD"/>
    <w:rsid w:val="00BA7329"/>
    <w:rsid w:val="00BA7404"/>
    <w:rsid w:val="00BA75D3"/>
    <w:rsid w:val="00BA7913"/>
    <w:rsid w:val="00BA7BAA"/>
    <w:rsid w:val="00BA7EDC"/>
    <w:rsid w:val="00BB03A7"/>
    <w:rsid w:val="00BB04B4"/>
    <w:rsid w:val="00BB06D9"/>
    <w:rsid w:val="00BB097B"/>
    <w:rsid w:val="00BB09DA"/>
    <w:rsid w:val="00BB0D5F"/>
    <w:rsid w:val="00BB0F61"/>
    <w:rsid w:val="00BB12DD"/>
    <w:rsid w:val="00BB149A"/>
    <w:rsid w:val="00BB1565"/>
    <w:rsid w:val="00BB173A"/>
    <w:rsid w:val="00BB18C1"/>
    <w:rsid w:val="00BB24AB"/>
    <w:rsid w:val="00BB27F6"/>
    <w:rsid w:val="00BB2A0E"/>
    <w:rsid w:val="00BB2B6A"/>
    <w:rsid w:val="00BB2C75"/>
    <w:rsid w:val="00BB2D3E"/>
    <w:rsid w:val="00BB3153"/>
    <w:rsid w:val="00BB328B"/>
    <w:rsid w:val="00BB36D0"/>
    <w:rsid w:val="00BB3708"/>
    <w:rsid w:val="00BB3ECD"/>
    <w:rsid w:val="00BB3F5E"/>
    <w:rsid w:val="00BB3F94"/>
    <w:rsid w:val="00BB4188"/>
    <w:rsid w:val="00BB477C"/>
    <w:rsid w:val="00BB4A53"/>
    <w:rsid w:val="00BB4A90"/>
    <w:rsid w:val="00BB4CF4"/>
    <w:rsid w:val="00BB541A"/>
    <w:rsid w:val="00BB5527"/>
    <w:rsid w:val="00BB574B"/>
    <w:rsid w:val="00BB57AE"/>
    <w:rsid w:val="00BB5806"/>
    <w:rsid w:val="00BB5BF9"/>
    <w:rsid w:val="00BB5E74"/>
    <w:rsid w:val="00BB5EE1"/>
    <w:rsid w:val="00BB5FAD"/>
    <w:rsid w:val="00BB602A"/>
    <w:rsid w:val="00BB6389"/>
    <w:rsid w:val="00BB6A47"/>
    <w:rsid w:val="00BB6B85"/>
    <w:rsid w:val="00BB6BC0"/>
    <w:rsid w:val="00BB6E04"/>
    <w:rsid w:val="00BB6EA2"/>
    <w:rsid w:val="00BB6FAE"/>
    <w:rsid w:val="00BB726A"/>
    <w:rsid w:val="00BB73AD"/>
    <w:rsid w:val="00BB741F"/>
    <w:rsid w:val="00BB772E"/>
    <w:rsid w:val="00BB7ABD"/>
    <w:rsid w:val="00BB7DF7"/>
    <w:rsid w:val="00BC0109"/>
    <w:rsid w:val="00BC018F"/>
    <w:rsid w:val="00BC0D7E"/>
    <w:rsid w:val="00BC0F79"/>
    <w:rsid w:val="00BC10F4"/>
    <w:rsid w:val="00BC1178"/>
    <w:rsid w:val="00BC1442"/>
    <w:rsid w:val="00BC167C"/>
    <w:rsid w:val="00BC16B7"/>
    <w:rsid w:val="00BC1808"/>
    <w:rsid w:val="00BC1C1D"/>
    <w:rsid w:val="00BC1F77"/>
    <w:rsid w:val="00BC21D1"/>
    <w:rsid w:val="00BC24AA"/>
    <w:rsid w:val="00BC2935"/>
    <w:rsid w:val="00BC2999"/>
    <w:rsid w:val="00BC29E5"/>
    <w:rsid w:val="00BC29F6"/>
    <w:rsid w:val="00BC33A2"/>
    <w:rsid w:val="00BC3B83"/>
    <w:rsid w:val="00BC3ECA"/>
    <w:rsid w:val="00BC3FE2"/>
    <w:rsid w:val="00BC400C"/>
    <w:rsid w:val="00BC428B"/>
    <w:rsid w:val="00BC4312"/>
    <w:rsid w:val="00BC4C7E"/>
    <w:rsid w:val="00BC4F87"/>
    <w:rsid w:val="00BC5020"/>
    <w:rsid w:val="00BC5108"/>
    <w:rsid w:val="00BC5238"/>
    <w:rsid w:val="00BC5319"/>
    <w:rsid w:val="00BC56BD"/>
    <w:rsid w:val="00BC5BD8"/>
    <w:rsid w:val="00BC648E"/>
    <w:rsid w:val="00BC64BF"/>
    <w:rsid w:val="00BC6B16"/>
    <w:rsid w:val="00BC6D3D"/>
    <w:rsid w:val="00BC6D72"/>
    <w:rsid w:val="00BC71C5"/>
    <w:rsid w:val="00BC7204"/>
    <w:rsid w:val="00BC7596"/>
    <w:rsid w:val="00BC7928"/>
    <w:rsid w:val="00BC7C24"/>
    <w:rsid w:val="00BC7E46"/>
    <w:rsid w:val="00BC7E61"/>
    <w:rsid w:val="00BC7FF0"/>
    <w:rsid w:val="00BD0272"/>
    <w:rsid w:val="00BD0310"/>
    <w:rsid w:val="00BD0524"/>
    <w:rsid w:val="00BD054C"/>
    <w:rsid w:val="00BD089D"/>
    <w:rsid w:val="00BD0A48"/>
    <w:rsid w:val="00BD0A49"/>
    <w:rsid w:val="00BD0AAE"/>
    <w:rsid w:val="00BD100A"/>
    <w:rsid w:val="00BD10BD"/>
    <w:rsid w:val="00BD119D"/>
    <w:rsid w:val="00BD120C"/>
    <w:rsid w:val="00BD1222"/>
    <w:rsid w:val="00BD1390"/>
    <w:rsid w:val="00BD1397"/>
    <w:rsid w:val="00BD140E"/>
    <w:rsid w:val="00BD142E"/>
    <w:rsid w:val="00BD1762"/>
    <w:rsid w:val="00BD1A23"/>
    <w:rsid w:val="00BD1D47"/>
    <w:rsid w:val="00BD1F02"/>
    <w:rsid w:val="00BD1FDC"/>
    <w:rsid w:val="00BD20FD"/>
    <w:rsid w:val="00BD2291"/>
    <w:rsid w:val="00BD230D"/>
    <w:rsid w:val="00BD265D"/>
    <w:rsid w:val="00BD2809"/>
    <w:rsid w:val="00BD29D5"/>
    <w:rsid w:val="00BD2C3B"/>
    <w:rsid w:val="00BD2E21"/>
    <w:rsid w:val="00BD31FA"/>
    <w:rsid w:val="00BD3499"/>
    <w:rsid w:val="00BD34A1"/>
    <w:rsid w:val="00BD38E1"/>
    <w:rsid w:val="00BD3A4B"/>
    <w:rsid w:val="00BD3B81"/>
    <w:rsid w:val="00BD3C45"/>
    <w:rsid w:val="00BD3C56"/>
    <w:rsid w:val="00BD3C64"/>
    <w:rsid w:val="00BD3D59"/>
    <w:rsid w:val="00BD40A2"/>
    <w:rsid w:val="00BD411C"/>
    <w:rsid w:val="00BD440B"/>
    <w:rsid w:val="00BD4628"/>
    <w:rsid w:val="00BD465F"/>
    <w:rsid w:val="00BD4747"/>
    <w:rsid w:val="00BD4B2D"/>
    <w:rsid w:val="00BD4F60"/>
    <w:rsid w:val="00BD5095"/>
    <w:rsid w:val="00BD518C"/>
    <w:rsid w:val="00BD5200"/>
    <w:rsid w:val="00BD52F5"/>
    <w:rsid w:val="00BD562E"/>
    <w:rsid w:val="00BD57D7"/>
    <w:rsid w:val="00BD586B"/>
    <w:rsid w:val="00BD5C9B"/>
    <w:rsid w:val="00BD60D6"/>
    <w:rsid w:val="00BD6105"/>
    <w:rsid w:val="00BD620B"/>
    <w:rsid w:val="00BD62D1"/>
    <w:rsid w:val="00BD6364"/>
    <w:rsid w:val="00BD6898"/>
    <w:rsid w:val="00BD68BC"/>
    <w:rsid w:val="00BD6A76"/>
    <w:rsid w:val="00BD709F"/>
    <w:rsid w:val="00BD7299"/>
    <w:rsid w:val="00BD7673"/>
    <w:rsid w:val="00BE00E9"/>
    <w:rsid w:val="00BE03E8"/>
    <w:rsid w:val="00BE050F"/>
    <w:rsid w:val="00BE0567"/>
    <w:rsid w:val="00BE0611"/>
    <w:rsid w:val="00BE0F0E"/>
    <w:rsid w:val="00BE0F45"/>
    <w:rsid w:val="00BE12D0"/>
    <w:rsid w:val="00BE15DF"/>
    <w:rsid w:val="00BE188E"/>
    <w:rsid w:val="00BE1C3B"/>
    <w:rsid w:val="00BE1E38"/>
    <w:rsid w:val="00BE1E3D"/>
    <w:rsid w:val="00BE24D2"/>
    <w:rsid w:val="00BE24F1"/>
    <w:rsid w:val="00BE257F"/>
    <w:rsid w:val="00BE28A5"/>
    <w:rsid w:val="00BE2906"/>
    <w:rsid w:val="00BE2A28"/>
    <w:rsid w:val="00BE2C64"/>
    <w:rsid w:val="00BE2D68"/>
    <w:rsid w:val="00BE2DBB"/>
    <w:rsid w:val="00BE32AF"/>
    <w:rsid w:val="00BE36C0"/>
    <w:rsid w:val="00BE3896"/>
    <w:rsid w:val="00BE39AD"/>
    <w:rsid w:val="00BE3F21"/>
    <w:rsid w:val="00BE421C"/>
    <w:rsid w:val="00BE439F"/>
    <w:rsid w:val="00BE45BE"/>
    <w:rsid w:val="00BE4668"/>
    <w:rsid w:val="00BE4A2A"/>
    <w:rsid w:val="00BE4C72"/>
    <w:rsid w:val="00BE5070"/>
    <w:rsid w:val="00BE5262"/>
    <w:rsid w:val="00BE536B"/>
    <w:rsid w:val="00BE5654"/>
    <w:rsid w:val="00BE57FA"/>
    <w:rsid w:val="00BE5AB3"/>
    <w:rsid w:val="00BE5D50"/>
    <w:rsid w:val="00BE5D8D"/>
    <w:rsid w:val="00BE5E30"/>
    <w:rsid w:val="00BE6125"/>
    <w:rsid w:val="00BE6416"/>
    <w:rsid w:val="00BE6625"/>
    <w:rsid w:val="00BE66C6"/>
    <w:rsid w:val="00BE67D3"/>
    <w:rsid w:val="00BE6A35"/>
    <w:rsid w:val="00BE6D09"/>
    <w:rsid w:val="00BE6D48"/>
    <w:rsid w:val="00BE70FA"/>
    <w:rsid w:val="00BE7179"/>
    <w:rsid w:val="00BE74AE"/>
    <w:rsid w:val="00BE7B00"/>
    <w:rsid w:val="00BF140E"/>
    <w:rsid w:val="00BF154C"/>
    <w:rsid w:val="00BF1FE0"/>
    <w:rsid w:val="00BF2033"/>
    <w:rsid w:val="00BF205E"/>
    <w:rsid w:val="00BF25A0"/>
    <w:rsid w:val="00BF2A3E"/>
    <w:rsid w:val="00BF2C5B"/>
    <w:rsid w:val="00BF2C7C"/>
    <w:rsid w:val="00BF2C83"/>
    <w:rsid w:val="00BF2D22"/>
    <w:rsid w:val="00BF2DD2"/>
    <w:rsid w:val="00BF36E7"/>
    <w:rsid w:val="00BF398A"/>
    <w:rsid w:val="00BF3C0F"/>
    <w:rsid w:val="00BF4408"/>
    <w:rsid w:val="00BF4A10"/>
    <w:rsid w:val="00BF4FC6"/>
    <w:rsid w:val="00BF503B"/>
    <w:rsid w:val="00BF5156"/>
    <w:rsid w:val="00BF5243"/>
    <w:rsid w:val="00BF52D3"/>
    <w:rsid w:val="00BF5669"/>
    <w:rsid w:val="00BF5FA9"/>
    <w:rsid w:val="00BF6355"/>
    <w:rsid w:val="00BF654D"/>
    <w:rsid w:val="00BF6621"/>
    <w:rsid w:val="00BF66A0"/>
    <w:rsid w:val="00BF69B0"/>
    <w:rsid w:val="00BF6A74"/>
    <w:rsid w:val="00BF6B9E"/>
    <w:rsid w:val="00BF6C19"/>
    <w:rsid w:val="00BF6EB6"/>
    <w:rsid w:val="00BF72F7"/>
    <w:rsid w:val="00BF73D4"/>
    <w:rsid w:val="00BF74FE"/>
    <w:rsid w:val="00BF7A80"/>
    <w:rsid w:val="00BF7D1B"/>
    <w:rsid w:val="00BF7D7D"/>
    <w:rsid w:val="00C00145"/>
    <w:rsid w:val="00C004DB"/>
    <w:rsid w:val="00C00915"/>
    <w:rsid w:val="00C00C0D"/>
    <w:rsid w:val="00C00EBB"/>
    <w:rsid w:val="00C00FA0"/>
    <w:rsid w:val="00C013B6"/>
    <w:rsid w:val="00C014BB"/>
    <w:rsid w:val="00C015C6"/>
    <w:rsid w:val="00C019A8"/>
    <w:rsid w:val="00C01ABB"/>
    <w:rsid w:val="00C01DD0"/>
    <w:rsid w:val="00C02273"/>
    <w:rsid w:val="00C024F6"/>
    <w:rsid w:val="00C02554"/>
    <w:rsid w:val="00C028BF"/>
    <w:rsid w:val="00C02B9D"/>
    <w:rsid w:val="00C02D1B"/>
    <w:rsid w:val="00C0325E"/>
    <w:rsid w:val="00C03485"/>
    <w:rsid w:val="00C038A0"/>
    <w:rsid w:val="00C039CA"/>
    <w:rsid w:val="00C03C80"/>
    <w:rsid w:val="00C03E92"/>
    <w:rsid w:val="00C03F6C"/>
    <w:rsid w:val="00C042E8"/>
    <w:rsid w:val="00C042FA"/>
    <w:rsid w:val="00C04352"/>
    <w:rsid w:val="00C04406"/>
    <w:rsid w:val="00C046EC"/>
    <w:rsid w:val="00C047EC"/>
    <w:rsid w:val="00C048BD"/>
    <w:rsid w:val="00C04C9B"/>
    <w:rsid w:val="00C04D83"/>
    <w:rsid w:val="00C04E9E"/>
    <w:rsid w:val="00C055B1"/>
    <w:rsid w:val="00C0565E"/>
    <w:rsid w:val="00C057AE"/>
    <w:rsid w:val="00C063EC"/>
    <w:rsid w:val="00C063FC"/>
    <w:rsid w:val="00C06A31"/>
    <w:rsid w:val="00C06A38"/>
    <w:rsid w:val="00C07835"/>
    <w:rsid w:val="00C07AB1"/>
    <w:rsid w:val="00C07C8A"/>
    <w:rsid w:val="00C07E59"/>
    <w:rsid w:val="00C07E68"/>
    <w:rsid w:val="00C102EC"/>
    <w:rsid w:val="00C104B5"/>
    <w:rsid w:val="00C10631"/>
    <w:rsid w:val="00C106C7"/>
    <w:rsid w:val="00C10794"/>
    <w:rsid w:val="00C109C8"/>
    <w:rsid w:val="00C10A4F"/>
    <w:rsid w:val="00C10A78"/>
    <w:rsid w:val="00C10CC6"/>
    <w:rsid w:val="00C10D30"/>
    <w:rsid w:val="00C11025"/>
    <w:rsid w:val="00C11290"/>
    <w:rsid w:val="00C11C66"/>
    <w:rsid w:val="00C1202D"/>
    <w:rsid w:val="00C1223D"/>
    <w:rsid w:val="00C123C0"/>
    <w:rsid w:val="00C123FE"/>
    <w:rsid w:val="00C1254F"/>
    <w:rsid w:val="00C12A71"/>
    <w:rsid w:val="00C12C31"/>
    <w:rsid w:val="00C12D38"/>
    <w:rsid w:val="00C12EEB"/>
    <w:rsid w:val="00C12F98"/>
    <w:rsid w:val="00C12FFC"/>
    <w:rsid w:val="00C13680"/>
    <w:rsid w:val="00C136D1"/>
    <w:rsid w:val="00C136FA"/>
    <w:rsid w:val="00C13865"/>
    <w:rsid w:val="00C138F4"/>
    <w:rsid w:val="00C13C66"/>
    <w:rsid w:val="00C13DEB"/>
    <w:rsid w:val="00C13E89"/>
    <w:rsid w:val="00C13FFC"/>
    <w:rsid w:val="00C140B5"/>
    <w:rsid w:val="00C142A2"/>
    <w:rsid w:val="00C14720"/>
    <w:rsid w:val="00C14AE0"/>
    <w:rsid w:val="00C14B62"/>
    <w:rsid w:val="00C14FB0"/>
    <w:rsid w:val="00C151B5"/>
    <w:rsid w:val="00C15611"/>
    <w:rsid w:val="00C15BA0"/>
    <w:rsid w:val="00C16071"/>
    <w:rsid w:val="00C16158"/>
    <w:rsid w:val="00C16162"/>
    <w:rsid w:val="00C16677"/>
    <w:rsid w:val="00C16741"/>
    <w:rsid w:val="00C16810"/>
    <w:rsid w:val="00C16E7D"/>
    <w:rsid w:val="00C16EB8"/>
    <w:rsid w:val="00C17222"/>
    <w:rsid w:val="00C17895"/>
    <w:rsid w:val="00C178E3"/>
    <w:rsid w:val="00C17B05"/>
    <w:rsid w:val="00C17D4A"/>
    <w:rsid w:val="00C17E19"/>
    <w:rsid w:val="00C2028A"/>
    <w:rsid w:val="00C20587"/>
    <w:rsid w:val="00C208DF"/>
    <w:rsid w:val="00C2181D"/>
    <w:rsid w:val="00C21C44"/>
    <w:rsid w:val="00C21E9C"/>
    <w:rsid w:val="00C21FAE"/>
    <w:rsid w:val="00C22001"/>
    <w:rsid w:val="00C2210B"/>
    <w:rsid w:val="00C2214F"/>
    <w:rsid w:val="00C22179"/>
    <w:rsid w:val="00C22264"/>
    <w:rsid w:val="00C222C1"/>
    <w:rsid w:val="00C2230E"/>
    <w:rsid w:val="00C22740"/>
    <w:rsid w:val="00C22BE0"/>
    <w:rsid w:val="00C22C06"/>
    <w:rsid w:val="00C23073"/>
    <w:rsid w:val="00C23211"/>
    <w:rsid w:val="00C2365A"/>
    <w:rsid w:val="00C23711"/>
    <w:rsid w:val="00C237DE"/>
    <w:rsid w:val="00C23867"/>
    <w:rsid w:val="00C239D3"/>
    <w:rsid w:val="00C23B07"/>
    <w:rsid w:val="00C23C1F"/>
    <w:rsid w:val="00C23CD5"/>
    <w:rsid w:val="00C24226"/>
    <w:rsid w:val="00C24340"/>
    <w:rsid w:val="00C2447D"/>
    <w:rsid w:val="00C246E7"/>
    <w:rsid w:val="00C248F9"/>
    <w:rsid w:val="00C24E7B"/>
    <w:rsid w:val="00C25309"/>
    <w:rsid w:val="00C2570A"/>
    <w:rsid w:val="00C25823"/>
    <w:rsid w:val="00C25963"/>
    <w:rsid w:val="00C2650E"/>
    <w:rsid w:val="00C26569"/>
    <w:rsid w:val="00C26579"/>
    <w:rsid w:val="00C26DFA"/>
    <w:rsid w:val="00C270B9"/>
    <w:rsid w:val="00C27ECB"/>
    <w:rsid w:val="00C30456"/>
    <w:rsid w:val="00C30591"/>
    <w:rsid w:val="00C30594"/>
    <w:rsid w:val="00C3070B"/>
    <w:rsid w:val="00C30989"/>
    <w:rsid w:val="00C30BD6"/>
    <w:rsid w:val="00C30BE9"/>
    <w:rsid w:val="00C3100E"/>
    <w:rsid w:val="00C31027"/>
    <w:rsid w:val="00C3124F"/>
    <w:rsid w:val="00C3149E"/>
    <w:rsid w:val="00C31A9D"/>
    <w:rsid w:val="00C31B1E"/>
    <w:rsid w:val="00C31B72"/>
    <w:rsid w:val="00C31D02"/>
    <w:rsid w:val="00C32184"/>
    <w:rsid w:val="00C3219A"/>
    <w:rsid w:val="00C322CD"/>
    <w:rsid w:val="00C327CD"/>
    <w:rsid w:val="00C32836"/>
    <w:rsid w:val="00C32A36"/>
    <w:rsid w:val="00C32BC7"/>
    <w:rsid w:val="00C32C86"/>
    <w:rsid w:val="00C32DAE"/>
    <w:rsid w:val="00C3316E"/>
    <w:rsid w:val="00C334CF"/>
    <w:rsid w:val="00C33711"/>
    <w:rsid w:val="00C3408D"/>
    <w:rsid w:val="00C3411E"/>
    <w:rsid w:val="00C343EC"/>
    <w:rsid w:val="00C34547"/>
    <w:rsid w:val="00C345A9"/>
    <w:rsid w:val="00C34605"/>
    <w:rsid w:val="00C3487C"/>
    <w:rsid w:val="00C34963"/>
    <w:rsid w:val="00C34E0B"/>
    <w:rsid w:val="00C35098"/>
    <w:rsid w:val="00C351E6"/>
    <w:rsid w:val="00C3545B"/>
    <w:rsid w:val="00C355B0"/>
    <w:rsid w:val="00C35827"/>
    <w:rsid w:val="00C35A31"/>
    <w:rsid w:val="00C36161"/>
    <w:rsid w:val="00C3655D"/>
    <w:rsid w:val="00C3660A"/>
    <w:rsid w:val="00C366C1"/>
    <w:rsid w:val="00C36833"/>
    <w:rsid w:val="00C36D28"/>
    <w:rsid w:val="00C36F86"/>
    <w:rsid w:val="00C37047"/>
    <w:rsid w:val="00C37207"/>
    <w:rsid w:val="00C372DC"/>
    <w:rsid w:val="00C3736F"/>
    <w:rsid w:val="00C37658"/>
    <w:rsid w:val="00C379BF"/>
    <w:rsid w:val="00C400EE"/>
    <w:rsid w:val="00C40108"/>
    <w:rsid w:val="00C4011D"/>
    <w:rsid w:val="00C40232"/>
    <w:rsid w:val="00C408BB"/>
    <w:rsid w:val="00C40C5D"/>
    <w:rsid w:val="00C40C70"/>
    <w:rsid w:val="00C40E15"/>
    <w:rsid w:val="00C41045"/>
    <w:rsid w:val="00C41182"/>
    <w:rsid w:val="00C41281"/>
    <w:rsid w:val="00C41C8C"/>
    <w:rsid w:val="00C422C2"/>
    <w:rsid w:val="00C425F6"/>
    <w:rsid w:val="00C42732"/>
    <w:rsid w:val="00C427E7"/>
    <w:rsid w:val="00C42950"/>
    <w:rsid w:val="00C42DD8"/>
    <w:rsid w:val="00C433D8"/>
    <w:rsid w:val="00C44169"/>
    <w:rsid w:val="00C44393"/>
    <w:rsid w:val="00C44DAC"/>
    <w:rsid w:val="00C44EF4"/>
    <w:rsid w:val="00C4551F"/>
    <w:rsid w:val="00C45856"/>
    <w:rsid w:val="00C45A9B"/>
    <w:rsid w:val="00C45B9A"/>
    <w:rsid w:val="00C45E6B"/>
    <w:rsid w:val="00C45F87"/>
    <w:rsid w:val="00C45FE7"/>
    <w:rsid w:val="00C460C6"/>
    <w:rsid w:val="00C4617C"/>
    <w:rsid w:val="00C46200"/>
    <w:rsid w:val="00C46812"/>
    <w:rsid w:val="00C46EBC"/>
    <w:rsid w:val="00C46F2E"/>
    <w:rsid w:val="00C46F99"/>
    <w:rsid w:val="00C47493"/>
    <w:rsid w:val="00C4751A"/>
    <w:rsid w:val="00C475DC"/>
    <w:rsid w:val="00C47795"/>
    <w:rsid w:val="00C47AF8"/>
    <w:rsid w:val="00C47E13"/>
    <w:rsid w:val="00C5000B"/>
    <w:rsid w:val="00C50275"/>
    <w:rsid w:val="00C503DC"/>
    <w:rsid w:val="00C5074D"/>
    <w:rsid w:val="00C50921"/>
    <w:rsid w:val="00C509A1"/>
    <w:rsid w:val="00C50BC7"/>
    <w:rsid w:val="00C5115B"/>
    <w:rsid w:val="00C51201"/>
    <w:rsid w:val="00C512F1"/>
    <w:rsid w:val="00C51383"/>
    <w:rsid w:val="00C5143E"/>
    <w:rsid w:val="00C5145A"/>
    <w:rsid w:val="00C515E3"/>
    <w:rsid w:val="00C51C1E"/>
    <w:rsid w:val="00C522BC"/>
    <w:rsid w:val="00C52E89"/>
    <w:rsid w:val="00C5352A"/>
    <w:rsid w:val="00C536A4"/>
    <w:rsid w:val="00C53A93"/>
    <w:rsid w:val="00C53B0B"/>
    <w:rsid w:val="00C53B2D"/>
    <w:rsid w:val="00C53BBC"/>
    <w:rsid w:val="00C53C15"/>
    <w:rsid w:val="00C54213"/>
    <w:rsid w:val="00C54239"/>
    <w:rsid w:val="00C5434B"/>
    <w:rsid w:val="00C54526"/>
    <w:rsid w:val="00C545F8"/>
    <w:rsid w:val="00C54F8F"/>
    <w:rsid w:val="00C55248"/>
    <w:rsid w:val="00C5536E"/>
    <w:rsid w:val="00C55458"/>
    <w:rsid w:val="00C5545D"/>
    <w:rsid w:val="00C554A3"/>
    <w:rsid w:val="00C556BD"/>
    <w:rsid w:val="00C55765"/>
    <w:rsid w:val="00C55967"/>
    <w:rsid w:val="00C55B4C"/>
    <w:rsid w:val="00C55EB3"/>
    <w:rsid w:val="00C55F89"/>
    <w:rsid w:val="00C56006"/>
    <w:rsid w:val="00C5602A"/>
    <w:rsid w:val="00C5605B"/>
    <w:rsid w:val="00C564FB"/>
    <w:rsid w:val="00C565D9"/>
    <w:rsid w:val="00C566F8"/>
    <w:rsid w:val="00C567B9"/>
    <w:rsid w:val="00C56953"/>
    <w:rsid w:val="00C569B6"/>
    <w:rsid w:val="00C56A4F"/>
    <w:rsid w:val="00C56B13"/>
    <w:rsid w:val="00C56DC1"/>
    <w:rsid w:val="00C56EDF"/>
    <w:rsid w:val="00C57451"/>
    <w:rsid w:val="00C5777E"/>
    <w:rsid w:val="00C5799C"/>
    <w:rsid w:val="00C57A85"/>
    <w:rsid w:val="00C57BAE"/>
    <w:rsid w:val="00C57BF5"/>
    <w:rsid w:val="00C57FC7"/>
    <w:rsid w:val="00C6028C"/>
    <w:rsid w:val="00C6056B"/>
    <w:rsid w:val="00C60865"/>
    <w:rsid w:val="00C60CF5"/>
    <w:rsid w:val="00C60D34"/>
    <w:rsid w:val="00C60F6A"/>
    <w:rsid w:val="00C60FF6"/>
    <w:rsid w:val="00C6128D"/>
    <w:rsid w:val="00C614E2"/>
    <w:rsid w:val="00C6157C"/>
    <w:rsid w:val="00C61748"/>
    <w:rsid w:val="00C6185F"/>
    <w:rsid w:val="00C61C57"/>
    <w:rsid w:val="00C61C6B"/>
    <w:rsid w:val="00C61C7E"/>
    <w:rsid w:val="00C61CBD"/>
    <w:rsid w:val="00C61D2D"/>
    <w:rsid w:val="00C61DAA"/>
    <w:rsid w:val="00C61E62"/>
    <w:rsid w:val="00C6200A"/>
    <w:rsid w:val="00C6205D"/>
    <w:rsid w:val="00C62352"/>
    <w:rsid w:val="00C62935"/>
    <w:rsid w:val="00C62D08"/>
    <w:rsid w:val="00C62E1F"/>
    <w:rsid w:val="00C62F67"/>
    <w:rsid w:val="00C62F78"/>
    <w:rsid w:val="00C63084"/>
    <w:rsid w:val="00C63125"/>
    <w:rsid w:val="00C63247"/>
    <w:rsid w:val="00C638A3"/>
    <w:rsid w:val="00C639B5"/>
    <w:rsid w:val="00C63C0A"/>
    <w:rsid w:val="00C63D0C"/>
    <w:rsid w:val="00C64466"/>
    <w:rsid w:val="00C644C9"/>
    <w:rsid w:val="00C647A8"/>
    <w:rsid w:val="00C64AF5"/>
    <w:rsid w:val="00C64C0E"/>
    <w:rsid w:val="00C6516A"/>
    <w:rsid w:val="00C657A0"/>
    <w:rsid w:val="00C66034"/>
    <w:rsid w:val="00C6605B"/>
    <w:rsid w:val="00C660F6"/>
    <w:rsid w:val="00C661C7"/>
    <w:rsid w:val="00C66340"/>
    <w:rsid w:val="00C66562"/>
    <w:rsid w:val="00C6688D"/>
    <w:rsid w:val="00C66CC3"/>
    <w:rsid w:val="00C66D48"/>
    <w:rsid w:val="00C66F54"/>
    <w:rsid w:val="00C67076"/>
    <w:rsid w:val="00C673A6"/>
    <w:rsid w:val="00C67633"/>
    <w:rsid w:val="00C676AE"/>
    <w:rsid w:val="00C67951"/>
    <w:rsid w:val="00C67A82"/>
    <w:rsid w:val="00C67B06"/>
    <w:rsid w:val="00C67C42"/>
    <w:rsid w:val="00C67C65"/>
    <w:rsid w:val="00C67ECC"/>
    <w:rsid w:val="00C67F63"/>
    <w:rsid w:val="00C67F92"/>
    <w:rsid w:val="00C7016A"/>
    <w:rsid w:val="00C7045E"/>
    <w:rsid w:val="00C70CB2"/>
    <w:rsid w:val="00C70CED"/>
    <w:rsid w:val="00C711F1"/>
    <w:rsid w:val="00C712BE"/>
    <w:rsid w:val="00C714EB"/>
    <w:rsid w:val="00C71556"/>
    <w:rsid w:val="00C71680"/>
    <w:rsid w:val="00C7186A"/>
    <w:rsid w:val="00C71984"/>
    <w:rsid w:val="00C71AF7"/>
    <w:rsid w:val="00C71DEA"/>
    <w:rsid w:val="00C71EE0"/>
    <w:rsid w:val="00C72138"/>
    <w:rsid w:val="00C72B7A"/>
    <w:rsid w:val="00C72C53"/>
    <w:rsid w:val="00C73074"/>
    <w:rsid w:val="00C73082"/>
    <w:rsid w:val="00C733AA"/>
    <w:rsid w:val="00C7391A"/>
    <w:rsid w:val="00C73960"/>
    <w:rsid w:val="00C73E1F"/>
    <w:rsid w:val="00C74127"/>
    <w:rsid w:val="00C7433C"/>
    <w:rsid w:val="00C747DA"/>
    <w:rsid w:val="00C74ECD"/>
    <w:rsid w:val="00C755DC"/>
    <w:rsid w:val="00C758DE"/>
    <w:rsid w:val="00C75BFE"/>
    <w:rsid w:val="00C75D5B"/>
    <w:rsid w:val="00C75DF5"/>
    <w:rsid w:val="00C761BC"/>
    <w:rsid w:val="00C76335"/>
    <w:rsid w:val="00C76420"/>
    <w:rsid w:val="00C76447"/>
    <w:rsid w:val="00C76451"/>
    <w:rsid w:val="00C76683"/>
    <w:rsid w:val="00C766DC"/>
    <w:rsid w:val="00C767EF"/>
    <w:rsid w:val="00C76874"/>
    <w:rsid w:val="00C76D02"/>
    <w:rsid w:val="00C77168"/>
    <w:rsid w:val="00C772B6"/>
    <w:rsid w:val="00C776A0"/>
    <w:rsid w:val="00C77717"/>
    <w:rsid w:val="00C778CF"/>
    <w:rsid w:val="00C779AD"/>
    <w:rsid w:val="00C77A4D"/>
    <w:rsid w:val="00C77AEC"/>
    <w:rsid w:val="00C77C15"/>
    <w:rsid w:val="00C77F1D"/>
    <w:rsid w:val="00C8000A"/>
    <w:rsid w:val="00C80206"/>
    <w:rsid w:val="00C80343"/>
    <w:rsid w:val="00C80BE9"/>
    <w:rsid w:val="00C80DFE"/>
    <w:rsid w:val="00C81007"/>
    <w:rsid w:val="00C812D3"/>
    <w:rsid w:val="00C814F2"/>
    <w:rsid w:val="00C81531"/>
    <w:rsid w:val="00C8190D"/>
    <w:rsid w:val="00C81B58"/>
    <w:rsid w:val="00C81CC7"/>
    <w:rsid w:val="00C81FB5"/>
    <w:rsid w:val="00C82257"/>
    <w:rsid w:val="00C824AE"/>
    <w:rsid w:val="00C82703"/>
    <w:rsid w:val="00C8288A"/>
    <w:rsid w:val="00C82BF7"/>
    <w:rsid w:val="00C82C41"/>
    <w:rsid w:val="00C82C8F"/>
    <w:rsid w:val="00C82DBD"/>
    <w:rsid w:val="00C82F40"/>
    <w:rsid w:val="00C832D0"/>
    <w:rsid w:val="00C835C2"/>
    <w:rsid w:val="00C835E4"/>
    <w:rsid w:val="00C835EF"/>
    <w:rsid w:val="00C8378B"/>
    <w:rsid w:val="00C83C53"/>
    <w:rsid w:val="00C83D09"/>
    <w:rsid w:val="00C83D48"/>
    <w:rsid w:val="00C83F80"/>
    <w:rsid w:val="00C842EB"/>
    <w:rsid w:val="00C84445"/>
    <w:rsid w:val="00C84649"/>
    <w:rsid w:val="00C8476E"/>
    <w:rsid w:val="00C848BB"/>
    <w:rsid w:val="00C84A43"/>
    <w:rsid w:val="00C84AB7"/>
    <w:rsid w:val="00C84C45"/>
    <w:rsid w:val="00C84E49"/>
    <w:rsid w:val="00C8502B"/>
    <w:rsid w:val="00C85163"/>
    <w:rsid w:val="00C85518"/>
    <w:rsid w:val="00C85976"/>
    <w:rsid w:val="00C8609E"/>
    <w:rsid w:val="00C864FE"/>
    <w:rsid w:val="00C86558"/>
    <w:rsid w:val="00C86CDC"/>
    <w:rsid w:val="00C86F03"/>
    <w:rsid w:val="00C874CE"/>
    <w:rsid w:val="00C878D5"/>
    <w:rsid w:val="00C87A6C"/>
    <w:rsid w:val="00C87F1A"/>
    <w:rsid w:val="00C9045D"/>
    <w:rsid w:val="00C9047F"/>
    <w:rsid w:val="00C90ACC"/>
    <w:rsid w:val="00C90B70"/>
    <w:rsid w:val="00C90C87"/>
    <w:rsid w:val="00C9110E"/>
    <w:rsid w:val="00C9116B"/>
    <w:rsid w:val="00C91253"/>
    <w:rsid w:val="00C9127C"/>
    <w:rsid w:val="00C9129B"/>
    <w:rsid w:val="00C9136D"/>
    <w:rsid w:val="00C914C7"/>
    <w:rsid w:val="00C91516"/>
    <w:rsid w:val="00C9182C"/>
    <w:rsid w:val="00C91C1B"/>
    <w:rsid w:val="00C91C1F"/>
    <w:rsid w:val="00C91C80"/>
    <w:rsid w:val="00C91D2A"/>
    <w:rsid w:val="00C91DA1"/>
    <w:rsid w:val="00C91DAA"/>
    <w:rsid w:val="00C91DEA"/>
    <w:rsid w:val="00C91FDD"/>
    <w:rsid w:val="00C920C4"/>
    <w:rsid w:val="00C92415"/>
    <w:rsid w:val="00C926B7"/>
    <w:rsid w:val="00C926EC"/>
    <w:rsid w:val="00C92AC6"/>
    <w:rsid w:val="00C92EB9"/>
    <w:rsid w:val="00C92F33"/>
    <w:rsid w:val="00C92F95"/>
    <w:rsid w:val="00C93227"/>
    <w:rsid w:val="00C934B1"/>
    <w:rsid w:val="00C9370E"/>
    <w:rsid w:val="00C93794"/>
    <w:rsid w:val="00C937D1"/>
    <w:rsid w:val="00C93923"/>
    <w:rsid w:val="00C93B54"/>
    <w:rsid w:val="00C9403B"/>
    <w:rsid w:val="00C94041"/>
    <w:rsid w:val="00C94122"/>
    <w:rsid w:val="00C94405"/>
    <w:rsid w:val="00C944D2"/>
    <w:rsid w:val="00C9464B"/>
    <w:rsid w:val="00C947F4"/>
    <w:rsid w:val="00C94989"/>
    <w:rsid w:val="00C94A23"/>
    <w:rsid w:val="00C94B18"/>
    <w:rsid w:val="00C94B68"/>
    <w:rsid w:val="00C94C1D"/>
    <w:rsid w:val="00C94D90"/>
    <w:rsid w:val="00C95617"/>
    <w:rsid w:val="00C95690"/>
    <w:rsid w:val="00C956EF"/>
    <w:rsid w:val="00C95A9F"/>
    <w:rsid w:val="00C95B33"/>
    <w:rsid w:val="00C95E47"/>
    <w:rsid w:val="00C95F0F"/>
    <w:rsid w:val="00C96088"/>
    <w:rsid w:val="00C96094"/>
    <w:rsid w:val="00C9636C"/>
    <w:rsid w:val="00C96409"/>
    <w:rsid w:val="00C9647F"/>
    <w:rsid w:val="00C964E6"/>
    <w:rsid w:val="00C9652A"/>
    <w:rsid w:val="00C96AAB"/>
    <w:rsid w:val="00C96B53"/>
    <w:rsid w:val="00C96D7A"/>
    <w:rsid w:val="00C9718C"/>
    <w:rsid w:val="00C97401"/>
    <w:rsid w:val="00C9746A"/>
    <w:rsid w:val="00C97751"/>
    <w:rsid w:val="00C9797D"/>
    <w:rsid w:val="00C979A7"/>
    <w:rsid w:val="00C979D6"/>
    <w:rsid w:val="00C97DB6"/>
    <w:rsid w:val="00CA0275"/>
    <w:rsid w:val="00CA0438"/>
    <w:rsid w:val="00CA08A7"/>
    <w:rsid w:val="00CA0937"/>
    <w:rsid w:val="00CA0A57"/>
    <w:rsid w:val="00CA0BD6"/>
    <w:rsid w:val="00CA1115"/>
    <w:rsid w:val="00CA158C"/>
    <w:rsid w:val="00CA192C"/>
    <w:rsid w:val="00CA1F63"/>
    <w:rsid w:val="00CA2033"/>
    <w:rsid w:val="00CA2089"/>
    <w:rsid w:val="00CA25B8"/>
    <w:rsid w:val="00CA2760"/>
    <w:rsid w:val="00CA29F9"/>
    <w:rsid w:val="00CA2C1A"/>
    <w:rsid w:val="00CA2FC2"/>
    <w:rsid w:val="00CA2FF9"/>
    <w:rsid w:val="00CA330C"/>
    <w:rsid w:val="00CA35E0"/>
    <w:rsid w:val="00CA35EF"/>
    <w:rsid w:val="00CA35FE"/>
    <w:rsid w:val="00CA3689"/>
    <w:rsid w:val="00CA368A"/>
    <w:rsid w:val="00CA36BF"/>
    <w:rsid w:val="00CA3739"/>
    <w:rsid w:val="00CA3ACC"/>
    <w:rsid w:val="00CA41A3"/>
    <w:rsid w:val="00CA4274"/>
    <w:rsid w:val="00CA45E9"/>
    <w:rsid w:val="00CA4688"/>
    <w:rsid w:val="00CA47FD"/>
    <w:rsid w:val="00CA4B37"/>
    <w:rsid w:val="00CA4E0F"/>
    <w:rsid w:val="00CA4E7E"/>
    <w:rsid w:val="00CA50F3"/>
    <w:rsid w:val="00CA54A7"/>
    <w:rsid w:val="00CA54C2"/>
    <w:rsid w:val="00CA54CB"/>
    <w:rsid w:val="00CA5777"/>
    <w:rsid w:val="00CA5C90"/>
    <w:rsid w:val="00CA5DD4"/>
    <w:rsid w:val="00CA5FBD"/>
    <w:rsid w:val="00CA62C4"/>
    <w:rsid w:val="00CA6A29"/>
    <w:rsid w:val="00CA6CCA"/>
    <w:rsid w:val="00CA6D4C"/>
    <w:rsid w:val="00CA6D71"/>
    <w:rsid w:val="00CA70DF"/>
    <w:rsid w:val="00CA70F9"/>
    <w:rsid w:val="00CA73DC"/>
    <w:rsid w:val="00CA7435"/>
    <w:rsid w:val="00CA754A"/>
    <w:rsid w:val="00CA7550"/>
    <w:rsid w:val="00CA760A"/>
    <w:rsid w:val="00CA766A"/>
    <w:rsid w:val="00CA7982"/>
    <w:rsid w:val="00CA7A00"/>
    <w:rsid w:val="00CA7A16"/>
    <w:rsid w:val="00CA7A9D"/>
    <w:rsid w:val="00CA7D61"/>
    <w:rsid w:val="00CA7E3D"/>
    <w:rsid w:val="00CA7F11"/>
    <w:rsid w:val="00CB0599"/>
    <w:rsid w:val="00CB05B3"/>
    <w:rsid w:val="00CB0AE3"/>
    <w:rsid w:val="00CB0EB1"/>
    <w:rsid w:val="00CB106B"/>
    <w:rsid w:val="00CB11CC"/>
    <w:rsid w:val="00CB146E"/>
    <w:rsid w:val="00CB14BE"/>
    <w:rsid w:val="00CB1A89"/>
    <w:rsid w:val="00CB1AE6"/>
    <w:rsid w:val="00CB1B19"/>
    <w:rsid w:val="00CB2806"/>
    <w:rsid w:val="00CB29B5"/>
    <w:rsid w:val="00CB2D0A"/>
    <w:rsid w:val="00CB3139"/>
    <w:rsid w:val="00CB36E0"/>
    <w:rsid w:val="00CB3C28"/>
    <w:rsid w:val="00CB419A"/>
    <w:rsid w:val="00CB4205"/>
    <w:rsid w:val="00CB4499"/>
    <w:rsid w:val="00CB48F6"/>
    <w:rsid w:val="00CB4979"/>
    <w:rsid w:val="00CB4A60"/>
    <w:rsid w:val="00CB4A88"/>
    <w:rsid w:val="00CB4C25"/>
    <w:rsid w:val="00CB4EAF"/>
    <w:rsid w:val="00CB4EE6"/>
    <w:rsid w:val="00CB4F1D"/>
    <w:rsid w:val="00CB4F30"/>
    <w:rsid w:val="00CB5333"/>
    <w:rsid w:val="00CB5474"/>
    <w:rsid w:val="00CB55F6"/>
    <w:rsid w:val="00CB58BB"/>
    <w:rsid w:val="00CB5C13"/>
    <w:rsid w:val="00CB5C78"/>
    <w:rsid w:val="00CB5D11"/>
    <w:rsid w:val="00CB5E29"/>
    <w:rsid w:val="00CB5F59"/>
    <w:rsid w:val="00CB61E5"/>
    <w:rsid w:val="00CB63C4"/>
    <w:rsid w:val="00CB6A75"/>
    <w:rsid w:val="00CB6AD6"/>
    <w:rsid w:val="00CB6DBD"/>
    <w:rsid w:val="00CB6FCC"/>
    <w:rsid w:val="00CB74DE"/>
    <w:rsid w:val="00CB751C"/>
    <w:rsid w:val="00CB7576"/>
    <w:rsid w:val="00CB75D5"/>
    <w:rsid w:val="00CB7A35"/>
    <w:rsid w:val="00CB7AB0"/>
    <w:rsid w:val="00CC01BC"/>
    <w:rsid w:val="00CC03E2"/>
    <w:rsid w:val="00CC040A"/>
    <w:rsid w:val="00CC0A30"/>
    <w:rsid w:val="00CC0A52"/>
    <w:rsid w:val="00CC0F80"/>
    <w:rsid w:val="00CC12C7"/>
    <w:rsid w:val="00CC12E7"/>
    <w:rsid w:val="00CC168B"/>
    <w:rsid w:val="00CC16C8"/>
    <w:rsid w:val="00CC18CD"/>
    <w:rsid w:val="00CC1A47"/>
    <w:rsid w:val="00CC1BFF"/>
    <w:rsid w:val="00CC1C9A"/>
    <w:rsid w:val="00CC1D5B"/>
    <w:rsid w:val="00CC2252"/>
    <w:rsid w:val="00CC2447"/>
    <w:rsid w:val="00CC2459"/>
    <w:rsid w:val="00CC25AB"/>
    <w:rsid w:val="00CC26AB"/>
    <w:rsid w:val="00CC27CE"/>
    <w:rsid w:val="00CC2908"/>
    <w:rsid w:val="00CC29C1"/>
    <w:rsid w:val="00CC2A3C"/>
    <w:rsid w:val="00CC2ABA"/>
    <w:rsid w:val="00CC2C5F"/>
    <w:rsid w:val="00CC2F31"/>
    <w:rsid w:val="00CC315A"/>
    <w:rsid w:val="00CC31A5"/>
    <w:rsid w:val="00CC332B"/>
    <w:rsid w:val="00CC3BB2"/>
    <w:rsid w:val="00CC3CDF"/>
    <w:rsid w:val="00CC3D16"/>
    <w:rsid w:val="00CC3D2D"/>
    <w:rsid w:val="00CC403C"/>
    <w:rsid w:val="00CC4099"/>
    <w:rsid w:val="00CC40A3"/>
    <w:rsid w:val="00CC464C"/>
    <w:rsid w:val="00CC4869"/>
    <w:rsid w:val="00CC49B0"/>
    <w:rsid w:val="00CC4B91"/>
    <w:rsid w:val="00CC4E4D"/>
    <w:rsid w:val="00CC510E"/>
    <w:rsid w:val="00CC520D"/>
    <w:rsid w:val="00CC5360"/>
    <w:rsid w:val="00CC539D"/>
    <w:rsid w:val="00CC545A"/>
    <w:rsid w:val="00CC5532"/>
    <w:rsid w:val="00CC55FD"/>
    <w:rsid w:val="00CC56E2"/>
    <w:rsid w:val="00CC56FB"/>
    <w:rsid w:val="00CC59F5"/>
    <w:rsid w:val="00CC5E2F"/>
    <w:rsid w:val="00CC5E79"/>
    <w:rsid w:val="00CC609B"/>
    <w:rsid w:val="00CC6137"/>
    <w:rsid w:val="00CC61FE"/>
    <w:rsid w:val="00CC63DB"/>
    <w:rsid w:val="00CC650C"/>
    <w:rsid w:val="00CC66D2"/>
    <w:rsid w:val="00CC671A"/>
    <w:rsid w:val="00CC6756"/>
    <w:rsid w:val="00CC688B"/>
    <w:rsid w:val="00CC6929"/>
    <w:rsid w:val="00CC69E4"/>
    <w:rsid w:val="00CC69F6"/>
    <w:rsid w:val="00CC6D52"/>
    <w:rsid w:val="00CC7039"/>
    <w:rsid w:val="00CC718D"/>
    <w:rsid w:val="00CC7246"/>
    <w:rsid w:val="00CC732E"/>
    <w:rsid w:val="00CC738F"/>
    <w:rsid w:val="00CC760B"/>
    <w:rsid w:val="00CC796D"/>
    <w:rsid w:val="00CC79F2"/>
    <w:rsid w:val="00CC7F54"/>
    <w:rsid w:val="00CD035A"/>
    <w:rsid w:val="00CD061C"/>
    <w:rsid w:val="00CD0832"/>
    <w:rsid w:val="00CD1084"/>
    <w:rsid w:val="00CD119A"/>
    <w:rsid w:val="00CD1356"/>
    <w:rsid w:val="00CD1405"/>
    <w:rsid w:val="00CD17C1"/>
    <w:rsid w:val="00CD18EE"/>
    <w:rsid w:val="00CD1983"/>
    <w:rsid w:val="00CD21C3"/>
    <w:rsid w:val="00CD21DD"/>
    <w:rsid w:val="00CD2459"/>
    <w:rsid w:val="00CD25FF"/>
    <w:rsid w:val="00CD292B"/>
    <w:rsid w:val="00CD2C98"/>
    <w:rsid w:val="00CD2D2C"/>
    <w:rsid w:val="00CD2D50"/>
    <w:rsid w:val="00CD3715"/>
    <w:rsid w:val="00CD37DB"/>
    <w:rsid w:val="00CD3965"/>
    <w:rsid w:val="00CD3A12"/>
    <w:rsid w:val="00CD3B9E"/>
    <w:rsid w:val="00CD3EA2"/>
    <w:rsid w:val="00CD41A2"/>
    <w:rsid w:val="00CD4289"/>
    <w:rsid w:val="00CD4588"/>
    <w:rsid w:val="00CD4595"/>
    <w:rsid w:val="00CD46CE"/>
    <w:rsid w:val="00CD46D5"/>
    <w:rsid w:val="00CD48C5"/>
    <w:rsid w:val="00CD4A1D"/>
    <w:rsid w:val="00CD4A5E"/>
    <w:rsid w:val="00CD4C57"/>
    <w:rsid w:val="00CD4E59"/>
    <w:rsid w:val="00CD4F7C"/>
    <w:rsid w:val="00CD4FF8"/>
    <w:rsid w:val="00CD5139"/>
    <w:rsid w:val="00CD54FC"/>
    <w:rsid w:val="00CD577E"/>
    <w:rsid w:val="00CD58E3"/>
    <w:rsid w:val="00CD5A4B"/>
    <w:rsid w:val="00CD5AD6"/>
    <w:rsid w:val="00CD5AFD"/>
    <w:rsid w:val="00CD5BFE"/>
    <w:rsid w:val="00CD5DC3"/>
    <w:rsid w:val="00CD60F3"/>
    <w:rsid w:val="00CD6306"/>
    <w:rsid w:val="00CD6317"/>
    <w:rsid w:val="00CD631B"/>
    <w:rsid w:val="00CD65AC"/>
    <w:rsid w:val="00CD6859"/>
    <w:rsid w:val="00CD6C07"/>
    <w:rsid w:val="00CD6DF9"/>
    <w:rsid w:val="00CD7101"/>
    <w:rsid w:val="00CD7154"/>
    <w:rsid w:val="00CD716B"/>
    <w:rsid w:val="00CD7338"/>
    <w:rsid w:val="00CD7BAE"/>
    <w:rsid w:val="00CD7CAA"/>
    <w:rsid w:val="00CD7CF0"/>
    <w:rsid w:val="00CD7E66"/>
    <w:rsid w:val="00CE00F2"/>
    <w:rsid w:val="00CE022E"/>
    <w:rsid w:val="00CE09D1"/>
    <w:rsid w:val="00CE0C0B"/>
    <w:rsid w:val="00CE0D40"/>
    <w:rsid w:val="00CE1033"/>
    <w:rsid w:val="00CE1061"/>
    <w:rsid w:val="00CE1132"/>
    <w:rsid w:val="00CE1303"/>
    <w:rsid w:val="00CE1890"/>
    <w:rsid w:val="00CE1D69"/>
    <w:rsid w:val="00CE1E9C"/>
    <w:rsid w:val="00CE23A6"/>
    <w:rsid w:val="00CE2470"/>
    <w:rsid w:val="00CE25BD"/>
    <w:rsid w:val="00CE269C"/>
    <w:rsid w:val="00CE27F3"/>
    <w:rsid w:val="00CE2CD1"/>
    <w:rsid w:val="00CE3179"/>
    <w:rsid w:val="00CE35C0"/>
    <w:rsid w:val="00CE3782"/>
    <w:rsid w:val="00CE3BCB"/>
    <w:rsid w:val="00CE42C9"/>
    <w:rsid w:val="00CE484F"/>
    <w:rsid w:val="00CE4C7D"/>
    <w:rsid w:val="00CE5240"/>
    <w:rsid w:val="00CE53C2"/>
    <w:rsid w:val="00CE5432"/>
    <w:rsid w:val="00CE5757"/>
    <w:rsid w:val="00CE5B1D"/>
    <w:rsid w:val="00CE5E6B"/>
    <w:rsid w:val="00CE5EB5"/>
    <w:rsid w:val="00CE619A"/>
    <w:rsid w:val="00CE632A"/>
    <w:rsid w:val="00CE6605"/>
    <w:rsid w:val="00CE69D5"/>
    <w:rsid w:val="00CE6BE3"/>
    <w:rsid w:val="00CE7209"/>
    <w:rsid w:val="00CE7516"/>
    <w:rsid w:val="00CE765C"/>
    <w:rsid w:val="00CE7E82"/>
    <w:rsid w:val="00CF037B"/>
    <w:rsid w:val="00CF07FB"/>
    <w:rsid w:val="00CF09F3"/>
    <w:rsid w:val="00CF0A70"/>
    <w:rsid w:val="00CF0ABF"/>
    <w:rsid w:val="00CF0B45"/>
    <w:rsid w:val="00CF108D"/>
    <w:rsid w:val="00CF1801"/>
    <w:rsid w:val="00CF183D"/>
    <w:rsid w:val="00CF1AF7"/>
    <w:rsid w:val="00CF1CB1"/>
    <w:rsid w:val="00CF1E68"/>
    <w:rsid w:val="00CF1F76"/>
    <w:rsid w:val="00CF200F"/>
    <w:rsid w:val="00CF203A"/>
    <w:rsid w:val="00CF2488"/>
    <w:rsid w:val="00CF2512"/>
    <w:rsid w:val="00CF261A"/>
    <w:rsid w:val="00CF2932"/>
    <w:rsid w:val="00CF2A6A"/>
    <w:rsid w:val="00CF2B59"/>
    <w:rsid w:val="00CF2D45"/>
    <w:rsid w:val="00CF2EFA"/>
    <w:rsid w:val="00CF2FC8"/>
    <w:rsid w:val="00CF3042"/>
    <w:rsid w:val="00CF34C3"/>
    <w:rsid w:val="00CF356D"/>
    <w:rsid w:val="00CF36A1"/>
    <w:rsid w:val="00CF3962"/>
    <w:rsid w:val="00CF3BFC"/>
    <w:rsid w:val="00CF3E4A"/>
    <w:rsid w:val="00CF4154"/>
    <w:rsid w:val="00CF4477"/>
    <w:rsid w:val="00CF46CF"/>
    <w:rsid w:val="00CF487E"/>
    <w:rsid w:val="00CF4DF0"/>
    <w:rsid w:val="00CF4EC3"/>
    <w:rsid w:val="00CF511E"/>
    <w:rsid w:val="00CF52C8"/>
    <w:rsid w:val="00CF56A5"/>
    <w:rsid w:val="00CF5A2F"/>
    <w:rsid w:val="00CF5D3C"/>
    <w:rsid w:val="00CF60A9"/>
    <w:rsid w:val="00CF627E"/>
    <w:rsid w:val="00CF6743"/>
    <w:rsid w:val="00CF674D"/>
    <w:rsid w:val="00CF676C"/>
    <w:rsid w:val="00CF681C"/>
    <w:rsid w:val="00CF69C7"/>
    <w:rsid w:val="00CF6CD1"/>
    <w:rsid w:val="00CF6F04"/>
    <w:rsid w:val="00CF720C"/>
    <w:rsid w:val="00CF725B"/>
    <w:rsid w:val="00CF7425"/>
    <w:rsid w:val="00CF748B"/>
    <w:rsid w:val="00CF759E"/>
    <w:rsid w:val="00CF7703"/>
    <w:rsid w:val="00CF775E"/>
    <w:rsid w:val="00CF7BAC"/>
    <w:rsid w:val="00CF7D0E"/>
    <w:rsid w:val="00D00075"/>
    <w:rsid w:val="00D00276"/>
    <w:rsid w:val="00D009C7"/>
    <w:rsid w:val="00D00D91"/>
    <w:rsid w:val="00D01043"/>
    <w:rsid w:val="00D01164"/>
    <w:rsid w:val="00D011F7"/>
    <w:rsid w:val="00D017AE"/>
    <w:rsid w:val="00D018F3"/>
    <w:rsid w:val="00D0217D"/>
    <w:rsid w:val="00D02754"/>
    <w:rsid w:val="00D02843"/>
    <w:rsid w:val="00D028F7"/>
    <w:rsid w:val="00D02AD2"/>
    <w:rsid w:val="00D02AE2"/>
    <w:rsid w:val="00D02D5A"/>
    <w:rsid w:val="00D02DBC"/>
    <w:rsid w:val="00D02EB9"/>
    <w:rsid w:val="00D02F65"/>
    <w:rsid w:val="00D02FA3"/>
    <w:rsid w:val="00D033B6"/>
    <w:rsid w:val="00D03618"/>
    <w:rsid w:val="00D038B2"/>
    <w:rsid w:val="00D039E4"/>
    <w:rsid w:val="00D03C77"/>
    <w:rsid w:val="00D03D93"/>
    <w:rsid w:val="00D0432E"/>
    <w:rsid w:val="00D0437D"/>
    <w:rsid w:val="00D043BE"/>
    <w:rsid w:val="00D0458B"/>
    <w:rsid w:val="00D046A9"/>
    <w:rsid w:val="00D0479E"/>
    <w:rsid w:val="00D0499E"/>
    <w:rsid w:val="00D0500D"/>
    <w:rsid w:val="00D05341"/>
    <w:rsid w:val="00D05933"/>
    <w:rsid w:val="00D05EC4"/>
    <w:rsid w:val="00D06A02"/>
    <w:rsid w:val="00D06A39"/>
    <w:rsid w:val="00D06E50"/>
    <w:rsid w:val="00D0731C"/>
    <w:rsid w:val="00D07713"/>
    <w:rsid w:val="00D07A80"/>
    <w:rsid w:val="00D07D99"/>
    <w:rsid w:val="00D1014C"/>
    <w:rsid w:val="00D10416"/>
    <w:rsid w:val="00D104C6"/>
    <w:rsid w:val="00D1051C"/>
    <w:rsid w:val="00D1058B"/>
    <w:rsid w:val="00D10BAA"/>
    <w:rsid w:val="00D10BF7"/>
    <w:rsid w:val="00D10D57"/>
    <w:rsid w:val="00D10F9D"/>
    <w:rsid w:val="00D11034"/>
    <w:rsid w:val="00D11372"/>
    <w:rsid w:val="00D1138F"/>
    <w:rsid w:val="00D11BA3"/>
    <w:rsid w:val="00D11D84"/>
    <w:rsid w:val="00D121E6"/>
    <w:rsid w:val="00D122CF"/>
    <w:rsid w:val="00D125DC"/>
    <w:rsid w:val="00D12809"/>
    <w:rsid w:val="00D1294E"/>
    <w:rsid w:val="00D12981"/>
    <w:rsid w:val="00D12B74"/>
    <w:rsid w:val="00D13011"/>
    <w:rsid w:val="00D13713"/>
    <w:rsid w:val="00D13824"/>
    <w:rsid w:val="00D13B9F"/>
    <w:rsid w:val="00D13BCC"/>
    <w:rsid w:val="00D13E3F"/>
    <w:rsid w:val="00D13F9D"/>
    <w:rsid w:val="00D143FB"/>
    <w:rsid w:val="00D14760"/>
    <w:rsid w:val="00D1476A"/>
    <w:rsid w:val="00D14805"/>
    <w:rsid w:val="00D14B4D"/>
    <w:rsid w:val="00D14C00"/>
    <w:rsid w:val="00D15073"/>
    <w:rsid w:val="00D1518D"/>
    <w:rsid w:val="00D152A5"/>
    <w:rsid w:val="00D15477"/>
    <w:rsid w:val="00D15745"/>
    <w:rsid w:val="00D15873"/>
    <w:rsid w:val="00D15AFB"/>
    <w:rsid w:val="00D15EE5"/>
    <w:rsid w:val="00D160CB"/>
    <w:rsid w:val="00D16E45"/>
    <w:rsid w:val="00D17082"/>
    <w:rsid w:val="00D17525"/>
    <w:rsid w:val="00D176C1"/>
    <w:rsid w:val="00D178D4"/>
    <w:rsid w:val="00D17A34"/>
    <w:rsid w:val="00D17B01"/>
    <w:rsid w:val="00D17D73"/>
    <w:rsid w:val="00D20087"/>
    <w:rsid w:val="00D2012D"/>
    <w:rsid w:val="00D203C3"/>
    <w:rsid w:val="00D20575"/>
    <w:rsid w:val="00D20753"/>
    <w:rsid w:val="00D2086A"/>
    <w:rsid w:val="00D20E9F"/>
    <w:rsid w:val="00D20F9B"/>
    <w:rsid w:val="00D20FAE"/>
    <w:rsid w:val="00D2104A"/>
    <w:rsid w:val="00D2141E"/>
    <w:rsid w:val="00D21977"/>
    <w:rsid w:val="00D21A10"/>
    <w:rsid w:val="00D21B93"/>
    <w:rsid w:val="00D21C46"/>
    <w:rsid w:val="00D21C9C"/>
    <w:rsid w:val="00D21CDE"/>
    <w:rsid w:val="00D21DC5"/>
    <w:rsid w:val="00D220C1"/>
    <w:rsid w:val="00D22227"/>
    <w:rsid w:val="00D22690"/>
    <w:rsid w:val="00D226BE"/>
    <w:rsid w:val="00D22713"/>
    <w:rsid w:val="00D2273C"/>
    <w:rsid w:val="00D22AC8"/>
    <w:rsid w:val="00D22ACE"/>
    <w:rsid w:val="00D22BA4"/>
    <w:rsid w:val="00D22C06"/>
    <w:rsid w:val="00D22D5F"/>
    <w:rsid w:val="00D22DEE"/>
    <w:rsid w:val="00D22E94"/>
    <w:rsid w:val="00D22FB5"/>
    <w:rsid w:val="00D23170"/>
    <w:rsid w:val="00D233CD"/>
    <w:rsid w:val="00D23560"/>
    <w:rsid w:val="00D2359F"/>
    <w:rsid w:val="00D2391D"/>
    <w:rsid w:val="00D239B3"/>
    <w:rsid w:val="00D23D95"/>
    <w:rsid w:val="00D24100"/>
    <w:rsid w:val="00D24111"/>
    <w:rsid w:val="00D242E3"/>
    <w:rsid w:val="00D2435A"/>
    <w:rsid w:val="00D2438C"/>
    <w:rsid w:val="00D247BE"/>
    <w:rsid w:val="00D24A70"/>
    <w:rsid w:val="00D250DB"/>
    <w:rsid w:val="00D25126"/>
    <w:rsid w:val="00D25269"/>
    <w:rsid w:val="00D25326"/>
    <w:rsid w:val="00D2540F"/>
    <w:rsid w:val="00D254BF"/>
    <w:rsid w:val="00D2567F"/>
    <w:rsid w:val="00D25995"/>
    <w:rsid w:val="00D25A66"/>
    <w:rsid w:val="00D25AC5"/>
    <w:rsid w:val="00D25B0C"/>
    <w:rsid w:val="00D25C17"/>
    <w:rsid w:val="00D25D95"/>
    <w:rsid w:val="00D25ECE"/>
    <w:rsid w:val="00D25FB0"/>
    <w:rsid w:val="00D261E5"/>
    <w:rsid w:val="00D265E8"/>
    <w:rsid w:val="00D26647"/>
    <w:rsid w:val="00D266CD"/>
    <w:rsid w:val="00D2678B"/>
    <w:rsid w:val="00D26794"/>
    <w:rsid w:val="00D267B0"/>
    <w:rsid w:val="00D26963"/>
    <w:rsid w:val="00D26E8B"/>
    <w:rsid w:val="00D273E8"/>
    <w:rsid w:val="00D27874"/>
    <w:rsid w:val="00D2787A"/>
    <w:rsid w:val="00D27924"/>
    <w:rsid w:val="00D27E20"/>
    <w:rsid w:val="00D3012F"/>
    <w:rsid w:val="00D303F1"/>
    <w:rsid w:val="00D3043B"/>
    <w:rsid w:val="00D306AC"/>
    <w:rsid w:val="00D30AB2"/>
    <w:rsid w:val="00D30FCE"/>
    <w:rsid w:val="00D31067"/>
    <w:rsid w:val="00D31466"/>
    <w:rsid w:val="00D3179A"/>
    <w:rsid w:val="00D31AA6"/>
    <w:rsid w:val="00D31DE0"/>
    <w:rsid w:val="00D31F18"/>
    <w:rsid w:val="00D32169"/>
    <w:rsid w:val="00D321FD"/>
    <w:rsid w:val="00D3230D"/>
    <w:rsid w:val="00D324A5"/>
    <w:rsid w:val="00D32749"/>
    <w:rsid w:val="00D32A46"/>
    <w:rsid w:val="00D32F08"/>
    <w:rsid w:val="00D33110"/>
    <w:rsid w:val="00D3314B"/>
    <w:rsid w:val="00D331C9"/>
    <w:rsid w:val="00D3333C"/>
    <w:rsid w:val="00D33545"/>
    <w:rsid w:val="00D335C0"/>
    <w:rsid w:val="00D335E0"/>
    <w:rsid w:val="00D33FE1"/>
    <w:rsid w:val="00D34299"/>
    <w:rsid w:val="00D344AA"/>
    <w:rsid w:val="00D3474A"/>
    <w:rsid w:val="00D34CAE"/>
    <w:rsid w:val="00D34FAF"/>
    <w:rsid w:val="00D352DA"/>
    <w:rsid w:val="00D3537B"/>
    <w:rsid w:val="00D3575F"/>
    <w:rsid w:val="00D35A32"/>
    <w:rsid w:val="00D35E2D"/>
    <w:rsid w:val="00D35F08"/>
    <w:rsid w:val="00D36166"/>
    <w:rsid w:val="00D361C5"/>
    <w:rsid w:val="00D36316"/>
    <w:rsid w:val="00D367BF"/>
    <w:rsid w:val="00D3680E"/>
    <w:rsid w:val="00D36842"/>
    <w:rsid w:val="00D36854"/>
    <w:rsid w:val="00D36918"/>
    <w:rsid w:val="00D36978"/>
    <w:rsid w:val="00D369CD"/>
    <w:rsid w:val="00D369DF"/>
    <w:rsid w:val="00D36A3C"/>
    <w:rsid w:val="00D36ABF"/>
    <w:rsid w:val="00D36F5C"/>
    <w:rsid w:val="00D371A6"/>
    <w:rsid w:val="00D3724B"/>
    <w:rsid w:val="00D373E1"/>
    <w:rsid w:val="00D37493"/>
    <w:rsid w:val="00D375B6"/>
    <w:rsid w:val="00D3778E"/>
    <w:rsid w:val="00D37AC1"/>
    <w:rsid w:val="00D40136"/>
    <w:rsid w:val="00D403A2"/>
    <w:rsid w:val="00D40732"/>
    <w:rsid w:val="00D40F2D"/>
    <w:rsid w:val="00D41049"/>
    <w:rsid w:val="00D410CB"/>
    <w:rsid w:val="00D4117A"/>
    <w:rsid w:val="00D411D0"/>
    <w:rsid w:val="00D4131F"/>
    <w:rsid w:val="00D413B5"/>
    <w:rsid w:val="00D41451"/>
    <w:rsid w:val="00D4151E"/>
    <w:rsid w:val="00D41531"/>
    <w:rsid w:val="00D41677"/>
    <w:rsid w:val="00D4199E"/>
    <w:rsid w:val="00D41C03"/>
    <w:rsid w:val="00D42330"/>
    <w:rsid w:val="00D4235E"/>
    <w:rsid w:val="00D427CD"/>
    <w:rsid w:val="00D429EB"/>
    <w:rsid w:val="00D42B31"/>
    <w:rsid w:val="00D42CA6"/>
    <w:rsid w:val="00D43697"/>
    <w:rsid w:val="00D437A1"/>
    <w:rsid w:val="00D43B2A"/>
    <w:rsid w:val="00D43ECA"/>
    <w:rsid w:val="00D43F77"/>
    <w:rsid w:val="00D4418D"/>
    <w:rsid w:val="00D443C5"/>
    <w:rsid w:val="00D44595"/>
    <w:rsid w:val="00D446B3"/>
    <w:rsid w:val="00D44D85"/>
    <w:rsid w:val="00D45126"/>
    <w:rsid w:val="00D457FF"/>
    <w:rsid w:val="00D45B1E"/>
    <w:rsid w:val="00D45BAA"/>
    <w:rsid w:val="00D45D9D"/>
    <w:rsid w:val="00D45DE3"/>
    <w:rsid w:val="00D45E85"/>
    <w:rsid w:val="00D45F1F"/>
    <w:rsid w:val="00D46207"/>
    <w:rsid w:val="00D4626C"/>
    <w:rsid w:val="00D463B8"/>
    <w:rsid w:val="00D46412"/>
    <w:rsid w:val="00D46A3A"/>
    <w:rsid w:val="00D46A5C"/>
    <w:rsid w:val="00D46DC8"/>
    <w:rsid w:val="00D46EBB"/>
    <w:rsid w:val="00D472CD"/>
    <w:rsid w:val="00D4758F"/>
    <w:rsid w:val="00D47754"/>
    <w:rsid w:val="00D47B90"/>
    <w:rsid w:val="00D47BF5"/>
    <w:rsid w:val="00D50060"/>
    <w:rsid w:val="00D50159"/>
    <w:rsid w:val="00D50CB6"/>
    <w:rsid w:val="00D50D9B"/>
    <w:rsid w:val="00D50F1F"/>
    <w:rsid w:val="00D51034"/>
    <w:rsid w:val="00D5150F"/>
    <w:rsid w:val="00D51592"/>
    <w:rsid w:val="00D51896"/>
    <w:rsid w:val="00D51B43"/>
    <w:rsid w:val="00D51B6F"/>
    <w:rsid w:val="00D51E0A"/>
    <w:rsid w:val="00D5236A"/>
    <w:rsid w:val="00D524CF"/>
    <w:rsid w:val="00D525B0"/>
    <w:rsid w:val="00D52691"/>
    <w:rsid w:val="00D528EA"/>
    <w:rsid w:val="00D532CD"/>
    <w:rsid w:val="00D53678"/>
    <w:rsid w:val="00D536AE"/>
    <w:rsid w:val="00D538A1"/>
    <w:rsid w:val="00D53F46"/>
    <w:rsid w:val="00D542CA"/>
    <w:rsid w:val="00D54330"/>
    <w:rsid w:val="00D54827"/>
    <w:rsid w:val="00D5483D"/>
    <w:rsid w:val="00D54BB3"/>
    <w:rsid w:val="00D54E25"/>
    <w:rsid w:val="00D54EAA"/>
    <w:rsid w:val="00D54EE2"/>
    <w:rsid w:val="00D5503D"/>
    <w:rsid w:val="00D550C2"/>
    <w:rsid w:val="00D551B6"/>
    <w:rsid w:val="00D553CF"/>
    <w:rsid w:val="00D553E6"/>
    <w:rsid w:val="00D5541B"/>
    <w:rsid w:val="00D554DF"/>
    <w:rsid w:val="00D55546"/>
    <w:rsid w:val="00D55789"/>
    <w:rsid w:val="00D5578F"/>
    <w:rsid w:val="00D557F3"/>
    <w:rsid w:val="00D55868"/>
    <w:rsid w:val="00D5590C"/>
    <w:rsid w:val="00D55B97"/>
    <w:rsid w:val="00D55D4F"/>
    <w:rsid w:val="00D5669E"/>
    <w:rsid w:val="00D56B42"/>
    <w:rsid w:val="00D5723E"/>
    <w:rsid w:val="00D57530"/>
    <w:rsid w:val="00D57B46"/>
    <w:rsid w:val="00D57B96"/>
    <w:rsid w:val="00D57CA2"/>
    <w:rsid w:val="00D57D26"/>
    <w:rsid w:val="00D60086"/>
    <w:rsid w:val="00D603FF"/>
    <w:rsid w:val="00D60499"/>
    <w:rsid w:val="00D604D8"/>
    <w:rsid w:val="00D6079F"/>
    <w:rsid w:val="00D608DF"/>
    <w:rsid w:val="00D609D8"/>
    <w:rsid w:val="00D60A1B"/>
    <w:rsid w:val="00D60A6F"/>
    <w:rsid w:val="00D60C30"/>
    <w:rsid w:val="00D61425"/>
    <w:rsid w:val="00D61608"/>
    <w:rsid w:val="00D616A0"/>
    <w:rsid w:val="00D6172A"/>
    <w:rsid w:val="00D61A80"/>
    <w:rsid w:val="00D61F43"/>
    <w:rsid w:val="00D61FE3"/>
    <w:rsid w:val="00D62029"/>
    <w:rsid w:val="00D621E4"/>
    <w:rsid w:val="00D62280"/>
    <w:rsid w:val="00D625DB"/>
    <w:rsid w:val="00D6263D"/>
    <w:rsid w:val="00D626B1"/>
    <w:rsid w:val="00D62BED"/>
    <w:rsid w:val="00D62D9C"/>
    <w:rsid w:val="00D62E2F"/>
    <w:rsid w:val="00D62E39"/>
    <w:rsid w:val="00D62EB6"/>
    <w:rsid w:val="00D62F77"/>
    <w:rsid w:val="00D6329A"/>
    <w:rsid w:val="00D63385"/>
    <w:rsid w:val="00D633FA"/>
    <w:rsid w:val="00D63588"/>
    <w:rsid w:val="00D63618"/>
    <w:rsid w:val="00D6397D"/>
    <w:rsid w:val="00D63C55"/>
    <w:rsid w:val="00D63E95"/>
    <w:rsid w:val="00D6464A"/>
    <w:rsid w:val="00D64722"/>
    <w:rsid w:val="00D647F8"/>
    <w:rsid w:val="00D64AA1"/>
    <w:rsid w:val="00D64BF7"/>
    <w:rsid w:val="00D64D38"/>
    <w:rsid w:val="00D6502A"/>
    <w:rsid w:val="00D65293"/>
    <w:rsid w:val="00D6531D"/>
    <w:rsid w:val="00D6543F"/>
    <w:rsid w:val="00D655CD"/>
    <w:rsid w:val="00D65691"/>
    <w:rsid w:val="00D65722"/>
    <w:rsid w:val="00D657F8"/>
    <w:rsid w:val="00D659B4"/>
    <w:rsid w:val="00D65D07"/>
    <w:rsid w:val="00D65DC1"/>
    <w:rsid w:val="00D65E4A"/>
    <w:rsid w:val="00D66094"/>
    <w:rsid w:val="00D6619D"/>
    <w:rsid w:val="00D661A7"/>
    <w:rsid w:val="00D661BD"/>
    <w:rsid w:val="00D6623D"/>
    <w:rsid w:val="00D66276"/>
    <w:rsid w:val="00D66307"/>
    <w:rsid w:val="00D664AC"/>
    <w:rsid w:val="00D664CB"/>
    <w:rsid w:val="00D66EC0"/>
    <w:rsid w:val="00D66F15"/>
    <w:rsid w:val="00D66FB1"/>
    <w:rsid w:val="00D67045"/>
    <w:rsid w:val="00D67116"/>
    <w:rsid w:val="00D67333"/>
    <w:rsid w:val="00D6735D"/>
    <w:rsid w:val="00D67582"/>
    <w:rsid w:val="00D676D5"/>
    <w:rsid w:val="00D67716"/>
    <w:rsid w:val="00D67C97"/>
    <w:rsid w:val="00D70083"/>
    <w:rsid w:val="00D700C6"/>
    <w:rsid w:val="00D70828"/>
    <w:rsid w:val="00D70A73"/>
    <w:rsid w:val="00D70EDD"/>
    <w:rsid w:val="00D7134A"/>
    <w:rsid w:val="00D716F0"/>
    <w:rsid w:val="00D71825"/>
    <w:rsid w:val="00D721BC"/>
    <w:rsid w:val="00D721EC"/>
    <w:rsid w:val="00D72224"/>
    <w:rsid w:val="00D72317"/>
    <w:rsid w:val="00D725BB"/>
    <w:rsid w:val="00D726F0"/>
    <w:rsid w:val="00D72769"/>
    <w:rsid w:val="00D72A0D"/>
    <w:rsid w:val="00D72A6F"/>
    <w:rsid w:val="00D72D04"/>
    <w:rsid w:val="00D72EAF"/>
    <w:rsid w:val="00D72F61"/>
    <w:rsid w:val="00D73129"/>
    <w:rsid w:val="00D734AF"/>
    <w:rsid w:val="00D7353F"/>
    <w:rsid w:val="00D73743"/>
    <w:rsid w:val="00D738F4"/>
    <w:rsid w:val="00D73A4A"/>
    <w:rsid w:val="00D73ABD"/>
    <w:rsid w:val="00D73E27"/>
    <w:rsid w:val="00D73EB6"/>
    <w:rsid w:val="00D740AE"/>
    <w:rsid w:val="00D74429"/>
    <w:rsid w:val="00D745E0"/>
    <w:rsid w:val="00D74613"/>
    <w:rsid w:val="00D746B1"/>
    <w:rsid w:val="00D746DC"/>
    <w:rsid w:val="00D74875"/>
    <w:rsid w:val="00D74898"/>
    <w:rsid w:val="00D74C1F"/>
    <w:rsid w:val="00D752FF"/>
    <w:rsid w:val="00D75873"/>
    <w:rsid w:val="00D75967"/>
    <w:rsid w:val="00D759DA"/>
    <w:rsid w:val="00D75A38"/>
    <w:rsid w:val="00D75B61"/>
    <w:rsid w:val="00D75CDE"/>
    <w:rsid w:val="00D75F20"/>
    <w:rsid w:val="00D76310"/>
    <w:rsid w:val="00D7661A"/>
    <w:rsid w:val="00D7694E"/>
    <w:rsid w:val="00D76A12"/>
    <w:rsid w:val="00D76B17"/>
    <w:rsid w:val="00D76DEE"/>
    <w:rsid w:val="00D76E46"/>
    <w:rsid w:val="00D76ECB"/>
    <w:rsid w:val="00D76FBF"/>
    <w:rsid w:val="00D770BC"/>
    <w:rsid w:val="00D7714F"/>
    <w:rsid w:val="00D77278"/>
    <w:rsid w:val="00D7727D"/>
    <w:rsid w:val="00D7761D"/>
    <w:rsid w:val="00D77806"/>
    <w:rsid w:val="00D779A3"/>
    <w:rsid w:val="00D77D34"/>
    <w:rsid w:val="00D801BF"/>
    <w:rsid w:val="00D801F4"/>
    <w:rsid w:val="00D80538"/>
    <w:rsid w:val="00D80629"/>
    <w:rsid w:val="00D806C2"/>
    <w:rsid w:val="00D808B8"/>
    <w:rsid w:val="00D80C5A"/>
    <w:rsid w:val="00D80EFD"/>
    <w:rsid w:val="00D8109F"/>
    <w:rsid w:val="00D81125"/>
    <w:rsid w:val="00D81400"/>
    <w:rsid w:val="00D81453"/>
    <w:rsid w:val="00D8153B"/>
    <w:rsid w:val="00D81573"/>
    <w:rsid w:val="00D816AF"/>
    <w:rsid w:val="00D81894"/>
    <w:rsid w:val="00D818EE"/>
    <w:rsid w:val="00D81D60"/>
    <w:rsid w:val="00D81E3E"/>
    <w:rsid w:val="00D82028"/>
    <w:rsid w:val="00D82896"/>
    <w:rsid w:val="00D829FF"/>
    <w:rsid w:val="00D82ABC"/>
    <w:rsid w:val="00D82B67"/>
    <w:rsid w:val="00D82EA2"/>
    <w:rsid w:val="00D82FA3"/>
    <w:rsid w:val="00D830B6"/>
    <w:rsid w:val="00D83127"/>
    <w:rsid w:val="00D831D1"/>
    <w:rsid w:val="00D8328D"/>
    <w:rsid w:val="00D8331D"/>
    <w:rsid w:val="00D83718"/>
    <w:rsid w:val="00D83B25"/>
    <w:rsid w:val="00D83B77"/>
    <w:rsid w:val="00D83CC9"/>
    <w:rsid w:val="00D83D00"/>
    <w:rsid w:val="00D83DFF"/>
    <w:rsid w:val="00D83F62"/>
    <w:rsid w:val="00D840A8"/>
    <w:rsid w:val="00D8434D"/>
    <w:rsid w:val="00D84377"/>
    <w:rsid w:val="00D847AA"/>
    <w:rsid w:val="00D84B13"/>
    <w:rsid w:val="00D84C78"/>
    <w:rsid w:val="00D8507C"/>
    <w:rsid w:val="00D85166"/>
    <w:rsid w:val="00D85367"/>
    <w:rsid w:val="00D85438"/>
    <w:rsid w:val="00D85499"/>
    <w:rsid w:val="00D855E5"/>
    <w:rsid w:val="00D85AA8"/>
    <w:rsid w:val="00D85B62"/>
    <w:rsid w:val="00D85C85"/>
    <w:rsid w:val="00D85DE7"/>
    <w:rsid w:val="00D8694D"/>
    <w:rsid w:val="00D86D3E"/>
    <w:rsid w:val="00D86D9B"/>
    <w:rsid w:val="00D86DB3"/>
    <w:rsid w:val="00D86F6F"/>
    <w:rsid w:val="00D87015"/>
    <w:rsid w:val="00D877C5"/>
    <w:rsid w:val="00D87BEA"/>
    <w:rsid w:val="00D87D01"/>
    <w:rsid w:val="00D9002D"/>
    <w:rsid w:val="00D90570"/>
    <w:rsid w:val="00D90805"/>
    <w:rsid w:val="00D90976"/>
    <w:rsid w:val="00D9099B"/>
    <w:rsid w:val="00D90A32"/>
    <w:rsid w:val="00D90AAE"/>
    <w:rsid w:val="00D90D40"/>
    <w:rsid w:val="00D90ECA"/>
    <w:rsid w:val="00D90FA9"/>
    <w:rsid w:val="00D91356"/>
    <w:rsid w:val="00D9137F"/>
    <w:rsid w:val="00D914EC"/>
    <w:rsid w:val="00D91ADE"/>
    <w:rsid w:val="00D9204C"/>
    <w:rsid w:val="00D92257"/>
    <w:rsid w:val="00D92368"/>
    <w:rsid w:val="00D9237B"/>
    <w:rsid w:val="00D924B1"/>
    <w:rsid w:val="00D926A3"/>
    <w:rsid w:val="00D92B82"/>
    <w:rsid w:val="00D9356C"/>
    <w:rsid w:val="00D935F7"/>
    <w:rsid w:val="00D936E5"/>
    <w:rsid w:val="00D937EB"/>
    <w:rsid w:val="00D93FDC"/>
    <w:rsid w:val="00D941B9"/>
    <w:rsid w:val="00D942C9"/>
    <w:rsid w:val="00D9433F"/>
    <w:rsid w:val="00D9486B"/>
    <w:rsid w:val="00D94C20"/>
    <w:rsid w:val="00D94D85"/>
    <w:rsid w:val="00D955C0"/>
    <w:rsid w:val="00D9568E"/>
    <w:rsid w:val="00D9570E"/>
    <w:rsid w:val="00D9590F"/>
    <w:rsid w:val="00D95DFB"/>
    <w:rsid w:val="00D960EE"/>
    <w:rsid w:val="00D9610D"/>
    <w:rsid w:val="00D963FC"/>
    <w:rsid w:val="00D964B6"/>
    <w:rsid w:val="00D965BB"/>
    <w:rsid w:val="00D96AF8"/>
    <w:rsid w:val="00D96BDF"/>
    <w:rsid w:val="00D96D57"/>
    <w:rsid w:val="00D97374"/>
    <w:rsid w:val="00D97623"/>
    <w:rsid w:val="00D979A4"/>
    <w:rsid w:val="00D979F1"/>
    <w:rsid w:val="00D97A1D"/>
    <w:rsid w:val="00D97F23"/>
    <w:rsid w:val="00D97F5C"/>
    <w:rsid w:val="00DA002B"/>
    <w:rsid w:val="00DA07F2"/>
    <w:rsid w:val="00DA0875"/>
    <w:rsid w:val="00DA1441"/>
    <w:rsid w:val="00DA147D"/>
    <w:rsid w:val="00DA1824"/>
    <w:rsid w:val="00DA1829"/>
    <w:rsid w:val="00DA19FB"/>
    <w:rsid w:val="00DA1A3D"/>
    <w:rsid w:val="00DA1BB5"/>
    <w:rsid w:val="00DA1D72"/>
    <w:rsid w:val="00DA1E20"/>
    <w:rsid w:val="00DA1E2C"/>
    <w:rsid w:val="00DA228C"/>
    <w:rsid w:val="00DA2320"/>
    <w:rsid w:val="00DA2A07"/>
    <w:rsid w:val="00DA2D8A"/>
    <w:rsid w:val="00DA3331"/>
    <w:rsid w:val="00DA3398"/>
    <w:rsid w:val="00DA340D"/>
    <w:rsid w:val="00DA37BF"/>
    <w:rsid w:val="00DA40C0"/>
    <w:rsid w:val="00DA460B"/>
    <w:rsid w:val="00DA4CEE"/>
    <w:rsid w:val="00DA4EF5"/>
    <w:rsid w:val="00DA4F06"/>
    <w:rsid w:val="00DA51EA"/>
    <w:rsid w:val="00DA5226"/>
    <w:rsid w:val="00DA534F"/>
    <w:rsid w:val="00DA5FFB"/>
    <w:rsid w:val="00DA60A7"/>
    <w:rsid w:val="00DA615E"/>
    <w:rsid w:val="00DA622C"/>
    <w:rsid w:val="00DA644F"/>
    <w:rsid w:val="00DA695E"/>
    <w:rsid w:val="00DA6D94"/>
    <w:rsid w:val="00DA70FA"/>
    <w:rsid w:val="00DA7449"/>
    <w:rsid w:val="00DA772B"/>
    <w:rsid w:val="00DA776A"/>
    <w:rsid w:val="00DA7942"/>
    <w:rsid w:val="00DA7A64"/>
    <w:rsid w:val="00DB02C4"/>
    <w:rsid w:val="00DB0319"/>
    <w:rsid w:val="00DB0DF3"/>
    <w:rsid w:val="00DB0F3F"/>
    <w:rsid w:val="00DB1146"/>
    <w:rsid w:val="00DB1376"/>
    <w:rsid w:val="00DB144C"/>
    <w:rsid w:val="00DB1561"/>
    <w:rsid w:val="00DB168F"/>
    <w:rsid w:val="00DB1976"/>
    <w:rsid w:val="00DB1D94"/>
    <w:rsid w:val="00DB1ED9"/>
    <w:rsid w:val="00DB2355"/>
    <w:rsid w:val="00DB24C0"/>
    <w:rsid w:val="00DB2679"/>
    <w:rsid w:val="00DB2717"/>
    <w:rsid w:val="00DB28D3"/>
    <w:rsid w:val="00DB28E6"/>
    <w:rsid w:val="00DB2AF3"/>
    <w:rsid w:val="00DB2B4B"/>
    <w:rsid w:val="00DB2BA8"/>
    <w:rsid w:val="00DB2E4E"/>
    <w:rsid w:val="00DB2EAB"/>
    <w:rsid w:val="00DB3424"/>
    <w:rsid w:val="00DB35E4"/>
    <w:rsid w:val="00DB3641"/>
    <w:rsid w:val="00DB36FA"/>
    <w:rsid w:val="00DB3855"/>
    <w:rsid w:val="00DB38F7"/>
    <w:rsid w:val="00DB3A01"/>
    <w:rsid w:val="00DB3DF4"/>
    <w:rsid w:val="00DB3E90"/>
    <w:rsid w:val="00DB3FE1"/>
    <w:rsid w:val="00DB42BD"/>
    <w:rsid w:val="00DB44DA"/>
    <w:rsid w:val="00DB45D7"/>
    <w:rsid w:val="00DB46F0"/>
    <w:rsid w:val="00DB48CA"/>
    <w:rsid w:val="00DB4BD3"/>
    <w:rsid w:val="00DB4E24"/>
    <w:rsid w:val="00DB4F49"/>
    <w:rsid w:val="00DB503D"/>
    <w:rsid w:val="00DB5054"/>
    <w:rsid w:val="00DB50BB"/>
    <w:rsid w:val="00DB51CC"/>
    <w:rsid w:val="00DB523F"/>
    <w:rsid w:val="00DB5363"/>
    <w:rsid w:val="00DB561A"/>
    <w:rsid w:val="00DB5744"/>
    <w:rsid w:val="00DB579B"/>
    <w:rsid w:val="00DB57DE"/>
    <w:rsid w:val="00DB60DB"/>
    <w:rsid w:val="00DB613B"/>
    <w:rsid w:val="00DB64BF"/>
    <w:rsid w:val="00DB6587"/>
    <w:rsid w:val="00DB675F"/>
    <w:rsid w:val="00DB67AD"/>
    <w:rsid w:val="00DB680F"/>
    <w:rsid w:val="00DB6A2D"/>
    <w:rsid w:val="00DB6C09"/>
    <w:rsid w:val="00DB6CDC"/>
    <w:rsid w:val="00DB6EC5"/>
    <w:rsid w:val="00DB700D"/>
    <w:rsid w:val="00DB7181"/>
    <w:rsid w:val="00DB7203"/>
    <w:rsid w:val="00DB736D"/>
    <w:rsid w:val="00DB747F"/>
    <w:rsid w:val="00DB7642"/>
    <w:rsid w:val="00DB76A8"/>
    <w:rsid w:val="00DB76CE"/>
    <w:rsid w:val="00DB77E5"/>
    <w:rsid w:val="00DB7819"/>
    <w:rsid w:val="00DB7C29"/>
    <w:rsid w:val="00DC0203"/>
    <w:rsid w:val="00DC0499"/>
    <w:rsid w:val="00DC083B"/>
    <w:rsid w:val="00DC095F"/>
    <w:rsid w:val="00DC0A0B"/>
    <w:rsid w:val="00DC0A61"/>
    <w:rsid w:val="00DC0E03"/>
    <w:rsid w:val="00DC0E54"/>
    <w:rsid w:val="00DC1222"/>
    <w:rsid w:val="00DC1704"/>
    <w:rsid w:val="00DC1AFA"/>
    <w:rsid w:val="00DC1B30"/>
    <w:rsid w:val="00DC1BEB"/>
    <w:rsid w:val="00DC1C00"/>
    <w:rsid w:val="00DC1C05"/>
    <w:rsid w:val="00DC2043"/>
    <w:rsid w:val="00DC20B9"/>
    <w:rsid w:val="00DC20EB"/>
    <w:rsid w:val="00DC237B"/>
    <w:rsid w:val="00DC23B5"/>
    <w:rsid w:val="00DC259A"/>
    <w:rsid w:val="00DC262D"/>
    <w:rsid w:val="00DC27AF"/>
    <w:rsid w:val="00DC2832"/>
    <w:rsid w:val="00DC2BE6"/>
    <w:rsid w:val="00DC350A"/>
    <w:rsid w:val="00DC35E9"/>
    <w:rsid w:val="00DC36DC"/>
    <w:rsid w:val="00DC380E"/>
    <w:rsid w:val="00DC3C0D"/>
    <w:rsid w:val="00DC3DCC"/>
    <w:rsid w:val="00DC3EF4"/>
    <w:rsid w:val="00DC434A"/>
    <w:rsid w:val="00DC4540"/>
    <w:rsid w:val="00DC4CE5"/>
    <w:rsid w:val="00DC4E23"/>
    <w:rsid w:val="00DC4EE7"/>
    <w:rsid w:val="00DC5174"/>
    <w:rsid w:val="00DC520A"/>
    <w:rsid w:val="00DC56AD"/>
    <w:rsid w:val="00DC5794"/>
    <w:rsid w:val="00DC5A11"/>
    <w:rsid w:val="00DC658A"/>
    <w:rsid w:val="00DC65B3"/>
    <w:rsid w:val="00DC69CE"/>
    <w:rsid w:val="00DC6D24"/>
    <w:rsid w:val="00DC6D6F"/>
    <w:rsid w:val="00DC6D96"/>
    <w:rsid w:val="00DC6E6D"/>
    <w:rsid w:val="00DC725C"/>
    <w:rsid w:val="00DC73A6"/>
    <w:rsid w:val="00DC74F4"/>
    <w:rsid w:val="00DC750F"/>
    <w:rsid w:val="00DC7747"/>
    <w:rsid w:val="00DC7A88"/>
    <w:rsid w:val="00DC7C06"/>
    <w:rsid w:val="00DC7C88"/>
    <w:rsid w:val="00DC7D31"/>
    <w:rsid w:val="00DC7EEB"/>
    <w:rsid w:val="00DD015A"/>
    <w:rsid w:val="00DD0608"/>
    <w:rsid w:val="00DD0A96"/>
    <w:rsid w:val="00DD0B29"/>
    <w:rsid w:val="00DD0B42"/>
    <w:rsid w:val="00DD1124"/>
    <w:rsid w:val="00DD11B4"/>
    <w:rsid w:val="00DD12AC"/>
    <w:rsid w:val="00DD1633"/>
    <w:rsid w:val="00DD1778"/>
    <w:rsid w:val="00DD183F"/>
    <w:rsid w:val="00DD185A"/>
    <w:rsid w:val="00DD18F1"/>
    <w:rsid w:val="00DD19BC"/>
    <w:rsid w:val="00DD1A84"/>
    <w:rsid w:val="00DD217F"/>
    <w:rsid w:val="00DD21A6"/>
    <w:rsid w:val="00DD22A0"/>
    <w:rsid w:val="00DD234A"/>
    <w:rsid w:val="00DD24E8"/>
    <w:rsid w:val="00DD2631"/>
    <w:rsid w:val="00DD2C54"/>
    <w:rsid w:val="00DD2D62"/>
    <w:rsid w:val="00DD2DA6"/>
    <w:rsid w:val="00DD2E59"/>
    <w:rsid w:val="00DD3030"/>
    <w:rsid w:val="00DD346B"/>
    <w:rsid w:val="00DD3817"/>
    <w:rsid w:val="00DD38D6"/>
    <w:rsid w:val="00DD3B30"/>
    <w:rsid w:val="00DD3CB5"/>
    <w:rsid w:val="00DD3E35"/>
    <w:rsid w:val="00DD3EF2"/>
    <w:rsid w:val="00DD4235"/>
    <w:rsid w:val="00DD4288"/>
    <w:rsid w:val="00DD459B"/>
    <w:rsid w:val="00DD45E7"/>
    <w:rsid w:val="00DD494B"/>
    <w:rsid w:val="00DD4A1F"/>
    <w:rsid w:val="00DD4DAE"/>
    <w:rsid w:val="00DD4F37"/>
    <w:rsid w:val="00DD4F90"/>
    <w:rsid w:val="00DD5261"/>
    <w:rsid w:val="00DD54CF"/>
    <w:rsid w:val="00DD584C"/>
    <w:rsid w:val="00DD5D8E"/>
    <w:rsid w:val="00DD65B2"/>
    <w:rsid w:val="00DD6778"/>
    <w:rsid w:val="00DD6935"/>
    <w:rsid w:val="00DD6C38"/>
    <w:rsid w:val="00DD6D85"/>
    <w:rsid w:val="00DD6DC9"/>
    <w:rsid w:val="00DD6EB5"/>
    <w:rsid w:val="00DD6F39"/>
    <w:rsid w:val="00DD716A"/>
    <w:rsid w:val="00DD72D0"/>
    <w:rsid w:val="00DD7453"/>
    <w:rsid w:val="00DD7523"/>
    <w:rsid w:val="00DD75A3"/>
    <w:rsid w:val="00DD7A2D"/>
    <w:rsid w:val="00DD7BD1"/>
    <w:rsid w:val="00DE00AD"/>
    <w:rsid w:val="00DE05FE"/>
    <w:rsid w:val="00DE0697"/>
    <w:rsid w:val="00DE0877"/>
    <w:rsid w:val="00DE0CC9"/>
    <w:rsid w:val="00DE0E5D"/>
    <w:rsid w:val="00DE0EB8"/>
    <w:rsid w:val="00DE10E9"/>
    <w:rsid w:val="00DE18F5"/>
    <w:rsid w:val="00DE1CC3"/>
    <w:rsid w:val="00DE2126"/>
    <w:rsid w:val="00DE2688"/>
    <w:rsid w:val="00DE26F5"/>
    <w:rsid w:val="00DE2DBA"/>
    <w:rsid w:val="00DE30C5"/>
    <w:rsid w:val="00DE34F0"/>
    <w:rsid w:val="00DE3634"/>
    <w:rsid w:val="00DE365B"/>
    <w:rsid w:val="00DE37EA"/>
    <w:rsid w:val="00DE388C"/>
    <w:rsid w:val="00DE3A27"/>
    <w:rsid w:val="00DE3A46"/>
    <w:rsid w:val="00DE42A7"/>
    <w:rsid w:val="00DE443A"/>
    <w:rsid w:val="00DE459B"/>
    <w:rsid w:val="00DE4C3F"/>
    <w:rsid w:val="00DE4C77"/>
    <w:rsid w:val="00DE50C3"/>
    <w:rsid w:val="00DE5877"/>
    <w:rsid w:val="00DE5A87"/>
    <w:rsid w:val="00DE5BAC"/>
    <w:rsid w:val="00DE5E64"/>
    <w:rsid w:val="00DE60E0"/>
    <w:rsid w:val="00DE622B"/>
    <w:rsid w:val="00DE66E3"/>
    <w:rsid w:val="00DE6CB5"/>
    <w:rsid w:val="00DE6D44"/>
    <w:rsid w:val="00DE6EAD"/>
    <w:rsid w:val="00DE7518"/>
    <w:rsid w:val="00DE78C2"/>
    <w:rsid w:val="00DE7BF9"/>
    <w:rsid w:val="00DE7C14"/>
    <w:rsid w:val="00DF011F"/>
    <w:rsid w:val="00DF0245"/>
    <w:rsid w:val="00DF044C"/>
    <w:rsid w:val="00DF080D"/>
    <w:rsid w:val="00DF09C8"/>
    <w:rsid w:val="00DF0C8F"/>
    <w:rsid w:val="00DF1133"/>
    <w:rsid w:val="00DF1422"/>
    <w:rsid w:val="00DF15AE"/>
    <w:rsid w:val="00DF1744"/>
    <w:rsid w:val="00DF1A5B"/>
    <w:rsid w:val="00DF1D55"/>
    <w:rsid w:val="00DF1D6D"/>
    <w:rsid w:val="00DF1DDC"/>
    <w:rsid w:val="00DF1DE3"/>
    <w:rsid w:val="00DF1E88"/>
    <w:rsid w:val="00DF2773"/>
    <w:rsid w:val="00DF28AB"/>
    <w:rsid w:val="00DF2942"/>
    <w:rsid w:val="00DF295D"/>
    <w:rsid w:val="00DF32F2"/>
    <w:rsid w:val="00DF339B"/>
    <w:rsid w:val="00DF36AA"/>
    <w:rsid w:val="00DF36C2"/>
    <w:rsid w:val="00DF388C"/>
    <w:rsid w:val="00DF38FA"/>
    <w:rsid w:val="00DF38FB"/>
    <w:rsid w:val="00DF3C26"/>
    <w:rsid w:val="00DF3C44"/>
    <w:rsid w:val="00DF3E40"/>
    <w:rsid w:val="00DF3E8E"/>
    <w:rsid w:val="00DF3F71"/>
    <w:rsid w:val="00DF400A"/>
    <w:rsid w:val="00DF4451"/>
    <w:rsid w:val="00DF48BC"/>
    <w:rsid w:val="00DF4924"/>
    <w:rsid w:val="00DF4C0A"/>
    <w:rsid w:val="00DF4F95"/>
    <w:rsid w:val="00DF51FF"/>
    <w:rsid w:val="00DF532F"/>
    <w:rsid w:val="00DF5792"/>
    <w:rsid w:val="00DF5B13"/>
    <w:rsid w:val="00DF5B69"/>
    <w:rsid w:val="00DF5B82"/>
    <w:rsid w:val="00DF5CCB"/>
    <w:rsid w:val="00DF5EE0"/>
    <w:rsid w:val="00DF6228"/>
    <w:rsid w:val="00DF6513"/>
    <w:rsid w:val="00DF66C2"/>
    <w:rsid w:val="00DF6CE8"/>
    <w:rsid w:val="00DF7BFC"/>
    <w:rsid w:val="00DF7CB1"/>
    <w:rsid w:val="00E00329"/>
    <w:rsid w:val="00E00462"/>
    <w:rsid w:val="00E00A9A"/>
    <w:rsid w:val="00E00E20"/>
    <w:rsid w:val="00E01168"/>
    <w:rsid w:val="00E011F2"/>
    <w:rsid w:val="00E012B2"/>
    <w:rsid w:val="00E01518"/>
    <w:rsid w:val="00E016DA"/>
    <w:rsid w:val="00E0175E"/>
    <w:rsid w:val="00E01937"/>
    <w:rsid w:val="00E0200A"/>
    <w:rsid w:val="00E022F2"/>
    <w:rsid w:val="00E02778"/>
    <w:rsid w:val="00E0285F"/>
    <w:rsid w:val="00E0311C"/>
    <w:rsid w:val="00E035E6"/>
    <w:rsid w:val="00E038E8"/>
    <w:rsid w:val="00E03A76"/>
    <w:rsid w:val="00E03B19"/>
    <w:rsid w:val="00E03B29"/>
    <w:rsid w:val="00E03B31"/>
    <w:rsid w:val="00E03C88"/>
    <w:rsid w:val="00E03ED7"/>
    <w:rsid w:val="00E0412F"/>
    <w:rsid w:val="00E0415B"/>
    <w:rsid w:val="00E042E9"/>
    <w:rsid w:val="00E043D4"/>
    <w:rsid w:val="00E04414"/>
    <w:rsid w:val="00E04591"/>
    <w:rsid w:val="00E049A9"/>
    <w:rsid w:val="00E04AE8"/>
    <w:rsid w:val="00E04B3D"/>
    <w:rsid w:val="00E04C50"/>
    <w:rsid w:val="00E04F4E"/>
    <w:rsid w:val="00E04FA0"/>
    <w:rsid w:val="00E05125"/>
    <w:rsid w:val="00E0529C"/>
    <w:rsid w:val="00E05331"/>
    <w:rsid w:val="00E05720"/>
    <w:rsid w:val="00E05CC1"/>
    <w:rsid w:val="00E05D01"/>
    <w:rsid w:val="00E05F4B"/>
    <w:rsid w:val="00E060D2"/>
    <w:rsid w:val="00E063BE"/>
    <w:rsid w:val="00E06424"/>
    <w:rsid w:val="00E068A3"/>
    <w:rsid w:val="00E06BF6"/>
    <w:rsid w:val="00E06E0F"/>
    <w:rsid w:val="00E06F76"/>
    <w:rsid w:val="00E07082"/>
    <w:rsid w:val="00E070A8"/>
    <w:rsid w:val="00E07166"/>
    <w:rsid w:val="00E072D8"/>
    <w:rsid w:val="00E0735C"/>
    <w:rsid w:val="00E073DE"/>
    <w:rsid w:val="00E076CF"/>
    <w:rsid w:val="00E076F5"/>
    <w:rsid w:val="00E078FA"/>
    <w:rsid w:val="00E079B1"/>
    <w:rsid w:val="00E07DEB"/>
    <w:rsid w:val="00E07ED0"/>
    <w:rsid w:val="00E07F9F"/>
    <w:rsid w:val="00E105C9"/>
    <w:rsid w:val="00E105FC"/>
    <w:rsid w:val="00E1089A"/>
    <w:rsid w:val="00E108B4"/>
    <w:rsid w:val="00E113F2"/>
    <w:rsid w:val="00E115B1"/>
    <w:rsid w:val="00E1166F"/>
    <w:rsid w:val="00E11771"/>
    <w:rsid w:val="00E118A8"/>
    <w:rsid w:val="00E11B91"/>
    <w:rsid w:val="00E11D01"/>
    <w:rsid w:val="00E12375"/>
    <w:rsid w:val="00E12537"/>
    <w:rsid w:val="00E12E8D"/>
    <w:rsid w:val="00E13099"/>
    <w:rsid w:val="00E1378A"/>
    <w:rsid w:val="00E13874"/>
    <w:rsid w:val="00E13927"/>
    <w:rsid w:val="00E13C0C"/>
    <w:rsid w:val="00E13E32"/>
    <w:rsid w:val="00E14024"/>
    <w:rsid w:val="00E140EB"/>
    <w:rsid w:val="00E1411B"/>
    <w:rsid w:val="00E141C8"/>
    <w:rsid w:val="00E142F7"/>
    <w:rsid w:val="00E14604"/>
    <w:rsid w:val="00E14695"/>
    <w:rsid w:val="00E14782"/>
    <w:rsid w:val="00E14795"/>
    <w:rsid w:val="00E147B3"/>
    <w:rsid w:val="00E1496B"/>
    <w:rsid w:val="00E14A93"/>
    <w:rsid w:val="00E14DB4"/>
    <w:rsid w:val="00E14DBC"/>
    <w:rsid w:val="00E15245"/>
    <w:rsid w:val="00E1561B"/>
    <w:rsid w:val="00E15775"/>
    <w:rsid w:val="00E157CA"/>
    <w:rsid w:val="00E15821"/>
    <w:rsid w:val="00E158DA"/>
    <w:rsid w:val="00E158DF"/>
    <w:rsid w:val="00E15CFE"/>
    <w:rsid w:val="00E162A2"/>
    <w:rsid w:val="00E162B2"/>
    <w:rsid w:val="00E16AE0"/>
    <w:rsid w:val="00E16D1B"/>
    <w:rsid w:val="00E1716F"/>
    <w:rsid w:val="00E177F2"/>
    <w:rsid w:val="00E17DF2"/>
    <w:rsid w:val="00E2016F"/>
    <w:rsid w:val="00E20172"/>
    <w:rsid w:val="00E203A2"/>
    <w:rsid w:val="00E205BB"/>
    <w:rsid w:val="00E21618"/>
    <w:rsid w:val="00E218B7"/>
    <w:rsid w:val="00E219A9"/>
    <w:rsid w:val="00E219CE"/>
    <w:rsid w:val="00E21C5B"/>
    <w:rsid w:val="00E21FF1"/>
    <w:rsid w:val="00E22248"/>
    <w:rsid w:val="00E222FE"/>
    <w:rsid w:val="00E2240B"/>
    <w:rsid w:val="00E22541"/>
    <w:rsid w:val="00E22A60"/>
    <w:rsid w:val="00E22FD1"/>
    <w:rsid w:val="00E231AC"/>
    <w:rsid w:val="00E2358E"/>
    <w:rsid w:val="00E23A4B"/>
    <w:rsid w:val="00E23C20"/>
    <w:rsid w:val="00E23D03"/>
    <w:rsid w:val="00E243E6"/>
    <w:rsid w:val="00E249FB"/>
    <w:rsid w:val="00E24B1B"/>
    <w:rsid w:val="00E24C45"/>
    <w:rsid w:val="00E2517D"/>
    <w:rsid w:val="00E25194"/>
    <w:rsid w:val="00E25213"/>
    <w:rsid w:val="00E252DF"/>
    <w:rsid w:val="00E253E5"/>
    <w:rsid w:val="00E25509"/>
    <w:rsid w:val="00E2596C"/>
    <w:rsid w:val="00E2628C"/>
    <w:rsid w:val="00E263E1"/>
    <w:rsid w:val="00E26640"/>
    <w:rsid w:val="00E26691"/>
    <w:rsid w:val="00E2699A"/>
    <w:rsid w:val="00E26E07"/>
    <w:rsid w:val="00E26E26"/>
    <w:rsid w:val="00E26E91"/>
    <w:rsid w:val="00E274E9"/>
    <w:rsid w:val="00E275A8"/>
    <w:rsid w:val="00E27881"/>
    <w:rsid w:val="00E278D8"/>
    <w:rsid w:val="00E27A34"/>
    <w:rsid w:val="00E27DAC"/>
    <w:rsid w:val="00E3004A"/>
    <w:rsid w:val="00E304CF"/>
    <w:rsid w:val="00E3065A"/>
    <w:rsid w:val="00E3067E"/>
    <w:rsid w:val="00E30731"/>
    <w:rsid w:val="00E30B0C"/>
    <w:rsid w:val="00E30E65"/>
    <w:rsid w:val="00E30F3D"/>
    <w:rsid w:val="00E30FED"/>
    <w:rsid w:val="00E31075"/>
    <w:rsid w:val="00E311DB"/>
    <w:rsid w:val="00E31236"/>
    <w:rsid w:val="00E31614"/>
    <w:rsid w:val="00E31CC8"/>
    <w:rsid w:val="00E31F10"/>
    <w:rsid w:val="00E3253A"/>
    <w:rsid w:val="00E32B0A"/>
    <w:rsid w:val="00E32CFE"/>
    <w:rsid w:val="00E32EE5"/>
    <w:rsid w:val="00E32FA8"/>
    <w:rsid w:val="00E33066"/>
    <w:rsid w:val="00E3312A"/>
    <w:rsid w:val="00E332B2"/>
    <w:rsid w:val="00E3330F"/>
    <w:rsid w:val="00E335B7"/>
    <w:rsid w:val="00E336D3"/>
    <w:rsid w:val="00E3375A"/>
    <w:rsid w:val="00E338BD"/>
    <w:rsid w:val="00E33B0B"/>
    <w:rsid w:val="00E33EE9"/>
    <w:rsid w:val="00E33F49"/>
    <w:rsid w:val="00E33FBD"/>
    <w:rsid w:val="00E34267"/>
    <w:rsid w:val="00E3459E"/>
    <w:rsid w:val="00E349F9"/>
    <w:rsid w:val="00E34A4F"/>
    <w:rsid w:val="00E34CF1"/>
    <w:rsid w:val="00E35062"/>
    <w:rsid w:val="00E35099"/>
    <w:rsid w:val="00E3523F"/>
    <w:rsid w:val="00E356FA"/>
    <w:rsid w:val="00E3588C"/>
    <w:rsid w:val="00E359F9"/>
    <w:rsid w:val="00E35FD0"/>
    <w:rsid w:val="00E360FE"/>
    <w:rsid w:val="00E3612B"/>
    <w:rsid w:val="00E3615E"/>
    <w:rsid w:val="00E36400"/>
    <w:rsid w:val="00E367C0"/>
    <w:rsid w:val="00E369E8"/>
    <w:rsid w:val="00E36B09"/>
    <w:rsid w:val="00E36CD5"/>
    <w:rsid w:val="00E36FA2"/>
    <w:rsid w:val="00E3749B"/>
    <w:rsid w:val="00E37A4B"/>
    <w:rsid w:val="00E37C87"/>
    <w:rsid w:val="00E4004A"/>
    <w:rsid w:val="00E401DF"/>
    <w:rsid w:val="00E4021B"/>
    <w:rsid w:val="00E4029F"/>
    <w:rsid w:val="00E403BE"/>
    <w:rsid w:val="00E4044E"/>
    <w:rsid w:val="00E40523"/>
    <w:rsid w:val="00E40810"/>
    <w:rsid w:val="00E408DE"/>
    <w:rsid w:val="00E40965"/>
    <w:rsid w:val="00E409BA"/>
    <w:rsid w:val="00E40C3C"/>
    <w:rsid w:val="00E4105A"/>
    <w:rsid w:val="00E41728"/>
    <w:rsid w:val="00E41B11"/>
    <w:rsid w:val="00E41E42"/>
    <w:rsid w:val="00E41E4A"/>
    <w:rsid w:val="00E42186"/>
    <w:rsid w:val="00E42195"/>
    <w:rsid w:val="00E421D4"/>
    <w:rsid w:val="00E4249B"/>
    <w:rsid w:val="00E426AF"/>
    <w:rsid w:val="00E42705"/>
    <w:rsid w:val="00E42A84"/>
    <w:rsid w:val="00E42F0C"/>
    <w:rsid w:val="00E43062"/>
    <w:rsid w:val="00E432C0"/>
    <w:rsid w:val="00E433E9"/>
    <w:rsid w:val="00E435DE"/>
    <w:rsid w:val="00E4366E"/>
    <w:rsid w:val="00E43C27"/>
    <w:rsid w:val="00E4411D"/>
    <w:rsid w:val="00E4424C"/>
    <w:rsid w:val="00E4446D"/>
    <w:rsid w:val="00E444F5"/>
    <w:rsid w:val="00E44690"/>
    <w:rsid w:val="00E4478C"/>
    <w:rsid w:val="00E447AB"/>
    <w:rsid w:val="00E44C8F"/>
    <w:rsid w:val="00E44CAF"/>
    <w:rsid w:val="00E45191"/>
    <w:rsid w:val="00E4538A"/>
    <w:rsid w:val="00E454F2"/>
    <w:rsid w:val="00E45679"/>
    <w:rsid w:val="00E4580E"/>
    <w:rsid w:val="00E45832"/>
    <w:rsid w:val="00E45E4A"/>
    <w:rsid w:val="00E45EAC"/>
    <w:rsid w:val="00E46028"/>
    <w:rsid w:val="00E460D7"/>
    <w:rsid w:val="00E466A4"/>
    <w:rsid w:val="00E466EF"/>
    <w:rsid w:val="00E46757"/>
    <w:rsid w:val="00E468E0"/>
    <w:rsid w:val="00E46EDA"/>
    <w:rsid w:val="00E47056"/>
    <w:rsid w:val="00E47086"/>
    <w:rsid w:val="00E47322"/>
    <w:rsid w:val="00E47394"/>
    <w:rsid w:val="00E47C58"/>
    <w:rsid w:val="00E47DF4"/>
    <w:rsid w:val="00E500DB"/>
    <w:rsid w:val="00E5014F"/>
    <w:rsid w:val="00E5015C"/>
    <w:rsid w:val="00E5060A"/>
    <w:rsid w:val="00E5084C"/>
    <w:rsid w:val="00E50C86"/>
    <w:rsid w:val="00E50CBF"/>
    <w:rsid w:val="00E512AE"/>
    <w:rsid w:val="00E515B8"/>
    <w:rsid w:val="00E515F8"/>
    <w:rsid w:val="00E51617"/>
    <w:rsid w:val="00E5199C"/>
    <w:rsid w:val="00E520B1"/>
    <w:rsid w:val="00E521A8"/>
    <w:rsid w:val="00E5222A"/>
    <w:rsid w:val="00E5259B"/>
    <w:rsid w:val="00E52708"/>
    <w:rsid w:val="00E52711"/>
    <w:rsid w:val="00E52746"/>
    <w:rsid w:val="00E52747"/>
    <w:rsid w:val="00E529F2"/>
    <w:rsid w:val="00E52B06"/>
    <w:rsid w:val="00E52B2A"/>
    <w:rsid w:val="00E52C6B"/>
    <w:rsid w:val="00E52C8A"/>
    <w:rsid w:val="00E53319"/>
    <w:rsid w:val="00E5375F"/>
    <w:rsid w:val="00E53901"/>
    <w:rsid w:val="00E5394E"/>
    <w:rsid w:val="00E53AA9"/>
    <w:rsid w:val="00E53AF9"/>
    <w:rsid w:val="00E53B87"/>
    <w:rsid w:val="00E53BA0"/>
    <w:rsid w:val="00E53D01"/>
    <w:rsid w:val="00E53D44"/>
    <w:rsid w:val="00E53FD4"/>
    <w:rsid w:val="00E541D6"/>
    <w:rsid w:val="00E54271"/>
    <w:rsid w:val="00E54395"/>
    <w:rsid w:val="00E54635"/>
    <w:rsid w:val="00E547CF"/>
    <w:rsid w:val="00E5495F"/>
    <w:rsid w:val="00E54B57"/>
    <w:rsid w:val="00E54DEB"/>
    <w:rsid w:val="00E54E8E"/>
    <w:rsid w:val="00E54EBE"/>
    <w:rsid w:val="00E54F34"/>
    <w:rsid w:val="00E54FE1"/>
    <w:rsid w:val="00E550DF"/>
    <w:rsid w:val="00E551A4"/>
    <w:rsid w:val="00E55208"/>
    <w:rsid w:val="00E552F2"/>
    <w:rsid w:val="00E554BB"/>
    <w:rsid w:val="00E55575"/>
    <w:rsid w:val="00E555D5"/>
    <w:rsid w:val="00E5568B"/>
    <w:rsid w:val="00E55815"/>
    <w:rsid w:val="00E55950"/>
    <w:rsid w:val="00E55CDC"/>
    <w:rsid w:val="00E55E67"/>
    <w:rsid w:val="00E562C9"/>
    <w:rsid w:val="00E5687C"/>
    <w:rsid w:val="00E56BBE"/>
    <w:rsid w:val="00E56C33"/>
    <w:rsid w:val="00E56CC9"/>
    <w:rsid w:val="00E570AE"/>
    <w:rsid w:val="00E574CE"/>
    <w:rsid w:val="00E57A6C"/>
    <w:rsid w:val="00E57C19"/>
    <w:rsid w:val="00E57F6D"/>
    <w:rsid w:val="00E60825"/>
    <w:rsid w:val="00E60BFE"/>
    <w:rsid w:val="00E60E87"/>
    <w:rsid w:val="00E60F19"/>
    <w:rsid w:val="00E60FA6"/>
    <w:rsid w:val="00E616BD"/>
    <w:rsid w:val="00E6188F"/>
    <w:rsid w:val="00E6194F"/>
    <w:rsid w:val="00E61AC8"/>
    <w:rsid w:val="00E61D8F"/>
    <w:rsid w:val="00E622DA"/>
    <w:rsid w:val="00E62605"/>
    <w:rsid w:val="00E62948"/>
    <w:rsid w:val="00E6295C"/>
    <w:rsid w:val="00E62A31"/>
    <w:rsid w:val="00E62CE3"/>
    <w:rsid w:val="00E62E14"/>
    <w:rsid w:val="00E6359C"/>
    <w:rsid w:val="00E63633"/>
    <w:rsid w:val="00E63A3B"/>
    <w:rsid w:val="00E63B36"/>
    <w:rsid w:val="00E63F1E"/>
    <w:rsid w:val="00E6447C"/>
    <w:rsid w:val="00E647A5"/>
    <w:rsid w:val="00E6488D"/>
    <w:rsid w:val="00E648E8"/>
    <w:rsid w:val="00E64A14"/>
    <w:rsid w:val="00E64CC5"/>
    <w:rsid w:val="00E652DC"/>
    <w:rsid w:val="00E65389"/>
    <w:rsid w:val="00E654BD"/>
    <w:rsid w:val="00E656FE"/>
    <w:rsid w:val="00E658DB"/>
    <w:rsid w:val="00E6592F"/>
    <w:rsid w:val="00E6593C"/>
    <w:rsid w:val="00E65A36"/>
    <w:rsid w:val="00E65BF9"/>
    <w:rsid w:val="00E65EA0"/>
    <w:rsid w:val="00E66402"/>
    <w:rsid w:val="00E6645C"/>
    <w:rsid w:val="00E664FB"/>
    <w:rsid w:val="00E66592"/>
    <w:rsid w:val="00E66891"/>
    <w:rsid w:val="00E66DE5"/>
    <w:rsid w:val="00E670CF"/>
    <w:rsid w:val="00E671B5"/>
    <w:rsid w:val="00E6750E"/>
    <w:rsid w:val="00E67714"/>
    <w:rsid w:val="00E67868"/>
    <w:rsid w:val="00E67C1A"/>
    <w:rsid w:val="00E67DE6"/>
    <w:rsid w:val="00E67E4F"/>
    <w:rsid w:val="00E67F8D"/>
    <w:rsid w:val="00E702E4"/>
    <w:rsid w:val="00E70309"/>
    <w:rsid w:val="00E7068F"/>
    <w:rsid w:val="00E706F0"/>
    <w:rsid w:val="00E71651"/>
    <w:rsid w:val="00E71673"/>
    <w:rsid w:val="00E71745"/>
    <w:rsid w:val="00E71773"/>
    <w:rsid w:val="00E71B06"/>
    <w:rsid w:val="00E71B25"/>
    <w:rsid w:val="00E71BAF"/>
    <w:rsid w:val="00E71CE8"/>
    <w:rsid w:val="00E71D2B"/>
    <w:rsid w:val="00E71E7F"/>
    <w:rsid w:val="00E72522"/>
    <w:rsid w:val="00E72578"/>
    <w:rsid w:val="00E7293C"/>
    <w:rsid w:val="00E73644"/>
    <w:rsid w:val="00E73690"/>
    <w:rsid w:val="00E737AE"/>
    <w:rsid w:val="00E739CE"/>
    <w:rsid w:val="00E73A47"/>
    <w:rsid w:val="00E73C1D"/>
    <w:rsid w:val="00E73D6D"/>
    <w:rsid w:val="00E74167"/>
    <w:rsid w:val="00E74380"/>
    <w:rsid w:val="00E74B13"/>
    <w:rsid w:val="00E74B35"/>
    <w:rsid w:val="00E74B45"/>
    <w:rsid w:val="00E75449"/>
    <w:rsid w:val="00E75481"/>
    <w:rsid w:val="00E75579"/>
    <w:rsid w:val="00E7595A"/>
    <w:rsid w:val="00E75A52"/>
    <w:rsid w:val="00E75AA5"/>
    <w:rsid w:val="00E75B5B"/>
    <w:rsid w:val="00E75C54"/>
    <w:rsid w:val="00E75CE4"/>
    <w:rsid w:val="00E75E22"/>
    <w:rsid w:val="00E76124"/>
    <w:rsid w:val="00E7627F"/>
    <w:rsid w:val="00E766AB"/>
    <w:rsid w:val="00E76CFB"/>
    <w:rsid w:val="00E778D8"/>
    <w:rsid w:val="00E77952"/>
    <w:rsid w:val="00E779B2"/>
    <w:rsid w:val="00E77CF4"/>
    <w:rsid w:val="00E801CA"/>
    <w:rsid w:val="00E80927"/>
    <w:rsid w:val="00E8095D"/>
    <w:rsid w:val="00E80BC7"/>
    <w:rsid w:val="00E810C5"/>
    <w:rsid w:val="00E8112D"/>
    <w:rsid w:val="00E8113E"/>
    <w:rsid w:val="00E811F9"/>
    <w:rsid w:val="00E812B7"/>
    <w:rsid w:val="00E812C9"/>
    <w:rsid w:val="00E814B3"/>
    <w:rsid w:val="00E816DB"/>
    <w:rsid w:val="00E81816"/>
    <w:rsid w:val="00E81856"/>
    <w:rsid w:val="00E81EA4"/>
    <w:rsid w:val="00E82625"/>
    <w:rsid w:val="00E82969"/>
    <w:rsid w:val="00E82C83"/>
    <w:rsid w:val="00E82DEC"/>
    <w:rsid w:val="00E82E66"/>
    <w:rsid w:val="00E82EA7"/>
    <w:rsid w:val="00E831D6"/>
    <w:rsid w:val="00E8327B"/>
    <w:rsid w:val="00E83657"/>
    <w:rsid w:val="00E8375B"/>
    <w:rsid w:val="00E83DCE"/>
    <w:rsid w:val="00E83E8A"/>
    <w:rsid w:val="00E8405D"/>
    <w:rsid w:val="00E841FF"/>
    <w:rsid w:val="00E84201"/>
    <w:rsid w:val="00E84CE6"/>
    <w:rsid w:val="00E84D2F"/>
    <w:rsid w:val="00E84F26"/>
    <w:rsid w:val="00E8515A"/>
    <w:rsid w:val="00E85204"/>
    <w:rsid w:val="00E85254"/>
    <w:rsid w:val="00E85259"/>
    <w:rsid w:val="00E85327"/>
    <w:rsid w:val="00E8544B"/>
    <w:rsid w:val="00E859C5"/>
    <w:rsid w:val="00E85C6C"/>
    <w:rsid w:val="00E85CF1"/>
    <w:rsid w:val="00E86039"/>
    <w:rsid w:val="00E860A5"/>
    <w:rsid w:val="00E8634F"/>
    <w:rsid w:val="00E863FC"/>
    <w:rsid w:val="00E867C6"/>
    <w:rsid w:val="00E8692D"/>
    <w:rsid w:val="00E86DDE"/>
    <w:rsid w:val="00E87222"/>
    <w:rsid w:val="00E874D5"/>
    <w:rsid w:val="00E87599"/>
    <w:rsid w:val="00E87746"/>
    <w:rsid w:val="00E877B8"/>
    <w:rsid w:val="00E87B32"/>
    <w:rsid w:val="00E90175"/>
    <w:rsid w:val="00E9023D"/>
    <w:rsid w:val="00E90252"/>
    <w:rsid w:val="00E903FF"/>
    <w:rsid w:val="00E90436"/>
    <w:rsid w:val="00E905D4"/>
    <w:rsid w:val="00E90715"/>
    <w:rsid w:val="00E909AC"/>
    <w:rsid w:val="00E90A28"/>
    <w:rsid w:val="00E90ACD"/>
    <w:rsid w:val="00E90F59"/>
    <w:rsid w:val="00E91207"/>
    <w:rsid w:val="00E914D8"/>
    <w:rsid w:val="00E91734"/>
    <w:rsid w:val="00E919AB"/>
    <w:rsid w:val="00E91B4B"/>
    <w:rsid w:val="00E91E5E"/>
    <w:rsid w:val="00E921BA"/>
    <w:rsid w:val="00E922E1"/>
    <w:rsid w:val="00E923CD"/>
    <w:rsid w:val="00E92421"/>
    <w:rsid w:val="00E92795"/>
    <w:rsid w:val="00E92A5A"/>
    <w:rsid w:val="00E92B3B"/>
    <w:rsid w:val="00E92BB0"/>
    <w:rsid w:val="00E92DEA"/>
    <w:rsid w:val="00E93590"/>
    <w:rsid w:val="00E93713"/>
    <w:rsid w:val="00E9381E"/>
    <w:rsid w:val="00E93A60"/>
    <w:rsid w:val="00E941B0"/>
    <w:rsid w:val="00E94330"/>
    <w:rsid w:val="00E947B4"/>
    <w:rsid w:val="00E949D0"/>
    <w:rsid w:val="00E94AEB"/>
    <w:rsid w:val="00E94BA1"/>
    <w:rsid w:val="00E94DF3"/>
    <w:rsid w:val="00E94FB2"/>
    <w:rsid w:val="00E950E8"/>
    <w:rsid w:val="00E95374"/>
    <w:rsid w:val="00E953A3"/>
    <w:rsid w:val="00E95439"/>
    <w:rsid w:val="00E955CC"/>
    <w:rsid w:val="00E9576C"/>
    <w:rsid w:val="00E95811"/>
    <w:rsid w:val="00E958E4"/>
    <w:rsid w:val="00E959EC"/>
    <w:rsid w:val="00E95CCB"/>
    <w:rsid w:val="00E960B9"/>
    <w:rsid w:val="00E965DF"/>
    <w:rsid w:val="00E966F9"/>
    <w:rsid w:val="00E9685C"/>
    <w:rsid w:val="00E96DA7"/>
    <w:rsid w:val="00E96F32"/>
    <w:rsid w:val="00E971AC"/>
    <w:rsid w:val="00E97320"/>
    <w:rsid w:val="00E97393"/>
    <w:rsid w:val="00E9756A"/>
    <w:rsid w:val="00E9761E"/>
    <w:rsid w:val="00E97904"/>
    <w:rsid w:val="00E97D34"/>
    <w:rsid w:val="00E97E17"/>
    <w:rsid w:val="00EA021A"/>
    <w:rsid w:val="00EA05E2"/>
    <w:rsid w:val="00EA07D0"/>
    <w:rsid w:val="00EA09AE"/>
    <w:rsid w:val="00EA09FA"/>
    <w:rsid w:val="00EA0A87"/>
    <w:rsid w:val="00EA0B41"/>
    <w:rsid w:val="00EA125E"/>
    <w:rsid w:val="00EA1329"/>
    <w:rsid w:val="00EA1378"/>
    <w:rsid w:val="00EA15F7"/>
    <w:rsid w:val="00EA161D"/>
    <w:rsid w:val="00EA2045"/>
    <w:rsid w:val="00EA21B3"/>
    <w:rsid w:val="00EA23BC"/>
    <w:rsid w:val="00EA25AC"/>
    <w:rsid w:val="00EA29A6"/>
    <w:rsid w:val="00EA2B20"/>
    <w:rsid w:val="00EA2E2D"/>
    <w:rsid w:val="00EA2ED4"/>
    <w:rsid w:val="00EA3076"/>
    <w:rsid w:val="00EA322F"/>
    <w:rsid w:val="00EA3359"/>
    <w:rsid w:val="00EA3438"/>
    <w:rsid w:val="00EA38CF"/>
    <w:rsid w:val="00EA3B41"/>
    <w:rsid w:val="00EA3BD0"/>
    <w:rsid w:val="00EA3C67"/>
    <w:rsid w:val="00EA3E9A"/>
    <w:rsid w:val="00EA4295"/>
    <w:rsid w:val="00EA43C2"/>
    <w:rsid w:val="00EA4711"/>
    <w:rsid w:val="00EA47AB"/>
    <w:rsid w:val="00EA498A"/>
    <w:rsid w:val="00EA4B42"/>
    <w:rsid w:val="00EA4E97"/>
    <w:rsid w:val="00EA5B9C"/>
    <w:rsid w:val="00EA5E53"/>
    <w:rsid w:val="00EA5FC0"/>
    <w:rsid w:val="00EA60FF"/>
    <w:rsid w:val="00EA6123"/>
    <w:rsid w:val="00EA6540"/>
    <w:rsid w:val="00EA65F5"/>
    <w:rsid w:val="00EA66EA"/>
    <w:rsid w:val="00EA6861"/>
    <w:rsid w:val="00EA6A51"/>
    <w:rsid w:val="00EA6E8B"/>
    <w:rsid w:val="00EA7421"/>
    <w:rsid w:val="00EA748C"/>
    <w:rsid w:val="00EA764B"/>
    <w:rsid w:val="00EA77ED"/>
    <w:rsid w:val="00EA7AB1"/>
    <w:rsid w:val="00EA7B20"/>
    <w:rsid w:val="00EA7B30"/>
    <w:rsid w:val="00EA7D37"/>
    <w:rsid w:val="00EB01E8"/>
    <w:rsid w:val="00EB038F"/>
    <w:rsid w:val="00EB0D95"/>
    <w:rsid w:val="00EB1C15"/>
    <w:rsid w:val="00EB1D46"/>
    <w:rsid w:val="00EB2152"/>
    <w:rsid w:val="00EB2222"/>
    <w:rsid w:val="00EB268A"/>
    <w:rsid w:val="00EB2823"/>
    <w:rsid w:val="00EB288F"/>
    <w:rsid w:val="00EB2D5A"/>
    <w:rsid w:val="00EB2E29"/>
    <w:rsid w:val="00EB32DB"/>
    <w:rsid w:val="00EB3707"/>
    <w:rsid w:val="00EB386C"/>
    <w:rsid w:val="00EB39C4"/>
    <w:rsid w:val="00EB3D0F"/>
    <w:rsid w:val="00EB3D9C"/>
    <w:rsid w:val="00EB3F57"/>
    <w:rsid w:val="00EB3F7D"/>
    <w:rsid w:val="00EB3F8B"/>
    <w:rsid w:val="00EB3FC9"/>
    <w:rsid w:val="00EB40BF"/>
    <w:rsid w:val="00EB4307"/>
    <w:rsid w:val="00EB434E"/>
    <w:rsid w:val="00EB4506"/>
    <w:rsid w:val="00EB45A5"/>
    <w:rsid w:val="00EB4600"/>
    <w:rsid w:val="00EB46F9"/>
    <w:rsid w:val="00EB4959"/>
    <w:rsid w:val="00EB4CB2"/>
    <w:rsid w:val="00EB4EA5"/>
    <w:rsid w:val="00EB5133"/>
    <w:rsid w:val="00EB515C"/>
    <w:rsid w:val="00EB5539"/>
    <w:rsid w:val="00EB5629"/>
    <w:rsid w:val="00EB593C"/>
    <w:rsid w:val="00EB5F2B"/>
    <w:rsid w:val="00EB630D"/>
    <w:rsid w:val="00EB64F6"/>
    <w:rsid w:val="00EB6BC7"/>
    <w:rsid w:val="00EB6D40"/>
    <w:rsid w:val="00EB6EC7"/>
    <w:rsid w:val="00EB6F3B"/>
    <w:rsid w:val="00EB6FFE"/>
    <w:rsid w:val="00EB72C4"/>
    <w:rsid w:val="00EB780C"/>
    <w:rsid w:val="00EB7B56"/>
    <w:rsid w:val="00EB7FD4"/>
    <w:rsid w:val="00EB7FF0"/>
    <w:rsid w:val="00EC012C"/>
    <w:rsid w:val="00EC0265"/>
    <w:rsid w:val="00EC04FF"/>
    <w:rsid w:val="00EC059B"/>
    <w:rsid w:val="00EC08E3"/>
    <w:rsid w:val="00EC0C69"/>
    <w:rsid w:val="00EC0EF0"/>
    <w:rsid w:val="00EC101F"/>
    <w:rsid w:val="00EC1274"/>
    <w:rsid w:val="00EC1547"/>
    <w:rsid w:val="00EC1838"/>
    <w:rsid w:val="00EC192F"/>
    <w:rsid w:val="00EC1A52"/>
    <w:rsid w:val="00EC1A99"/>
    <w:rsid w:val="00EC1AC6"/>
    <w:rsid w:val="00EC1DE4"/>
    <w:rsid w:val="00EC1F7F"/>
    <w:rsid w:val="00EC2118"/>
    <w:rsid w:val="00EC23F0"/>
    <w:rsid w:val="00EC2413"/>
    <w:rsid w:val="00EC2479"/>
    <w:rsid w:val="00EC26DF"/>
    <w:rsid w:val="00EC2926"/>
    <w:rsid w:val="00EC2BDD"/>
    <w:rsid w:val="00EC2C62"/>
    <w:rsid w:val="00EC2C74"/>
    <w:rsid w:val="00EC2F42"/>
    <w:rsid w:val="00EC3092"/>
    <w:rsid w:val="00EC382D"/>
    <w:rsid w:val="00EC389E"/>
    <w:rsid w:val="00EC390A"/>
    <w:rsid w:val="00EC3A40"/>
    <w:rsid w:val="00EC3E7A"/>
    <w:rsid w:val="00EC3F42"/>
    <w:rsid w:val="00EC48E9"/>
    <w:rsid w:val="00EC4A83"/>
    <w:rsid w:val="00EC4B25"/>
    <w:rsid w:val="00EC4C32"/>
    <w:rsid w:val="00EC4D7B"/>
    <w:rsid w:val="00EC4FDA"/>
    <w:rsid w:val="00EC56E0"/>
    <w:rsid w:val="00EC5814"/>
    <w:rsid w:val="00EC5DF5"/>
    <w:rsid w:val="00EC5EC5"/>
    <w:rsid w:val="00EC5FA1"/>
    <w:rsid w:val="00EC61DF"/>
    <w:rsid w:val="00EC6653"/>
    <w:rsid w:val="00EC6825"/>
    <w:rsid w:val="00EC685C"/>
    <w:rsid w:val="00EC6CA0"/>
    <w:rsid w:val="00EC6E42"/>
    <w:rsid w:val="00EC715A"/>
    <w:rsid w:val="00EC72E2"/>
    <w:rsid w:val="00EC73EC"/>
    <w:rsid w:val="00EC74ED"/>
    <w:rsid w:val="00EC78F4"/>
    <w:rsid w:val="00EC7941"/>
    <w:rsid w:val="00EC794E"/>
    <w:rsid w:val="00EC79EA"/>
    <w:rsid w:val="00EC7A26"/>
    <w:rsid w:val="00EC7E28"/>
    <w:rsid w:val="00EC7E57"/>
    <w:rsid w:val="00ED003D"/>
    <w:rsid w:val="00ED03AC"/>
    <w:rsid w:val="00ED03F5"/>
    <w:rsid w:val="00ED060D"/>
    <w:rsid w:val="00ED0647"/>
    <w:rsid w:val="00ED08F8"/>
    <w:rsid w:val="00ED0A1C"/>
    <w:rsid w:val="00ED0DE9"/>
    <w:rsid w:val="00ED1148"/>
    <w:rsid w:val="00ED11CF"/>
    <w:rsid w:val="00ED1435"/>
    <w:rsid w:val="00ED1527"/>
    <w:rsid w:val="00ED1721"/>
    <w:rsid w:val="00ED18AB"/>
    <w:rsid w:val="00ED1938"/>
    <w:rsid w:val="00ED1970"/>
    <w:rsid w:val="00ED1D39"/>
    <w:rsid w:val="00ED1EB3"/>
    <w:rsid w:val="00ED238F"/>
    <w:rsid w:val="00ED23DE"/>
    <w:rsid w:val="00ED23E3"/>
    <w:rsid w:val="00ED27D2"/>
    <w:rsid w:val="00ED2AEF"/>
    <w:rsid w:val="00ED2F35"/>
    <w:rsid w:val="00ED2F9F"/>
    <w:rsid w:val="00ED313A"/>
    <w:rsid w:val="00ED3329"/>
    <w:rsid w:val="00ED336F"/>
    <w:rsid w:val="00ED34F3"/>
    <w:rsid w:val="00ED356C"/>
    <w:rsid w:val="00ED36BF"/>
    <w:rsid w:val="00ED36F8"/>
    <w:rsid w:val="00ED3773"/>
    <w:rsid w:val="00ED399E"/>
    <w:rsid w:val="00ED39BD"/>
    <w:rsid w:val="00ED3B62"/>
    <w:rsid w:val="00ED3CBC"/>
    <w:rsid w:val="00ED3EC5"/>
    <w:rsid w:val="00ED3EF2"/>
    <w:rsid w:val="00ED3EF7"/>
    <w:rsid w:val="00ED4029"/>
    <w:rsid w:val="00ED4571"/>
    <w:rsid w:val="00ED4C75"/>
    <w:rsid w:val="00ED4DE5"/>
    <w:rsid w:val="00ED535F"/>
    <w:rsid w:val="00ED546B"/>
    <w:rsid w:val="00ED54F2"/>
    <w:rsid w:val="00ED5A0D"/>
    <w:rsid w:val="00ED5D1C"/>
    <w:rsid w:val="00ED5DCD"/>
    <w:rsid w:val="00ED607C"/>
    <w:rsid w:val="00ED60F8"/>
    <w:rsid w:val="00ED620C"/>
    <w:rsid w:val="00ED6B16"/>
    <w:rsid w:val="00ED6CCB"/>
    <w:rsid w:val="00ED6EB1"/>
    <w:rsid w:val="00ED705D"/>
    <w:rsid w:val="00ED7089"/>
    <w:rsid w:val="00ED70AB"/>
    <w:rsid w:val="00ED7199"/>
    <w:rsid w:val="00ED71CA"/>
    <w:rsid w:val="00ED723D"/>
    <w:rsid w:val="00ED7551"/>
    <w:rsid w:val="00ED786E"/>
    <w:rsid w:val="00ED78B6"/>
    <w:rsid w:val="00ED794E"/>
    <w:rsid w:val="00ED7BCE"/>
    <w:rsid w:val="00ED7CA9"/>
    <w:rsid w:val="00ED7F0D"/>
    <w:rsid w:val="00ED7F2C"/>
    <w:rsid w:val="00EE0470"/>
    <w:rsid w:val="00EE0512"/>
    <w:rsid w:val="00EE055F"/>
    <w:rsid w:val="00EE0E13"/>
    <w:rsid w:val="00EE0F11"/>
    <w:rsid w:val="00EE13EC"/>
    <w:rsid w:val="00EE13F1"/>
    <w:rsid w:val="00EE142C"/>
    <w:rsid w:val="00EE18FB"/>
    <w:rsid w:val="00EE1CD2"/>
    <w:rsid w:val="00EE20FD"/>
    <w:rsid w:val="00EE2193"/>
    <w:rsid w:val="00EE2284"/>
    <w:rsid w:val="00EE23D9"/>
    <w:rsid w:val="00EE2451"/>
    <w:rsid w:val="00EE26D2"/>
    <w:rsid w:val="00EE2BCB"/>
    <w:rsid w:val="00EE313F"/>
    <w:rsid w:val="00EE35FF"/>
    <w:rsid w:val="00EE3638"/>
    <w:rsid w:val="00EE3771"/>
    <w:rsid w:val="00EE377D"/>
    <w:rsid w:val="00EE3C1C"/>
    <w:rsid w:val="00EE3D89"/>
    <w:rsid w:val="00EE3E2C"/>
    <w:rsid w:val="00EE3E30"/>
    <w:rsid w:val="00EE3E5D"/>
    <w:rsid w:val="00EE3EDE"/>
    <w:rsid w:val="00EE40E0"/>
    <w:rsid w:val="00EE44D3"/>
    <w:rsid w:val="00EE4CE2"/>
    <w:rsid w:val="00EE4F29"/>
    <w:rsid w:val="00EE4F64"/>
    <w:rsid w:val="00EE4F81"/>
    <w:rsid w:val="00EE4FC2"/>
    <w:rsid w:val="00EE50F4"/>
    <w:rsid w:val="00EE5571"/>
    <w:rsid w:val="00EE566F"/>
    <w:rsid w:val="00EE5D55"/>
    <w:rsid w:val="00EE6016"/>
    <w:rsid w:val="00EE6234"/>
    <w:rsid w:val="00EE62B3"/>
    <w:rsid w:val="00EE63CA"/>
    <w:rsid w:val="00EE63EC"/>
    <w:rsid w:val="00EE685F"/>
    <w:rsid w:val="00EE6867"/>
    <w:rsid w:val="00EE6ABD"/>
    <w:rsid w:val="00EE6BE3"/>
    <w:rsid w:val="00EE6C63"/>
    <w:rsid w:val="00EE6DFC"/>
    <w:rsid w:val="00EE7431"/>
    <w:rsid w:val="00EE75DA"/>
    <w:rsid w:val="00EE76BE"/>
    <w:rsid w:val="00EE7841"/>
    <w:rsid w:val="00EE7AAD"/>
    <w:rsid w:val="00EE7BF0"/>
    <w:rsid w:val="00EE7D3F"/>
    <w:rsid w:val="00EE7DB8"/>
    <w:rsid w:val="00EE7FBD"/>
    <w:rsid w:val="00EF0179"/>
    <w:rsid w:val="00EF03CD"/>
    <w:rsid w:val="00EF04BF"/>
    <w:rsid w:val="00EF08BB"/>
    <w:rsid w:val="00EF093E"/>
    <w:rsid w:val="00EF0BD7"/>
    <w:rsid w:val="00EF0E62"/>
    <w:rsid w:val="00EF1220"/>
    <w:rsid w:val="00EF1268"/>
    <w:rsid w:val="00EF1273"/>
    <w:rsid w:val="00EF145C"/>
    <w:rsid w:val="00EF18AD"/>
    <w:rsid w:val="00EF1969"/>
    <w:rsid w:val="00EF1B56"/>
    <w:rsid w:val="00EF1B70"/>
    <w:rsid w:val="00EF1CF6"/>
    <w:rsid w:val="00EF1D6E"/>
    <w:rsid w:val="00EF23B5"/>
    <w:rsid w:val="00EF2495"/>
    <w:rsid w:val="00EF25F9"/>
    <w:rsid w:val="00EF273A"/>
    <w:rsid w:val="00EF28CE"/>
    <w:rsid w:val="00EF2973"/>
    <w:rsid w:val="00EF2EFB"/>
    <w:rsid w:val="00EF3536"/>
    <w:rsid w:val="00EF3A29"/>
    <w:rsid w:val="00EF3A80"/>
    <w:rsid w:val="00EF3D00"/>
    <w:rsid w:val="00EF3D9E"/>
    <w:rsid w:val="00EF3DD5"/>
    <w:rsid w:val="00EF43C9"/>
    <w:rsid w:val="00EF44FD"/>
    <w:rsid w:val="00EF4589"/>
    <w:rsid w:val="00EF4818"/>
    <w:rsid w:val="00EF4EBA"/>
    <w:rsid w:val="00EF50C4"/>
    <w:rsid w:val="00EF5B5A"/>
    <w:rsid w:val="00EF5B91"/>
    <w:rsid w:val="00EF5E15"/>
    <w:rsid w:val="00EF612F"/>
    <w:rsid w:val="00EF619E"/>
    <w:rsid w:val="00EF6354"/>
    <w:rsid w:val="00EF6434"/>
    <w:rsid w:val="00EF66C8"/>
    <w:rsid w:val="00EF68B7"/>
    <w:rsid w:val="00EF6ACD"/>
    <w:rsid w:val="00EF6BEF"/>
    <w:rsid w:val="00EF6BFD"/>
    <w:rsid w:val="00EF6CBE"/>
    <w:rsid w:val="00EF7220"/>
    <w:rsid w:val="00EF749A"/>
    <w:rsid w:val="00EF7D85"/>
    <w:rsid w:val="00F00060"/>
    <w:rsid w:val="00F000C5"/>
    <w:rsid w:val="00F00222"/>
    <w:rsid w:val="00F00258"/>
    <w:rsid w:val="00F00260"/>
    <w:rsid w:val="00F0078C"/>
    <w:rsid w:val="00F00837"/>
    <w:rsid w:val="00F008DE"/>
    <w:rsid w:val="00F00C3E"/>
    <w:rsid w:val="00F011EF"/>
    <w:rsid w:val="00F016EE"/>
    <w:rsid w:val="00F0174F"/>
    <w:rsid w:val="00F01B1E"/>
    <w:rsid w:val="00F01B20"/>
    <w:rsid w:val="00F01C32"/>
    <w:rsid w:val="00F01DD9"/>
    <w:rsid w:val="00F01DFC"/>
    <w:rsid w:val="00F01F3C"/>
    <w:rsid w:val="00F02117"/>
    <w:rsid w:val="00F0242D"/>
    <w:rsid w:val="00F025D1"/>
    <w:rsid w:val="00F028A2"/>
    <w:rsid w:val="00F02A79"/>
    <w:rsid w:val="00F02CE8"/>
    <w:rsid w:val="00F02D64"/>
    <w:rsid w:val="00F02FA6"/>
    <w:rsid w:val="00F03267"/>
    <w:rsid w:val="00F03453"/>
    <w:rsid w:val="00F03504"/>
    <w:rsid w:val="00F03524"/>
    <w:rsid w:val="00F03654"/>
    <w:rsid w:val="00F03E04"/>
    <w:rsid w:val="00F03F35"/>
    <w:rsid w:val="00F04526"/>
    <w:rsid w:val="00F04914"/>
    <w:rsid w:val="00F049DC"/>
    <w:rsid w:val="00F04ECC"/>
    <w:rsid w:val="00F04FDD"/>
    <w:rsid w:val="00F0512D"/>
    <w:rsid w:val="00F05432"/>
    <w:rsid w:val="00F056AF"/>
    <w:rsid w:val="00F05705"/>
    <w:rsid w:val="00F0582A"/>
    <w:rsid w:val="00F05C06"/>
    <w:rsid w:val="00F05E45"/>
    <w:rsid w:val="00F05ED1"/>
    <w:rsid w:val="00F06172"/>
    <w:rsid w:val="00F0627E"/>
    <w:rsid w:val="00F062AF"/>
    <w:rsid w:val="00F06AD2"/>
    <w:rsid w:val="00F06FE7"/>
    <w:rsid w:val="00F07438"/>
    <w:rsid w:val="00F07B2E"/>
    <w:rsid w:val="00F07B6A"/>
    <w:rsid w:val="00F07C0A"/>
    <w:rsid w:val="00F07F53"/>
    <w:rsid w:val="00F1021C"/>
    <w:rsid w:val="00F102E4"/>
    <w:rsid w:val="00F1039D"/>
    <w:rsid w:val="00F10455"/>
    <w:rsid w:val="00F1091A"/>
    <w:rsid w:val="00F10BB8"/>
    <w:rsid w:val="00F10C2A"/>
    <w:rsid w:val="00F110EB"/>
    <w:rsid w:val="00F111B5"/>
    <w:rsid w:val="00F11368"/>
    <w:rsid w:val="00F113C3"/>
    <w:rsid w:val="00F11505"/>
    <w:rsid w:val="00F11678"/>
    <w:rsid w:val="00F116B7"/>
    <w:rsid w:val="00F118E8"/>
    <w:rsid w:val="00F11A63"/>
    <w:rsid w:val="00F11B27"/>
    <w:rsid w:val="00F11B55"/>
    <w:rsid w:val="00F11C49"/>
    <w:rsid w:val="00F11E2B"/>
    <w:rsid w:val="00F11F2F"/>
    <w:rsid w:val="00F1234E"/>
    <w:rsid w:val="00F124F7"/>
    <w:rsid w:val="00F1259F"/>
    <w:rsid w:val="00F12623"/>
    <w:rsid w:val="00F127D5"/>
    <w:rsid w:val="00F12A4C"/>
    <w:rsid w:val="00F12E9B"/>
    <w:rsid w:val="00F12FCB"/>
    <w:rsid w:val="00F1322C"/>
    <w:rsid w:val="00F13320"/>
    <w:rsid w:val="00F1354B"/>
    <w:rsid w:val="00F139F0"/>
    <w:rsid w:val="00F13B1F"/>
    <w:rsid w:val="00F13FCD"/>
    <w:rsid w:val="00F142D2"/>
    <w:rsid w:val="00F1454D"/>
    <w:rsid w:val="00F146F3"/>
    <w:rsid w:val="00F14B98"/>
    <w:rsid w:val="00F14C6F"/>
    <w:rsid w:val="00F14CFD"/>
    <w:rsid w:val="00F14DD8"/>
    <w:rsid w:val="00F14F53"/>
    <w:rsid w:val="00F15970"/>
    <w:rsid w:val="00F15A4F"/>
    <w:rsid w:val="00F15ADE"/>
    <w:rsid w:val="00F1631B"/>
    <w:rsid w:val="00F16422"/>
    <w:rsid w:val="00F16828"/>
    <w:rsid w:val="00F1696C"/>
    <w:rsid w:val="00F16A0B"/>
    <w:rsid w:val="00F16B4A"/>
    <w:rsid w:val="00F16C50"/>
    <w:rsid w:val="00F16D6F"/>
    <w:rsid w:val="00F17404"/>
    <w:rsid w:val="00F17495"/>
    <w:rsid w:val="00F17601"/>
    <w:rsid w:val="00F17A6D"/>
    <w:rsid w:val="00F17A94"/>
    <w:rsid w:val="00F17ABF"/>
    <w:rsid w:val="00F17CF3"/>
    <w:rsid w:val="00F17F0B"/>
    <w:rsid w:val="00F20112"/>
    <w:rsid w:val="00F205D4"/>
    <w:rsid w:val="00F20A5B"/>
    <w:rsid w:val="00F20BA2"/>
    <w:rsid w:val="00F21703"/>
    <w:rsid w:val="00F21A9E"/>
    <w:rsid w:val="00F21FDD"/>
    <w:rsid w:val="00F220EF"/>
    <w:rsid w:val="00F2217B"/>
    <w:rsid w:val="00F22786"/>
    <w:rsid w:val="00F227F9"/>
    <w:rsid w:val="00F22863"/>
    <w:rsid w:val="00F22896"/>
    <w:rsid w:val="00F22D82"/>
    <w:rsid w:val="00F22DE7"/>
    <w:rsid w:val="00F22ED0"/>
    <w:rsid w:val="00F22F36"/>
    <w:rsid w:val="00F232C7"/>
    <w:rsid w:val="00F232E6"/>
    <w:rsid w:val="00F23343"/>
    <w:rsid w:val="00F2349B"/>
    <w:rsid w:val="00F23F42"/>
    <w:rsid w:val="00F23FD6"/>
    <w:rsid w:val="00F24359"/>
    <w:rsid w:val="00F247AD"/>
    <w:rsid w:val="00F24B68"/>
    <w:rsid w:val="00F24C39"/>
    <w:rsid w:val="00F24F4C"/>
    <w:rsid w:val="00F252C2"/>
    <w:rsid w:val="00F254C3"/>
    <w:rsid w:val="00F255CB"/>
    <w:rsid w:val="00F25635"/>
    <w:rsid w:val="00F257CA"/>
    <w:rsid w:val="00F25979"/>
    <w:rsid w:val="00F25A8C"/>
    <w:rsid w:val="00F25E3B"/>
    <w:rsid w:val="00F25F91"/>
    <w:rsid w:val="00F261BC"/>
    <w:rsid w:val="00F262AC"/>
    <w:rsid w:val="00F26338"/>
    <w:rsid w:val="00F2640A"/>
    <w:rsid w:val="00F26591"/>
    <w:rsid w:val="00F26B37"/>
    <w:rsid w:val="00F26D85"/>
    <w:rsid w:val="00F26E38"/>
    <w:rsid w:val="00F26EF9"/>
    <w:rsid w:val="00F27290"/>
    <w:rsid w:val="00F2736D"/>
    <w:rsid w:val="00F273CC"/>
    <w:rsid w:val="00F2745B"/>
    <w:rsid w:val="00F27872"/>
    <w:rsid w:val="00F27D4F"/>
    <w:rsid w:val="00F27E85"/>
    <w:rsid w:val="00F30228"/>
    <w:rsid w:val="00F307B1"/>
    <w:rsid w:val="00F309AE"/>
    <w:rsid w:val="00F309D8"/>
    <w:rsid w:val="00F30A4D"/>
    <w:rsid w:val="00F3104D"/>
    <w:rsid w:val="00F31268"/>
    <w:rsid w:val="00F31296"/>
    <w:rsid w:val="00F3149B"/>
    <w:rsid w:val="00F315B2"/>
    <w:rsid w:val="00F3161E"/>
    <w:rsid w:val="00F317A3"/>
    <w:rsid w:val="00F317C2"/>
    <w:rsid w:val="00F31EA9"/>
    <w:rsid w:val="00F32133"/>
    <w:rsid w:val="00F32390"/>
    <w:rsid w:val="00F32F97"/>
    <w:rsid w:val="00F32F9A"/>
    <w:rsid w:val="00F330C3"/>
    <w:rsid w:val="00F33350"/>
    <w:rsid w:val="00F334D3"/>
    <w:rsid w:val="00F337E3"/>
    <w:rsid w:val="00F33BD7"/>
    <w:rsid w:val="00F33E0D"/>
    <w:rsid w:val="00F3411A"/>
    <w:rsid w:val="00F3421D"/>
    <w:rsid w:val="00F347D9"/>
    <w:rsid w:val="00F3482A"/>
    <w:rsid w:val="00F3487E"/>
    <w:rsid w:val="00F352B5"/>
    <w:rsid w:val="00F3547E"/>
    <w:rsid w:val="00F35510"/>
    <w:rsid w:val="00F35650"/>
    <w:rsid w:val="00F3573F"/>
    <w:rsid w:val="00F35D14"/>
    <w:rsid w:val="00F35D56"/>
    <w:rsid w:val="00F35FF0"/>
    <w:rsid w:val="00F363AC"/>
    <w:rsid w:val="00F363E1"/>
    <w:rsid w:val="00F36523"/>
    <w:rsid w:val="00F36CA9"/>
    <w:rsid w:val="00F36E0D"/>
    <w:rsid w:val="00F36F60"/>
    <w:rsid w:val="00F3704C"/>
    <w:rsid w:val="00F37812"/>
    <w:rsid w:val="00F37847"/>
    <w:rsid w:val="00F379C1"/>
    <w:rsid w:val="00F37BA6"/>
    <w:rsid w:val="00F37C3B"/>
    <w:rsid w:val="00F405D2"/>
    <w:rsid w:val="00F40777"/>
    <w:rsid w:val="00F40962"/>
    <w:rsid w:val="00F409D7"/>
    <w:rsid w:val="00F40CA1"/>
    <w:rsid w:val="00F410FD"/>
    <w:rsid w:val="00F4125B"/>
    <w:rsid w:val="00F41434"/>
    <w:rsid w:val="00F415E9"/>
    <w:rsid w:val="00F416E7"/>
    <w:rsid w:val="00F4183D"/>
    <w:rsid w:val="00F41A6C"/>
    <w:rsid w:val="00F41AB5"/>
    <w:rsid w:val="00F41B1C"/>
    <w:rsid w:val="00F41C02"/>
    <w:rsid w:val="00F41E5F"/>
    <w:rsid w:val="00F4213A"/>
    <w:rsid w:val="00F422E7"/>
    <w:rsid w:val="00F4249E"/>
    <w:rsid w:val="00F42850"/>
    <w:rsid w:val="00F42C89"/>
    <w:rsid w:val="00F42CB7"/>
    <w:rsid w:val="00F42CC4"/>
    <w:rsid w:val="00F431F4"/>
    <w:rsid w:val="00F43659"/>
    <w:rsid w:val="00F438A9"/>
    <w:rsid w:val="00F43A93"/>
    <w:rsid w:val="00F43BDD"/>
    <w:rsid w:val="00F43BDF"/>
    <w:rsid w:val="00F43D53"/>
    <w:rsid w:val="00F43E1A"/>
    <w:rsid w:val="00F43F65"/>
    <w:rsid w:val="00F443C0"/>
    <w:rsid w:val="00F449EB"/>
    <w:rsid w:val="00F4508D"/>
    <w:rsid w:val="00F4508F"/>
    <w:rsid w:val="00F4531A"/>
    <w:rsid w:val="00F454B8"/>
    <w:rsid w:val="00F455D7"/>
    <w:rsid w:val="00F45765"/>
    <w:rsid w:val="00F4578F"/>
    <w:rsid w:val="00F45837"/>
    <w:rsid w:val="00F459FE"/>
    <w:rsid w:val="00F45CA8"/>
    <w:rsid w:val="00F45FE2"/>
    <w:rsid w:val="00F46218"/>
    <w:rsid w:val="00F46311"/>
    <w:rsid w:val="00F464BE"/>
    <w:rsid w:val="00F466E0"/>
    <w:rsid w:val="00F46DB8"/>
    <w:rsid w:val="00F46E5E"/>
    <w:rsid w:val="00F46F24"/>
    <w:rsid w:val="00F47322"/>
    <w:rsid w:val="00F47505"/>
    <w:rsid w:val="00F47678"/>
    <w:rsid w:val="00F476CE"/>
    <w:rsid w:val="00F477D4"/>
    <w:rsid w:val="00F47FCC"/>
    <w:rsid w:val="00F5017E"/>
    <w:rsid w:val="00F50296"/>
    <w:rsid w:val="00F50419"/>
    <w:rsid w:val="00F50463"/>
    <w:rsid w:val="00F504FA"/>
    <w:rsid w:val="00F505C0"/>
    <w:rsid w:val="00F50A02"/>
    <w:rsid w:val="00F50C14"/>
    <w:rsid w:val="00F50E03"/>
    <w:rsid w:val="00F515B8"/>
    <w:rsid w:val="00F515E9"/>
    <w:rsid w:val="00F519A1"/>
    <w:rsid w:val="00F519A7"/>
    <w:rsid w:val="00F51CCD"/>
    <w:rsid w:val="00F51D3F"/>
    <w:rsid w:val="00F51EB6"/>
    <w:rsid w:val="00F52207"/>
    <w:rsid w:val="00F52B4B"/>
    <w:rsid w:val="00F52F29"/>
    <w:rsid w:val="00F53631"/>
    <w:rsid w:val="00F53637"/>
    <w:rsid w:val="00F53706"/>
    <w:rsid w:val="00F53943"/>
    <w:rsid w:val="00F53963"/>
    <w:rsid w:val="00F53A7B"/>
    <w:rsid w:val="00F53EFF"/>
    <w:rsid w:val="00F54340"/>
    <w:rsid w:val="00F54377"/>
    <w:rsid w:val="00F543CE"/>
    <w:rsid w:val="00F5448F"/>
    <w:rsid w:val="00F548B7"/>
    <w:rsid w:val="00F54C24"/>
    <w:rsid w:val="00F54DB8"/>
    <w:rsid w:val="00F54E38"/>
    <w:rsid w:val="00F55252"/>
    <w:rsid w:val="00F55872"/>
    <w:rsid w:val="00F559EF"/>
    <w:rsid w:val="00F55C8F"/>
    <w:rsid w:val="00F55CDF"/>
    <w:rsid w:val="00F562DE"/>
    <w:rsid w:val="00F56427"/>
    <w:rsid w:val="00F56606"/>
    <w:rsid w:val="00F56AF8"/>
    <w:rsid w:val="00F56B8E"/>
    <w:rsid w:val="00F56C84"/>
    <w:rsid w:val="00F57430"/>
    <w:rsid w:val="00F57DA8"/>
    <w:rsid w:val="00F57DCF"/>
    <w:rsid w:val="00F601CC"/>
    <w:rsid w:val="00F604C3"/>
    <w:rsid w:val="00F60559"/>
    <w:rsid w:val="00F607CE"/>
    <w:rsid w:val="00F60955"/>
    <w:rsid w:val="00F60A60"/>
    <w:rsid w:val="00F60C04"/>
    <w:rsid w:val="00F60C9B"/>
    <w:rsid w:val="00F60E42"/>
    <w:rsid w:val="00F60E9A"/>
    <w:rsid w:val="00F61334"/>
    <w:rsid w:val="00F615FD"/>
    <w:rsid w:val="00F6165C"/>
    <w:rsid w:val="00F619E7"/>
    <w:rsid w:val="00F62121"/>
    <w:rsid w:val="00F62400"/>
    <w:rsid w:val="00F62945"/>
    <w:rsid w:val="00F62C9E"/>
    <w:rsid w:val="00F62D4C"/>
    <w:rsid w:val="00F62DF1"/>
    <w:rsid w:val="00F62E8A"/>
    <w:rsid w:val="00F63285"/>
    <w:rsid w:val="00F63391"/>
    <w:rsid w:val="00F634BD"/>
    <w:rsid w:val="00F639F8"/>
    <w:rsid w:val="00F63A21"/>
    <w:rsid w:val="00F63A5E"/>
    <w:rsid w:val="00F6417E"/>
    <w:rsid w:val="00F64F25"/>
    <w:rsid w:val="00F65074"/>
    <w:rsid w:val="00F65415"/>
    <w:rsid w:val="00F655FC"/>
    <w:rsid w:val="00F6561B"/>
    <w:rsid w:val="00F658DF"/>
    <w:rsid w:val="00F65A1C"/>
    <w:rsid w:val="00F65E6D"/>
    <w:rsid w:val="00F65F38"/>
    <w:rsid w:val="00F65F41"/>
    <w:rsid w:val="00F661A7"/>
    <w:rsid w:val="00F66300"/>
    <w:rsid w:val="00F66354"/>
    <w:rsid w:val="00F666CD"/>
    <w:rsid w:val="00F669C7"/>
    <w:rsid w:val="00F66A64"/>
    <w:rsid w:val="00F66BCA"/>
    <w:rsid w:val="00F66BE9"/>
    <w:rsid w:val="00F66C4E"/>
    <w:rsid w:val="00F66C72"/>
    <w:rsid w:val="00F66CCE"/>
    <w:rsid w:val="00F66E20"/>
    <w:rsid w:val="00F67130"/>
    <w:rsid w:val="00F6727D"/>
    <w:rsid w:val="00F67708"/>
    <w:rsid w:val="00F677F1"/>
    <w:rsid w:val="00F67A40"/>
    <w:rsid w:val="00F67A7F"/>
    <w:rsid w:val="00F67AAC"/>
    <w:rsid w:val="00F67CB6"/>
    <w:rsid w:val="00F67CFF"/>
    <w:rsid w:val="00F70063"/>
    <w:rsid w:val="00F700F6"/>
    <w:rsid w:val="00F70153"/>
    <w:rsid w:val="00F70662"/>
    <w:rsid w:val="00F7090E"/>
    <w:rsid w:val="00F70938"/>
    <w:rsid w:val="00F70A60"/>
    <w:rsid w:val="00F70BC1"/>
    <w:rsid w:val="00F70F94"/>
    <w:rsid w:val="00F71682"/>
    <w:rsid w:val="00F71753"/>
    <w:rsid w:val="00F71792"/>
    <w:rsid w:val="00F71839"/>
    <w:rsid w:val="00F71998"/>
    <w:rsid w:val="00F719D5"/>
    <w:rsid w:val="00F71CE3"/>
    <w:rsid w:val="00F71DA4"/>
    <w:rsid w:val="00F71F47"/>
    <w:rsid w:val="00F72734"/>
    <w:rsid w:val="00F72764"/>
    <w:rsid w:val="00F72B0B"/>
    <w:rsid w:val="00F72BBD"/>
    <w:rsid w:val="00F72BD0"/>
    <w:rsid w:val="00F730D5"/>
    <w:rsid w:val="00F7335D"/>
    <w:rsid w:val="00F733C2"/>
    <w:rsid w:val="00F73563"/>
    <w:rsid w:val="00F7362E"/>
    <w:rsid w:val="00F73670"/>
    <w:rsid w:val="00F736E4"/>
    <w:rsid w:val="00F7370D"/>
    <w:rsid w:val="00F73903"/>
    <w:rsid w:val="00F7390D"/>
    <w:rsid w:val="00F73996"/>
    <w:rsid w:val="00F73C9B"/>
    <w:rsid w:val="00F73CB4"/>
    <w:rsid w:val="00F73EDE"/>
    <w:rsid w:val="00F74083"/>
    <w:rsid w:val="00F74ACF"/>
    <w:rsid w:val="00F74C4F"/>
    <w:rsid w:val="00F74D49"/>
    <w:rsid w:val="00F74FBD"/>
    <w:rsid w:val="00F7508E"/>
    <w:rsid w:val="00F7578F"/>
    <w:rsid w:val="00F75A9C"/>
    <w:rsid w:val="00F75EF6"/>
    <w:rsid w:val="00F76082"/>
    <w:rsid w:val="00F7618B"/>
    <w:rsid w:val="00F762C6"/>
    <w:rsid w:val="00F762E1"/>
    <w:rsid w:val="00F7646E"/>
    <w:rsid w:val="00F76671"/>
    <w:rsid w:val="00F76AE6"/>
    <w:rsid w:val="00F76B1B"/>
    <w:rsid w:val="00F76C4C"/>
    <w:rsid w:val="00F770BC"/>
    <w:rsid w:val="00F771BB"/>
    <w:rsid w:val="00F7729C"/>
    <w:rsid w:val="00F77501"/>
    <w:rsid w:val="00F776D3"/>
    <w:rsid w:val="00F77ADE"/>
    <w:rsid w:val="00F77BF3"/>
    <w:rsid w:val="00F77C9B"/>
    <w:rsid w:val="00F77F78"/>
    <w:rsid w:val="00F80039"/>
    <w:rsid w:val="00F80312"/>
    <w:rsid w:val="00F80348"/>
    <w:rsid w:val="00F803AC"/>
    <w:rsid w:val="00F804BC"/>
    <w:rsid w:val="00F8075C"/>
    <w:rsid w:val="00F80992"/>
    <w:rsid w:val="00F80D95"/>
    <w:rsid w:val="00F80DD4"/>
    <w:rsid w:val="00F81346"/>
    <w:rsid w:val="00F81741"/>
    <w:rsid w:val="00F81869"/>
    <w:rsid w:val="00F81B58"/>
    <w:rsid w:val="00F81BE2"/>
    <w:rsid w:val="00F81CCC"/>
    <w:rsid w:val="00F81D4C"/>
    <w:rsid w:val="00F81F30"/>
    <w:rsid w:val="00F8224C"/>
    <w:rsid w:val="00F824B5"/>
    <w:rsid w:val="00F82540"/>
    <w:rsid w:val="00F82AB5"/>
    <w:rsid w:val="00F82DA5"/>
    <w:rsid w:val="00F8305F"/>
    <w:rsid w:val="00F83126"/>
    <w:rsid w:val="00F831E5"/>
    <w:rsid w:val="00F834CD"/>
    <w:rsid w:val="00F83722"/>
    <w:rsid w:val="00F83754"/>
    <w:rsid w:val="00F837E3"/>
    <w:rsid w:val="00F83BAE"/>
    <w:rsid w:val="00F83F62"/>
    <w:rsid w:val="00F84861"/>
    <w:rsid w:val="00F848DD"/>
    <w:rsid w:val="00F84C43"/>
    <w:rsid w:val="00F84FE4"/>
    <w:rsid w:val="00F84FF7"/>
    <w:rsid w:val="00F857E3"/>
    <w:rsid w:val="00F85D70"/>
    <w:rsid w:val="00F86068"/>
    <w:rsid w:val="00F861B1"/>
    <w:rsid w:val="00F861C6"/>
    <w:rsid w:val="00F862D9"/>
    <w:rsid w:val="00F86475"/>
    <w:rsid w:val="00F8668C"/>
    <w:rsid w:val="00F86A25"/>
    <w:rsid w:val="00F86B78"/>
    <w:rsid w:val="00F86C52"/>
    <w:rsid w:val="00F86C7F"/>
    <w:rsid w:val="00F87093"/>
    <w:rsid w:val="00F8709B"/>
    <w:rsid w:val="00F870C9"/>
    <w:rsid w:val="00F872A7"/>
    <w:rsid w:val="00F87538"/>
    <w:rsid w:val="00F87826"/>
    <w:rsid w:val="00F878C2"/>
    <w:rsid w:val="00F879B2"/>
    <w:rsid w:val="00F87CCF"/>
    <w:rsid w:val="00F900A3"/>
    <w:rsid w:val="00F9036B"/>
    <w:rsid w:val="00F90554"/>
    <w:rsid w:val="00F9069E"/>
    <w:rsid w:val="00F90977"/>
    <w:rsid w:val="00F90984"/>
    <w:rsid w:val="00F90A31"/>
    <w:rsid w:val="00F90AD8"/>
    <w:rsid w:val="00F90D15"/>
    <w:rsid w:val="00F911F1"/>
    <w:rsid w:val="00F9142D"/>
    <w:rsid w:val="00F91A8C"/>
    <w:rsid w:val="00F91C27"/>
    <w:rsid w:val="00F9203D"/>
    <w:rsid w:val="00F92074"/>
    <w:rsid w:val="00F923C3"/>
    <w:rsid w:val="00F9241B"/>
    <w:rsid w:val="00F9242D"/>
    <w:rsid w:val="00F926B3"/>
    <w:rsid w:val="00F92790"/>
    <w:rsid w:val="00F927B4"/>
    <w:rsid w:val="00F9293F"/>
    <w:rsid w:val="00F9296E"/>
    <w:rsid w:val="00F931C9"/>
    <w:rsid w:val="00F9340E"/>
    <w:rsid w:val="00F93428"/>
    <w:rsid w:val="00F939E7"/>
    <w:rsid w:val="00F93A93"/>
    <w:rsid w:val="00F93FBA"/>
    <w:rsid w:val="00F9403C"/>
    <w:rsid w:val="00F940A3"/>
    <w:rsid w:val="00F9412B"/>
    <w:rsid w:val="00F94245"/>
    <w:rsid w:val="00F9444E"/>
    <w:rsid w:val="00F94475"/>
    <w:rsid w:val="00F945C0"/>
    <w:rsid w:val="00F947E8"/>
    <w:rsid w:val="00F9486F"/>
    <w:rsid w:val="00F94892"/>
    <w:rsid w:val="00F94C76"/>
    <w:rsid w:val="00F94FA8"/>
    <w:rsid w:val="00F9523E"/>
    <w:rsid w:val="00F95448"/>
    <w:rsid w:val="00F95480"/>
    <w:rsid w:val="00F957FF"/>
    <w:rsid w:val="00F958BF"/>
    <w:rsid w:val="00F95A20"/>
    <w:rsid w:val="00F95D1F"/>
    <w:rsid w:val="00F95E53"/>
    <w:rsid w:val="00F96159"/>
    <w:rsid w:val="00F96237"/>
    <w:rsid w:val="00F96280"/>
    <w:rsid w:val="00F9652B"/>
    <w:rsid w:val="00F96733"/>
    <w:rsid w:val="00F96933"/>
    <w:rsid w:val="00F96C98"/>
    <w:rsid w:val="00F96EF7"/>
    <w:rsid w:val="00F9717A"/>
    <w:rsid w:val="00F972C1"/>
    <w:rsid w:val="00F97396"/>
    <w:rsid w:val="00F97433"/>
    <w:rsid w:val="00F97951"/>
    <w:rsid w:val="00F97DAD"/>
    <w:rsid w:val="00F97E4F"/>
    <w:rsid w:val="00FA006C"/>
    <w:rsid w:val="00FA03BE"/>
    <w:rsid w:val="00FA0914"/>
    <w:rsid w:val="00FA0DD9"/>
    <w:rsid w:val="00FA0E38"/>
    <w:rsid w:val="00FA109D"/>
    <w:rsid w:val="00FA1107"/>
    <w:rsid w:val="00FA1168"/>
    <w:rsid w:val="00FA1989"/>
    <w:rsid w:val="00FA199A"/>
    <w:rsid w:val="00FA2285"/>
    <w:rsid w:val="00FA250B"/>
    <w:rsid w:val="00FA2741"/>
    <w:rsid w:val="00FA27E2"/>
    <w:rsid w:val="00FA2981"/>
    <w:rsid w:val="00FA2982"/>
    <w:rsid w:val="00FA2A89"/>
    <w:rsid w:val="00FA2B69"/>
    <w:rsid w:val="00FA31A6"/>
    <w:rsid w:val="00FA3908"/>
    <w:rsid w:val="00FA3A80"/>
    <w:rsid w:val="00FA3B48"/>
    <w:rsid w:val="00FA3ED3"/>
    <w:rsid w:val="00FA3F09"/>
    <w:rsid w:val="00FA40F1"/>
    <w:rsid w:val="00FA41D8"/>
    <w:rsid w:val="00FA430B"/>
    <w:rsid w:val="00FA4651"/>
    <w:rsid w:val="00FA478E"/>
    <w:rsid w:val="00FA47BB"/>
    <w:rsid w:val="00FA496E"/>
    <w:rsid w:val="00FA49E4"/>
    <w:rsid w:val="00FA4C02"/>
    <w:rsid w:val="00FA4FAB"/>
    <w:rsid w:val="00FA504E"/>
    <w:rsid w:val="00FA507E"/>
    <w:rsid w:val="00FA50D7"/>
    <w:rsid w:val="00FA5458"/>
    <w:rsid w:val="00FA55E6"/>
    <w:rsid w:val="00FA5819"/>
    <w:rsid w:val="00FA5937"/>
    <w:rsid w:val="00FA5AF1"/>
    <w:rsid w:val="00FA60A8"/>
    <w:rsid w:val="00FA61E9"/>
    <w:rsid w:val="00FA6409"/>
    <w:rsid w:val="00FA650A"/>
    <w:rsid w:val="00FA68B8"/>
    <w:rsid w:val="00FA6963"/>
    <w:rsid w:val="00FA6976"/>
    <w:rsid w:val="00FA6ABD"/>
    <w:rsid w:val="00FA6C4B"/>
    <w:rsid w:val="00FA6C73"/>
    <w:rsid w:val="00FA6E71"/>
    <w:rsid w:val="00FA6F1D"/>
    <w:rsid w:val="00FA70D4"/>
    <w:rsid w:val="00FA71AF"/>
    <w:rsid w:val="00FA721E"/>
    <w:rsid w:val="00FA7559"/>
    <w:rsid w:val="00FA75E7"/>
    <w:rsid w:val="00FA764C"/>
    <w:rsid w:val="00FA76A3"/>
    <w:rsid w:val="00FA773D"/>
    <w:rsid w:val="00FA787A"/>
    <w:rsid w:val="00FA7888"/>
    <w:rsid w:val="00FA7A82"/>
    <w:rsid w:val="00FA7CD9"/>
    <w:rsid w:val="00FB0629"/>
    <w:rsid w:val="00FB0732"/>
    <w:rsid w:val="00FB0D09"/>
    <w:rsid w:val="00FB0DED"/>
    <w:rsid w:val="00FB0F56"/>
    <w:rsid w:val="00FB0F8A"/>
    <w:rsid w:val="00FB1020"/>
    <w:rsid w:val="00FB1159"/>
    <w:rsid w:val="00FB1524"/>
    <w:rsid w:val="00FB17D1"/>
    <w:rsid w:val="00FB18FC"/>
    <w:rsid w:val="00FB1E19"/>
    <w:rsid w:val="00FB1E3E"/>
    <w:rsid w:val="00FB1E61"/>
    <w:rsid w:val="00FB1F06"/>
    <w:rsid w:val="00FB207F"/>
    <w:rsid w:val="00FB2194"/>
    <w:rsid w:val="00FB219F"/>
    <w:rsid w:val="00FB21E8"/>
    <w:rsid w:val="00FB2374"/>
    <w:rsid w:val="00FB2423"/>
    <w:rsid w:val="00FB25A8"/>
    <w:rsid w:val="00FB2807"/>
    <w:rsid w:val="00FB28A3"/>
    <w:rsid w:val="00FB2D6D"/>
    <w:rsid w:val="00FB2F9B"/>
    <w:rsid w:val="00FB35E2"/>
    <w:rsid w:val="00FB37F8"/>
    <w:rsid w:val="00FB3B0D"/>
    <w:rsid w:val="00FB3C19"/>
    <w:rsid w:val="00FB3EDD"/>
    <w:rsid w:val="00FB3F87"/>
    <w:rsid w:val="00FB404E"/>
    <w:rsid w:val="00FB4816"/>
    <w:rsid w:val="00FB4A12"/>
    <w:rsid w:val="00FB4F4D"/>
    <w:rsid w:val="00FB5118"/>
    <w:rsid w:val="00FB5474"/>
    <w:rsid w:val="00FB55A9"/>
    <w:rsid w:val="00FB5939"/>
    <w:rsid w:val="00FB5C33"/>
    <w:rsid w:val="00FB5E24"/>
    <w:rsid w:val="00FB5E75"/>
    <w:rsid w:val="00FB5EAA"/>
    <w:rsid w:val="00FB5EBF"/>
    <w:rsid w:val="00FB60CD"/>
    <w:rsid w:val="00FB61E6"/>
    <w:rsid w:val="00FB624E"/>
    <w:rsid w:val="00FB648E"/>
    <w:rsid w:val="00FB668E"/>
    <w:rsid w:val="00FB687F"/>
    <w:rsid w:val="00FB6A28"/>
    <w:rsid w:val="00FB6C0E"/>
    <w:rsid w:val="00FB6F79"/>
    <w:rsid w:val="00FB70BE"/>
    <w:rsid w:val="00FB70EB"/>
    <w:rsid w:val="00FB7360"/>
    <w:rsid w:val="00FB7BDC"/>
    <w:rsid w:val="00FB7FB5"/>
    <w:rsid w:val="00FC00EE"/>
    <w:rsid w:val="00FC0159"/>
    <w:rsid w:val="00FC02D5"/>
    <w:rsid w:val="00FC04D8"/>
    <w:rsid w:val="00FC0532"/>
    <w:rsid w:val="00FC0547"/>
    <w:rsid w:val="00FC0898"/>
    <w:rsid w:val="00FC0991"/>
    <w:rsid w:val="00FC09B2"/>
    <w:rsid w:val="00FC0A0C"/>
    <w:rsid w:val="00FC1381"/>
    <w:rsid w:val="00FC14AE"/>
    <w:rsid w:val="00FC14F8"/>
    <w:rsid w:val="00FC163B"/>
    <w:rsid w:val="00FC1768"/>
    <w:rsid w:val="00FC1A71"/>
    <w:rsid w:val="00FC1EF7"/>
    <w:rsid w:val="00FC1FC1"/>
    <w:rsid w:val="00FC26E7"/>
    <w:rsid w:val="00FC270E"/>
    <w:rsid w:val="00FC2AA0"/>
    <w:rsid w:val="00FC2B64"/>
    <w:rsid w:val="00FC2BF8"/>
    <w:rsid w:val="00FC2C45"/>
    <w:rsid w:val="00FC2D8A"/>
    <w:rsid w:val="00FC2DAC"/>
    <w:rsid w:val="00FC3097"/>
    <w:rsid w:val="00FC32F1"/>
    <w:rsid w:val="00FC35AD"/>
    <w:rsid w:val="00FC373A"/>
    <w:rsid w:val="00FC3BDF"/>
    <w:rsid w:val="00FC3CF9"/>
    <w:rsid w:val="00FC3DD8"/>
    <w:rsid w:val="00FC3F62"/>
    <w:rsid w:val="00FC40A6"/>
    <w:rsid w:val="00FC4378"/>
    <w:rsid w:val="00FC449C"/>
    <w:rsid w:val="00FC473D"/>
    <w:rsid w:val="00FC49A6"/>
    <w:rsid w:val="00FC4C4D"/>
    <w:rsid w:val="00FC4E2E"/>
    <w:rsid w:val="00FC4E93"/>
    <w:rsid w:val="00FC4F5A"/>
    <w:rsid w:val="00FC4FAD"/>
    <w:rsid w:val="00FC5614"/>
    <w:rsid w:val="00FC56B7"/>
    <w:rsid w:val="00FC5827"/>
    <w:rsid w:val="00FC5831"/>
    <w:rsid w:val="00FC5836"/>
    <w:rsid w:val="00FC5E5F"/>
    <w:rsid w:val="00FC5E88"/>
    <w:rsid w:val="00FC628F"/>
    <w:rsid w:val="00FC62E7"/>
    <w:rsid w:val="00FC6D0C"/>
    <w:rsid w:val="00FC6FDA"/>
    <w:rsid w:val="00FC6FEF"/>
    <w:rsid w:val="00FC7033"/>
    <w:rsid w:val="00FC70DC"/>
    <w:rsid w:val="00FC73B1"/>
    <w:rsid w:val="00FC740E"/>
    <w:rsid w:val="00FC7515"/>
    <w:rsid w:val="00FC759C"/>
    <w:rsid w:val="00FC778B"/>
    <w:rsid w:val="00FC7A60"/>
    <w:rsid w:val="00FC7B19"/>
    <w:rsid w:val="00FD0431"/>
    <w:rsid w:val="00FD09AA"/>
    <w:rsid w:val="00FD0C96"/>
    <w:rsid w:val="00FD183D"/>
    <w:rsid w:val="00FD1BFB"/>
    <w:rsid w:val="00FD1C8F"/>
    <w:rsid w:val="00FD1CBF"/>
    <w:rsid w:val="00FD1D00"/>
    <w:rsid w:val="00FD1DC5"/>
    <w:rsid w:val="00FD20E0"/>
    <w:rsid w:val="00FD213C"/>
    <w:rsid w:val="00FD22AD"/>
    <w:rsid w:val="00FD24A2"/>
    <w:rsid w:val="00FD250C"/>
    <w:rsid w:val="00FD2515"/>
    <w:rsid w:val="00FD2B81"/>
    <w:rsid w:val="00FD2C05"/>
    <w:rsid w:val="00FD2CC4"/>
    <w:rsid w:val="00FD2E60"/>
    <w:rsid w:val="00FD324B"/>
    <w:rsid w:val="00FD326C"/>
    <w:rsid w:val="00FD3593"/>
    <w:rsid w:val="00FD3D43"/>
    <w:rsid w:val="00FD50CA"/>
    <w:rsid w:val="00FD50D3"/>
    <w:rsid w:val="00FD5111"/>
    <w:rsid w:val="00FD523F"/>
    <w:rsid w:val="00FD5449"/>
    <w:rsid w:val="00FD5586"/>
    <w:rsid w:val="00FD5708"/>
    <w:rsid w:val="00FD590A"/>
    <w:rsid w:val="00FD59F2"/>
    <w:rsid w:val="00FD5BEB"/>
    <w:rsid w:val="00FD5C74"/>
    <w:rsid w:val="00FD5EB6"/>
    <w:rsid w:val="00FD5FF1"/>
    <w:rsid w:val="00FD5FF3"/>
    <w:rsid w:val="00FD617A"/>
    <w:rsid w:val="00FD61EA"/>
    <w:rsid w:val="00FD6353"/>
    <w:rsid w:val="00FD639A"/>
    <w:rsid w:val="00FD63FF"/>
    <w:rsid w:val="00FD6A31"/>
    <w:rsid w:val="00FD6B1E"/>
    <w:rsid w:val="00FD6B9E"/>
    <w:rsid w:val="00FD72A7"/>
    <w:rsid w:val="00FD7423"/>
    <w:rsid w:val="00FD75A0"/>
    <w:rsid w:val="00FD7D32"/>
    <w:rsid w:val="00FD7EC0"/>
    <w:rsid w:val="00FE018B"/>
    <w:rsid w:val="00FE0266"/>
    <w:rsid w:val="00FE034B"/>
    <w:rsid w:val="00FE0556"/>
    <w:rsid w:val="00FE06FF"/>
    <w:rsid w:val="00FE0786"/>
    <w:rsid w:val="00FE0A3B"/>
    <w:rsid w:val="00FE0BD7"/>
    <w:rsid w:val="00FE0E2A"/>
    <w:rsid w:val="00FE0E58"/>
    <w:rsid w:val="00FE1141"/>
    <w:rsid w:val="00FE11A2"/>
    <w:rsid w:val="00FE164B"/>
    <w:rsid w:val="00FE1982"/>
    <w:rsid w:val="00FE198D"/>
    <w:rsid w:val="00FE1D25"/>
    <w:rsid w:val="00FE1F6C"/>
    <w:rsid w:val="00FE205A"/>
    <w:rsid w:val="00FE218F"/>
    <w:rsid w:val="00FE2320"/>
    <w:rsid w:val="00FE232D"/>
    <w:rsid w:val="00FE28BE"/>
    <w:rsid w:val="00FE2906"/>
    <w:rsid w:val="00FE2E49"/>
    <w:rsid w:val="00FE2F2C"/>
    <w:rsid w:val="00FE327D"/>
    <w:rsid w:val="00FE35A7"/>
    <w:rsid w:val="00FE3968"/>
    <w:rsid w:val="00FE39EB"/>
    <w:rsid w:val="00FE3E21"/>
    <w:rsid w:val="00FE4330"/>
    <w:rsid w:val="00FE4758"/>
    <w:rsid w:val="00FE482F"/>
    <w:rsid w:val="00FE49F1"/>
    <w:rsid w:val="00FE4E6F"/>
    <w:rsid w:val="00FE50FF"/>
    <w:rsid w:val="00FE52FF"/>
    <w:rsid w:val="00FE537B"/>
    <w:rsid w:val="00FE53FA"/>
    <w:rsid w:val="00FE5692"/>
    <w:rsid w:val="00FE59F4"/>
    <w:rsid w:val="00FE5DBA"/>
    <w:rsid w:val="00FE5DE8"/>
    <w:rsid w:val="00FE618F"/>
    <w:rsid w:val="00FE6584"/>
    <w:rsid w:val="00FE6E03"/>
    <w:rsid w:val="00FE71BF"/>
    <w:rsid w:val="00FE765C"/>
    <w:rsid w:val="00FE77EE"/>
    <w:rsid w:val="00FE7999"/>
    <w:rsid w:val="00FE7A9D"/>
    <w:rsid w:val="00FE7AF6"/>
    <w:rsid w:val="00FE7B72"/>
    <w:rsid w:val="00FE7C80"/>
    <w:rsid w:val="00FE7D78"/>
    <w:rsid w:val="00FE7DDC"/>
    <w:rsid w:val="00FF027E"/>
    <w:rsid w:val="00FF0593"/>
    <w:rsid w:val="00FF05D4"/>
    <w:rsid w:val="00FF06A9"/>
    <w:rsid w:val="00FF0796"/>
    <w:rsid w:val="00FF08FB"/>
    <w:rsid w:val="00FF09E0"/>
    <w:rsid w:val="00FF0B02"/>
    <w:rsid w:val="00FF0B27"/>
    <w:rsid w:val="00FF0C2B"/>
    <w:rsid w:val="00FF0CA4"/>
    <w:rsid w:val="00FF0CAB"/>
    <w:rsid w:val="00FF0F9E"/>
    <w:rsid w:val="00FF1188"/>
    <w:rsid w:val="00FF1226"/>
    <w:rsid w:val="00FF1291"/>
    <w:rsid w:val="00FF13BA"/>
    <w:rsid w:val="00FF1518"/>
    <w:rsid w:val="00FF1863"/>
    <w:rsid w:val="00FF1924"/>
    <w:rsid w:val="00FF1A93"/>
    <w:rsid w:val="00FF22B3"/>
    <w:rsid w:val="00FF357E"/>
    <w:rsid w:val="00FF36AA"/>
    <w:rsid w:val="00FF3839"/>
    <w:rsid w:val="00FF3D46"/>
    <w:rsid w:val="00FF3F0F"/>
    <w:rsid w:val="00FF446F"/>
    <w:rsid w:val="00FF47AF"/>
    <w:rsid w:val="00FF4966"/>
    <w:rsid w:val="00FF4E59"/>
    <w:rsid w:val="00FF4EF7"/>
    <w:rsid w:val="00FF50BD"/>
    <w:rsid w:val="00FF517E"/>
    <w:rsid w:val="00FF5470"/>
    <w:rsid w:val="00FF5614"/>
    <w:rsid w:val="00FF57AE"/>
    <w:rsid w:val="00FF580F"/>
    <w:rsid w:val="00FF5A8B"/>
    <w:rsid w:val="00FF5ECA"/>
    <w:rsid w:val="00FF5F56"/>
    <w:rsid w:val="00FF6357"/>
    <w:rsid w:val="00FF6389"/>
    <w:rsid w:val="00FF63E4"/>
    <w:rsid w:val="00FF6882"/>
    <w:rsid w:val="00FF6C6A"/>
    <w:rsid w:val="00FF6E21"/>
    <w:rsid w:val="00FF6FE0"/>
    <w:rsid w:val="00FF7274"/>
    <w:rsid w:val="00FF743C"/>
    <w:rsid w:val="00FF75E4"/>
    <w:rsid w:val="00FF7688"/>
    <w:rsid w:val="00FF7A73"/>
    <w:rsid w:val="00FF7F4D"/>
    <w:rsid w:val="01739BD6"/>
    <w:rsid w:val="01804381"/>
    <w:rsid w:val="01ED6526"/>
    <w:rsid w:val="02B95F67"/>
    <w:rsid w:val="0338DACC"/>
    <w:rsid w:val="033E963F"/>
    <w:rsid w:val="034403EF"/>
    <w:rsid w:val="038263FE"/>
    <w:rsid w:val="03A3134C"/>
    <w:rsid w:val="03A8B33D"/>
    <w:rsid w:val="03D6787D"/>
    <w:rsid w:val="04227B66"/>
    <w:rsid w:val="04608B3D"/>
    <w:rsid w:val="0476E32C"/>
    <w:rsid w:val="04A00A84"/>
    <w:rsid w:val="04CF82E0"/>
    <w:rsid w:val="04FE94F8"/>
    <w:rsid w:val="05450272"/>
    <w:rsid w:val="05B12E05"/>
    <w:rsid w:val="0650C075"/>
    <w:rsid w:val="066CB403"/>
    <w:rsid w:val="06819DFB"/>
    <w:rsid w:val="07911AE4"/>
    <w:rsid w:val="07940D78"/>
    <w:rsid w:val="07ADD40C"/>
    <w:rsid w:val="08897D64"/>
    <w:rsid w:val="089F6440"/>
    <w:rsid w:val="08D61696"/>
    <w:rsid w:val="090B1E97"/>
    <w:rsid w:val="0993FBC6"/>
    <w:rsid w:val="09D3254E"/>
    <w:rsid w:val="0A56A076"/>
    <w:rsid w:val="0AD0B90B"/>
    <w:rsid w:val="0AE1B328"/>
    <w:rsid w:val="0B24FF11"/>
    <w:rsid w:val="0B651DE5"/>
    <w:rsid w:val="0B7EDD33"/>
    <w:rsid w:val="0B8A7A9B"/>
    <w:rsid w:val="0BB4254C"/>
    <w:rsid w:val="0C40BFA9"/>
    <w:rsid w:val="0C63629C"/>
    <w:rsid w:val="0CB64012"/>
    <w:rsid w:val="0D461C18"/>
    <w:rsid w:val="0D8B64C4"/>
    <w:rsid w:val="0DFFAD91"/>
    <w:rsid w:val="0E0B6BDF"/>
    <w:rsid w:val="0E413235"/>
    <w:rsid w:val="0E575064"/>
    <w:rsid w:val="0E766E9A"/>
    <w:rsid w:val="0F2DD8E4"/>
    <w:rsid w:val="0F561563"/>
    <w:rsid w:val="0F7CC047"/>
    <w:rsid w:val="104E7936"/>
    <w:rsid w:val="10909925"/>
    <w:rsid w:val="10C9567D"/>
    <w:rsid w:val="10E3138E"/>
    <w:rsid w:val="10E3FAF7"/>
    <w:rsid w:val="10FE6B0C"/>
    <w:rsid w:val="1108BE59"/>
    <w:rsid w:val="116D7529"/>
    <w:rsid w:val="117F725C"/>
    <w:rsid w:val="119E9A20"/>
    <w:rsid w:val="119F68CF"/>
    <w:rsid w:val="11FC9947"/>
    <w:rsid w:val="121165B8"/>
    <w:rsid w:val="12298549"/>
    <w:rsid w:val="1241ABFA"/>
    <w:rsid w:val="1256E144"/>
    <w:rsid w:val="125BDEC5"/>
    <w:rsid w:val="12A5DAA5"/>
    <w:rsid w:val="13376857"/>
    <w:rsid w:val="134EAAC4"/>
    <w:rsid w:val="1373EDEE"/>
    <w:rsid w:val="13778AE0"/>
    <w:rsid w:val="139322ED"/>
    <w:rsid w:val="14951053"/>
    <w:rsid w:val="14C017F5"/>
    <w:rsid w:val="14C29892"/>
    <w:rsid w:val="1529A056"/>
    <w:rsid w:val="15382C7C"/>
    <w:rsid w:val="15506EB3"/>
    <w:rsid w:val="155AFF2A"/>
    <w:rsid w:val="1585D410"/>
    <w:rsid w:val="161C1004"/>
    <w:rsid w:val="1620FDB7"/>
    <w:rsid w:val="162F3CDD"/>
    <w:rsid w:val="174B5A2A"/>
    <w:rsid w:val="17923D75"/>
    <w:rsid w:val="17BE357B"/>
    <w:rsid w:val="17E76763"/>
    <w:rsid w:val="18005258"/>
    <w:rsid w:val="183EB05E"/>
    <w:rsid w:val="188F89C7"/>
    <w:rsid w:val="18D9960D"/>
    <w:rsid w:val="18DF5EC3"/>
    <w:rsid w:val="18FA6DD7"/>
    <w:rsid w:val="191AF661"/>
    <w:rsid w:val="191FFF00"/>
    <w:rsid w:val="192A7962"/>
    <w:rsid w:val="195FCF2C"/>
    <w:rsid w:val="19B421C4"/>
    <w:rsid w:val="19C1ADEE"/>
    <w:rsid w:val="1A3B7D83"/>
    <w:rsid w:val="1A3E529D"/>
    <w:rsid w:val="1AAAC46C"/>
    <w:rsid w:val="1AB8752C"/>
    <w:rsid w:val="1ABA709F"/>
    <w:rsid w:val="1B2698E4"/>
    <w:rsid w:val="1B304693"/>
    <w:rsid w:val="1B778A89"/>
    <w:rsid w:val="1BFAD9A5"/>
    <w:rsid w:val="1C05D66F"/>
    <w:rsid w:val="1C648974"/>
    <w:rsid w:val="1CEE4C40"/>
    <w:rsid w:val="1D0A34AC"/>
    <w:rsid w:val="1D327A30"/>
    <w:rsid w:val="1D4BBCDE"/>
    <w:rsid w:val="1D526B7F"/>
    <w:rsid w:val="1DE0C5CF"/>
    <w:rsid w:val="1E191F35"/>
    <w:rsid w:val="1E20A95D"/>
    <w:rsid w:val="1E33C904"/>
    <w:rsid w:val="1E40E620"/>
    <w:rsid w:val="1E9B1E4A"/>
    <w:rsid w:val="1EF77F93"/>
    <w:rsid w:val="1F8DC8D6"/>
    <w:rsid w:val="1F940DBB"/>
    <w:rsid w:val="2089FD94"/>
    <w:rsid w:val="20AA207C"/>
    <w:rsid w:val="20C5E380"/>
    <w:rsid w:val="212BADF5"/>
    <w:rsid w:val="21E53E06"/>
    <w:rsid w:val="2212BC50"/>
    <w:rsid w:val="221EF6D5"/>
    <w:rsid w:val="22229BD7"/>
    <w:rsid w:val="2233DED6"/>
    <w:rsid w:val="228AFADE"/>
    <w:rsid w:val="22BF50A4"/>
    <w:rsid w:val="22EE51FA"/>
    <w:rsid w:val="231285BD"/>
    <w:rsid w:val="23719450"/>
    <w:rsid w:val="237998C9"/>
    <w:rsid w:val="237D2DC2"/>
    <w:rsid w:val="248DC1D6"/>
    <w:rsid w:val="24907DCE"/>
    <w:rsid w:val="24A152DF"/>
    <w:rsid w:val="24B952D8"/>
    <w:rsid w:val="24C6A271"/>
    <w:rsid w:val="25046C84"/>
    <w:rsid w:val="251694D1"/>
    <w:rsid w:val="25899A4A"/>
    <w:rsid w:val="25F9FE42"/>
    <w:rsid w:val="26136A87"/>
    <w:rsid w:val="26142F8C"/>
    <w:rsid w:val="26688AB0"/>
    <w:rsid w:val="2669D110"/>
    <w:rsid w:val="266DB67B"/>
    <w:rsid w:val="2713E497"/>
    <w:rsid w:val="27395094"/>
    <w:rsid w:val="279796CD"/>
    <w:rsid w:val="27B4709D"/>
    <w:rsid w:val="27BF4A7D"/>
    <w:rsid w:val="27C10C01"/>
    <w:rsid w:val="283624B8"/>
    <w:rsid w:val="28370909"/>
    <w:rsid w:val="284AD3DC"/>
    <w:rsid w:val="28A2F02E"/>
    <w:rsid w:val="28BE20AE"/>
    <w:rsid w:val="28C03C2B"/>
    <w:rsid w:val="28F76214"/>
    <w:rsid w:val="292761E2"/>
    <w:rsid w:val="292AC843"/>
    <w:rsid w:val="2948E34C"/>
    <w:rsid w:val="29AF4516"/>
    <w:rsid w:val="29BE8A15"/>
    <w:rsid w:val="29D0D968"/>
    <w:rsid w:val="2A2E5945"/>
    <w:rsid w:val="2A9FDBB1"/>
    <w:rsid w:val="2AA4C89E"/>
    <w:rsid w:val="2AA7AC45"/>
    <w:rsid w:val="2AB15AF9"/>
    <w:rsid w:val="2AD76026"/>
    <w:rsid w:val="2AF98B83"/>
    <w:rsid w:val="2B148535"/>
    <w:rsid w:val="2B765C97"/>
    <w:rsid w:val="2B8823FD"/>
    <w:rsid w:val="2BBB8D53"/>
    <w:rsid w:val="2BE17933"/>
    <w:rsid w:val="2BF79572"/>
    <w:rsid w:val="2C04ADDD"/>
    <w:rsid w:val="2C0FCEA6"/>
    <w:rsid w:val="2C42A45E"/>
    <w:rsid w:val="2C535F8B"/>
    <w:rsid w:val="2C661CA9"/>
    <w:rsid w:val="2C7828A0"/>
    <w:rsid w:val="2CC1F0D5"/>
    <w:rsid w:val="2CFFFB42"/>
    <w:rsid w:val="2D2B0AE2"/>
    <w:rsid w:val="2D3DCCFB"/>
    <w:rsid w:val="2DAC45D0"/>
    <w:rsid w:val="2DF1495B"/>
    <w:rsid w:val="2DF587B3"/>
    <w:rsid w:val="2DF6BBDE"/>
    <w:rsid w:val="2E931660"/>
    <w:rsid w:val="2EA1A02E"/>
    <w:rsid w:val="2EAFA0EB"/>
    <w:rsid w:val="2F019A0A"/>
    <w:rsid w:val="301075B1"/>
    <w:rsid w:val="305CDB7D"/>
    <w:rsid w:val="30830059"/>
    <w:rsid w:val="30996B56"/>
    <w:rsid w:val="31784F40"/>
    <w:rsid w:val="31C4B58C"/>
    <w:rsid w:val="322C8FC5"/>
    <w:rsid w:val="322E61B0"/>
    <w:rsid w:val="328E2F37"/>
    <w:rsid w:val="331824B1"/>
    <w:rsid w:val="331CB313"/>
    <w:rsid w:val="345E8D28"/>
    <w:rsid w:val="346876AC"/>
    <w:rsid w:val="347DFDCE"/>
    <w:rsid w:val="35250C0F"/>
    <w:rsid w:val="3570D249"/>
    <w:rsid w:val="3595A823"/>
    <w:rsid w:val="35B489A6"/>
    <w:rsid w:val="35DB7A99"/>
    <w:rsid w:val="35E71CA8"/>
    <w:rsid w:val="364D2E6C"/>
    <w:rsid w:val="365AC636"/>
    <w:rsid w:val="36AA4EFD"/>
    <w:rsid w:val="36F43A00"/>
    <w:rsid w:val="37014B70"/>
    <w:rsid w:val="37CD72BC"/>
    <w:rsid w:val="385F20ED"/>
    <w:rsid w:val="38CC5840"/>
    <w:rsid w:val="38ED2CD2"/>
    <w:rsid w:val="39DFAEA0"/>
    <w:rsid w:val="39DFFDB5"/>
    <w:rsid w:val="3A3304E3"/>
    <w:rsid w:val="3AE73EF3"/>
    <w:rsid w:val="3AEB42B2"/>
    <w:rsid w:val="3B757038"/>
    <w:rsid w:val="3BDF0044"/>
    <w:rsid w:val="3BE18A69"/>
    <w:rsid w:val="3BE36660"/>
    <w:rsid w:val="3BE9E4F3"/>
    <w:rsid w:val="3C052698"/>
    <w:rsid w:val="3CCB357A"/>
    <w:rsid w:val="3D5FDFBF"/>
    <w:rsid w:val="3E28551F"/>
    <w:rsid w:val="3E7A3A78"/>
    <w:rsid w:val="3E8340BC"/>
    <w:rsid w:val="3ED64509"/>
    <w:rsid w:val="3EF4F7A8"/>
    <w:rsid w:val="3F077EB7"/>
    <w:rsid w:val="3F2BD7A2"/>
    <w:rsid w:val="3F4BD87A"/>
    <w:rsid w:val="3F82837E"/>
    <w:rsid w:val="40007570"/>
    <w:rsid w:val="4007A03C"/>
    <w:rsid w:val="400E61FD"/>
    <w:rsid w:val="4021D89E"/>
    <w:rsid w:val="404B476B"/>
    <w:rsid w:val="40542605"/>
    <w:rsid w:val="40822DB7"/>
    <w:rsid w:val="4082B72F"/>
    <w:rsid w:val="40BFA904"/>
    <w:rsid w:val="40ED0A06"/>
    <w:rsid w:val="411A53A5"/>
    <w:rsid w:val="41C328AB"/>
    <w:rsid w:val="42370838"/>
    <w:rsid w:val="423A12F0"/>
    <w:rsid w:val="4241B73B"/>
    <w:rsid w:val="424413A9"/>
    <w:rsid w:val="42442F51"/>
    <w:rsid w:val="42472B25"/>
    <w:rsid w:val="42A1993C"/>
    <w:rsid w:val="42DE7573"/>
    <w:rsid w:val="4307D9A9"/>
    <w:rsid w:val="4354F18C"/>
    <w:rsid w:val="436F9BC4"/>
    <w:rsid w:val="43B5ED9F"/>
    <w:rsid w:val="43D5CC28"/>
    <w:rsid w:val="43EF1676"/>
    <w:rsid w:val="448F5C25"/>
    <w:rsid w:val="44B011C1"/>
    <w:rsid w:val="44C0A34C"/>
    <w:rsid w:val="44DDB93D"/>
    <w:rsid w:val="44DF7139"/>
    <w:rsid w:val="44F70309"/>
    <w:rsid w:val="44FA2C4E"/>
    <w:rsid w:val="454AC733"/>
    <w:rsid w:val="45516A22"/>
    <w:rsid w:val="456C94AF"/>
    <w:rsid w:val="4590CD0B"/>
    <w:rsid w:val="45BB6BE2"/>
    <w:rsid w:val="460159EA"/>
    <w:rsid w:val="460A1764"/>
    <w:rsid w:val="460A59AF"/>
    <w:rsid w:val="46120F6B"/>
    <w:rsid w:val="464190EF"/>
    <w:rsid w:val="46789D10"/>
    <w:rsid w:val="46BA6F50"/>
    <w:rsid w:val="46D2C5B3"/>
    <w:rsid w:val="46DF0777"/>
    <w:rsid w:val="46E4C5F0"/>
    <w:rsid w:val="47327F3C"/>
    <w:rsid w:val="4744614C"/>
    <w:rsid w:val="4772AE6C"/>
    <w:rsid w:val="47C714A9"/>
    <w:rsid w:val="47D2A348"/>
    <w:rsid w:val="47D32414"/>
    <w:rsid w:val="47D72B8E"/>
    <w:rsid w:val="48203C9A"/>
    <w:rsid w:val="48759301"/>
    <w:rsid w:val="4878BECC"/>
    <w:rsid w:val="4892098A"/>
    <w:rsid w:val="48A15E43"/>
    <w:rsid w:val="48BD38D3"/>
    <w:rsid w:val="499A2AE9"/>
    <w:rsid w:val="49E8F5C8"/>
    <w:rsid w:val="49FD9D8A"/>
    <w:rsid w:val="4A2F8E35"/>
    <w:rsid w:val="4A376E4B"/>
    <w:rsid w:val="4A482E1D"/>
    <w:rsid w:val="4A626FA2"/>
    <w:rsid w:val="4A7FF048"/>
    <w:rsid w:val="4B103B17"/>
    <w:rsid w:val="4B24E281"/>
    <w:rsid w:val="4B382233"/>
    <w:rsid w:val="4B86A195"/>
    <w:rsid w:val="4BB3FD1C"/>
    <w:rsid w:val="4BDA2723"/>
    <w:rsid w:val="4BFE0D3D"/>
    <w:rsid w:val="4C8F7E55"/>
    <w:rsid w:val="4C9E8035"/>
    <w:rsid w:val="4D2BCE20"/>
    <w:rsid w:val="4D5A2DC6"/>
    <w:rsid w:val="4D98281D"/>
    <w:rsid w:val="4D982D39"/>
    <w:rsid w:val="4DC7E38B"/>
    <w:rsid w:val="4DC8543D"/>
    <w:rsid w:val="4DD484A0"/>
    <w:rsid w:val="4E03A651"/>
    <w:rsid w:val="4E094F6C"/>
    <w:rsid w:val="4E566196"/>
    <w:rsid w:val="4E640D74"/>
    <w:rsid w:val="4ED24073"/>
    <w:rsid w:val="4EE46508"/>
    <w:rsid w:val="4F46863C"/>
    <w:rsid w:val="4F46BF74"/>
    <w:rsid w:val="4F851BB3"/>
    <w:rsid w:val="4F860FA9"/>
    <w:rsid w:val="4F99493A"/>
    <w:rsid w:val="4FA64448"/>
    <w:rsid w:val="4FAAA32C"/>
    <w:rsid w:val="50575D6A"/>
    <w:rsid w:val="5057719F"/>
    <w:rsid w:val="5080988F"/>
    <w:rsid w:val="5082E01E"/>
    <w:rsid w:val="519F85CE"/>
    <w:rsid w:val="51B8EB1D"/>
    <w:rsid w:val="51CBE039"/>
    <w:rsid w:val="51CE1CE4"/>
    <w:rsid w:val="51EF144C"/>
    <w:rsid w:val="5215F09E"/>
    <w:rsid w:val="5216D921"/>
    <w:rsid w:val="52F376BD"/>
    <w:rsid w:val="52F818A8"/>
    <w:rsid w:val="5356D9FC"/>
    <w:rsid w:val="536997A9"/>
    <w:rsid w:val="5390DFA8"/>
    <w:rsid w:val="53A04864"/>
    <w:rsid w:val="53B1D6D3"/>
    <w:rsid w:val="540ED357"/>
    <w:rsid w:val="5436A5B0"/>
    <w:rsid w:val="54AF6CF9"/>
    <w:rsid w:val="5588F950"/>
    <w:rsid w:val="5623CBA7"/>
    <w:rsid w:val="5623FB3D"/>
    <w:rsid w:val="5661749C"/>
    <w:rsid w:val="56B9AD30"/>
    <w:rsid w:val="56BAC89B"/>
    <w:rsid w:val="5726635B"/>
    <w:rsid w:val="578CA9D1"/>
    <w:rsid w:val="5793F053"/>
    <w:rsid w:val="57B7DFD1"/>
    <w:rsid w:val="57B89616"/>
    <w:rsid w:val="57C11D0B"/>
    <w:rsid w:val="57E8CD20"/>
    <w:rsid w:val="5857C504"/>
    <w:rsid w:val="5880EB07"/>
    <w:rsid w:val="58880F14"/>
    <w:rsid w:val="58A049A6"/>
    <w:rsid w:val="58B4D8F2"/>
    <w:rsid w:val="58F79B97"/>
    <w:rsid w:val="59145B66"/>
    <w:rsid w:val="5977AA88"/>
    <w:rsid w:val="5983B756"/>
    <w:rsid w:val="59A62104"/>
    <w:rsid w:val="59E2261B"/>
    <w:rsid w:val="5A25DC82"/>
    <w:rsid w:val="5B259BBF"/>
    <w:rsid w:val="5B6ECF9A"/>
    <w:rsid w:val="5B9E8361"/>
    <w:rsid w:val="5BC0B523"/>
    <w:rsid w:val="5BD046B4"/>
    <w:rsid w:val="5BE2C3E5"/>
    <w:rsid w:val="5C5D00F8"/>
    <w:rsid w:val="5C844F89"/>
    <w:rsid w:val="5CDD4A17"/>
    <w:rsid w:val="5CFA07F8"/>
    <w:rsid w:val="5D1552D4"/>
    <w:rsid w:val="5D46E4E5"/>
    <w:rsid w:val="5D52A521"/>
    <w:rsid w:val="5D75768A"/>
    <w:rsid w:val="5DAF4546"/>
    <w:rsid w:val="5DE2A219"/>
    <w:rsid w:val="5E3B0FF2"/>
    <w:rsid w:val="5E6716EB"/>
    <w:rsid w:val="5ECCAF30"/>
    <w:rsid w:val="5F057F38"/>
    <w:rsid w:val="5F1CB875"/>
    <w:rsid w:val="5F2F0B6D"/>
    <w:rsid w:val="5F37C45B"/>
    <w:rsid w:val="5F600973"/>
    <w:rsid w:val="5FD74BA3"/>
    <w:rsid w:val="5FE20733"/>
    <w:rsid w:val="60435AAB"/>
    <w:rsid w:val="60517D09"/>
    <w:rsid w:val="6051FB98"/>
    <w:rsid w:val="60B0C0B6"/>
    <w:rsid w:val="60C46C55"/>
    <w:rsid w:val="616C5D8D"/>
    <w:rsid w:val="6172B761"/>
    <w:rsid w:val="618B25D6"/>
    <w:rsid w:val="6284FC7C"/>
    <w:rsid w:val="62E03110"/>
    <w:rsid w:val="631785EA"/>
    <w:rsid w:val="63508406"/>
    <w:rsid w:val="63578554"/>
    <w:rsid w:val="63776189"/>
    <w:rsid w:val="638B6332"/>
    <w:rsid w:val="63A05055"/>
    <w:rsid w:val="63D04B72"/>
    <w:rsid w:val="642903E8"/>
    <w:rsid w:val="645F690B"/>
    <w:rsid w:val="65AFCA05"/>
    <w:rsid w:val="65FDB412"/>
    <w:rsid w:val="66411157"/>
    <w:rsid w:val="666C726C"/>
    <w:rsid w:val="66974990"/>
    <w:rsid w:val="66B15644"/>
    <w:rsid w:val="66CA27A8"/>
    <w:rsid w:val="66FF9466"/>
    <w:rsid w:val="67053683"/>
    <w:rsid w:val="6712A06A"/>
    <w:rsid w:val="67568814"/>
    <w:rsid w:val="677E323B"/>
    <w:rsid w:val="6798110B"/>
    <w:rsid w:val="68806312"/>
    <w:rsid w:val="688439A3"/>
    <w:rsid w:val="68EB69EF"/>
    <w:rsid w:val="68F5C9EB"/>
    <w:rsid w:val="69080EAC"/>
    <w:rsid w:val="694C1C65"/>
    <w:rsid w:val="6951208E"/>
    <w:rsid w:val="6968ADC9"/>
    <w:rsid w:val="69710183"/>
    <w:rsid w:val="6972A25E"/>
    <w:rsid w:val="69A0DF4D"/>
    <w:rsid w:val="69E8247F"/>
    <w:rsid w:val="6A0442F8"/>
    <w:rsid w:val="6A0CDC6D"/>
    <w:rsid w:val="6A41429A"/>
    <w:rsid w:val="6A5AECF2"/>
    <w:rsid w:val="6A7FF91F"/>
    <w:rsid w:val="6A8E6CCE"/>
    <w:rsid w:val="6A92BC2A"/>
    <w:rsid w:val="6ACD07C0"/>
    <w:rsid w:val="6B0196B3"/>
    <w:rsid w:val="6B1BE6BF"/>
    <w:rsid w:val="6B54E0CE"/>
    <w:rsid w:val="6B69531D"/>
    <w:rsid w:val="6BB87442"/>
    <w:rsid w:val="6BD96153"/>
    <w:rsid w:val="6BDA7F39"/>
    <w:rsid w:val="6C4786F9"/>
    <w:rsid w:val="6CF4FC10"/>
    <w:rsid w:val="6D497DF2"/>
    <w:rsid w:val="6D7CB1B8"/>
    <w:rsid w:val="6DBD7AC1"/>
    <w:rsid w:val="6DD75A21"/>
    <w:rsid w:val="6E6AA7EB"/>
    <w:rsid w:val="6EB1392E"/>
    <w:rsid w:val="6F092A73"/>
    <w:rsid w:val="6F19202D"/>
    <w:rsid w:val="6F30EA95"/>
    <w:rsid w:val="6F4C4771"/>
    <w:rsid w:val="6FA09B4B"/>
    <w:rsid w:val="6FE9FBF4"/>
    <w:rsid w:val="7020D8EE"/>
    <w:rsid w:val="70256AB6"/>
    <w:rsid w:val="7051993F"/>
    <w:rsid w:val="70576951"/>
    <w:rsid w:val="70636B02"/>
    <w:rsid w:val="70A90031"/>
    <w:rsid w:val="70CB70CA"/>
    <w:rsid w:val="70E6D230"/>
    <w:rsid w:val="7107BEA2"/>
    <w:rsid w:val="712D420F"/>
    <w:rsid w:val="7137F005"/>
    <w:rsid w:val="7157947F"/>
    <w:rsid w:val="71726BE6"/>
    <w:rsid w:val="71A21A75"/>
    <w:rsid w:val="71BC38F3"/>
    <w:rsid w:val="71C37772"/>
    <w:rsid w:val="71F28C58"/>
    <w:rsid w:val="720A9405"/>
    <w:rsid w:val="722C3934"/>
    <w:rsid w:val="72414D69"/>
    <w:rsid w:val="72DFF8F8"/>
    <w:rsid w:val="736C96AE"/>
    <w:rsid w:val="73730C45"/>
    <w:rsid w:val="738A4E61"/>
    <w:rsid w:val="7415D8A8"/>
    <w:rsid w:val="744AE49E"/>
    <w:rsid w:val="74660773"/>
    <w:rsid w:val="749B3FF9"/>
    <w:rsid w:val="74CCB943"/>
    <w:rsid w:val="74EEA27A"/>
    <w:rsid w:val="75090076"/>
    <w:rsid w:val="751A94B4"/>
    <w:rsid w:val="751FFAAA"/>
    <w:rsid w:val="7542A563"/>
    <w:rsid w:val="75AB1441"/>
    <w:rsid w:val="75C56421"/>
    <w:rsid w:val="75D28DA1"/>
    <w:rsid w:val="76193CF0"/>
    <w:rsid w:val="7654317B"/>
    <w:rsid w:val="76600807"/>
    <w:rsid w:val="768A17E3"/>
    <w:rsid w:val="76DE0EA8"/>
    <w:rsid w:val="77263ED5"/>
    <w:rsid w:val="772B3103"/>
    <w:rsid w:val="77BA55C2"/>
    <w:rsid w:val="77BF66F2"/>
    <w:rsid w:val="77E1AACC"/>
    <w:rsid w:val="780845B7"/>
    <w:rsid w:val="78C1CFC4"/>
    <w:rsid w:val="78D6B68B"/>
    <w:rsid w:val="7937EBEA"/>
    <w:rsid w:val="797639A0"/>
    <w:rsid w:val="79C7FAEF"/>
    <w:rsid w:val="79CCC23D"/>
    <w:rsid w:val="79DA47FE"/>
    <w:rsid w:val="7A07767F"/>
    <w:rsid w:val="7A07C3DC"/>
    <w:rsid w:val="7A35A187"/>
    <w:rsid w:val="7A3FBBEF"/>
    <w:rsid w:val="7A54F90C"/>
    <w:rsid w:val="7A8BFDDE"/>
    <w:rsid w:val="7AD24C27"/>
    <w:rsid w:val="7B0F9688"/>
    <w:rsid w:val="7BEDACE0"/>
    <w:rsid w:val="7C355C37"/>
    <w:rsid w:val="7CB3BECB"/>
    <w:rsid w:val="7D4B7AFD"/>
    <w:rsid w:val="7DCD379F"/>
    <w:rsid w:val="7E40F1F2"/>
    <w:rsid w:val="7E7A12CE"/>
    <w:rsid w:val="7F0812AB"/>
    <w:rsid w:val="7F220282"/>
    <w:rsid w:val="7F275D2B"/>
    <w:rsid w:val="7F29EF6B"/>
    <w:rsid w:val="7F7AD614"/>
    <w:rsid w:val="7F9567ED"/>
    <w:rsid w:val="7FB15197"/>
    <w:rsid w:val="7FE5CE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5B098"/>
  <w15:docId w15:val="{E07A5BAA-4FF2-481E-BAC6-0CDE7DC83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60"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 w:unhideWhenUsed="1"/>
    <w:lsdException w:name="List Bullet" w:semiHidden="1" w:unhideWhenUsed="1"/>
    <w:lsdException w:name="List Number" w:semiHidden="1" w:unhideWhenUsed="1"/>
    <w:lsdException w:name="List 2" w:semiHidden="1" w:uiPriority="9" w:unhideWhenUsed="1"/>
    <w:lsdException w:name="List 3" w:semiHidden="1" w:uiPriority="9" w:unhideWhenUsed="1"/>
    <w:lsdException w:name="List 4" w:semiHidden="1" w:uiPriority="9" w:unhideWhenUsed="1"/>
    <w:lsdException w:name="List 5" w:semiHidden="1" w:uiPriority="9" w:unhideWhenUsed="1"/>
    <w:lsdException w:name="List Bullet 2" w:semiHidden="1" w:uiPriority="8"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9" w:unhideWhenUsed="1"/>
    <w:lsdException w:name="List Continue 2" w:semiHidden="1" w:uiPriority="9" w:unhideWhenUsed="1"/>
    <w:lsdException w:name="List Continue 3" w:semiHidden="1" w:uiPriority="9" w:unhideWhenUsed="1"/>
    <w:lsdException w:name="List Continue 4" w:semiHidden="1" w:uiPriority="9" w:unhideWhenUsed="1"/>
    <w:lsdException w:name="List Continue 5" w:semiHidden="1" w:uiPriority="9"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1CA"/>
    <w:pPr>
      <w:spacing w:before="0"/>
    </w:pPr>
  </w:style>
  <w:style w:type="paragraph" w:styleId="Heading1">
    <w:name w:val="heading 1"/>
    <w:next w:val="Normal"/>
    <w:link w:val="Heading1Char"/>
    <w:autoRedefine/>
    <w:uiPriority w:val="9"/>
    <w:qFormat/>
    <w:rsid w:val="00C61CBD"/>
    <w:pPr>
      <w:pageBreakBefore/>
      <w:outlineLvl w:val="0"/>
    </w:pPr>
    <w:rPr>
      <w:rFonts w:asciiTheme="majorHAnsi" w:eastAsiaTheme="majorEastAsia" w:hAnsiTheme="majorHAnsi" w:cs="Arial"/>
      <w:color w:val="003A5D" w:themeColor="accent1"/>
      <w:kern w:val="36"/>
      <w:sz w:val="40"/>
      <w:szCs w:val="40"/>
    </w:rPr>
  </w:style>
  <w:style w:type="paragraph" w:styleId="Heading2">
    <w:name w:val="heading 2"/>
    <w:basedOn w:val="Heading1"/>
    <w:next w:val="Normal"/>
    <w:link w:val="Heading2Char"/>
    <w:uiPriority w:val="9"/>
    <w:qFormat/>
    <w:rsid w:val="00C3219A"/>
    <w:pPr>
      <w:pageBreakBefore w:val="0"/>
      <w:numPr>
        <w:ilvl w:val="1"/>
      </w:numPr>
      <w:outlineLvl w:val="1"/>
    </w:pPr>
    <w:rPr>
      <w:rFonts w:cstheme="majorBidi"/>
      <w:sz w:val="28"/>
      <w:szCs w:val="28"/>
    </w:rPr>
  </w:style>
  <w:style w:type="paragraph" w:styleId="Heading3">
    <w:name w:val="heading 3"/>
    <w:basedOn w:val="Heading2"/>
    <w:next w:val="Normal"/>
    <w:link w:val="Heading3Char"/>
    <w:uiPriority w:val="9"/>
    <w:qFormat/>
    <w:rsid w:val="00C41281"/>
    <w:pPr>
      <w:numPr>
        <w:ilvl w:val="2"/>
      </w:numPr>
      <w:ind w:left="360" w:hanging="360"/>
      <w:outlineLvl w:val="2"/>
    </w:pPr>
    <w:rPr>
      <w:bCs/>
      <w:sz w:val="24"/>
      <w:szCs w:val="24"/>
    </w:rPr>
  </w:style>
  <w:style w:type="paragraph" w:styleId="Heading4">
    <w:name w:val="heading 4"/>
    <w:aliases w:val="Attachment Heading 2"/>
    <w:basedOn w:val="Heading3"/>
    <w:next w:val="Normal"/>
    <w:link w:val="Heading4Char"/>
    <w:uiPriority w:val="9"/>
    <w:qFormat/>
    <w:rsid w:val="00FA1989"/>
    <w:pPr>
      <w:numPr>
        <w:ilvl w:val="3"/>
      </w:numPr>
      <w:ind w:left="360" w:hanging="360"/>
      <w:outlineLvl w:val="3"/>
    </w:pPr>
    <w:rPr>
      <w:bCs w:val="0"/>
      <w:szCs w:val="22"/>
    </w:rPr>
  </w:style>
  <w:style w:type="paragraph" w:styleId="Heading5">
    <w:name w:val="heading 5"/>
    <w:basedOn w:val="Heading4"/>
    <w:next w:val="Normal"/>
    <w:link w:val="Heading5Char"/>
    <w:uiPriority w:val="9"/>
    <w:qFormat/>
    <w:rsid w:val="00FA1989"/>
    <w:pPr>
      <w:numPr>
        <w:ilvl w:val="4"/>
      </w:numPr>
      <w:tabs>
        <w:tab w:val="num" w:pos="360"/>
      </w:tabs>
      <w:ind w:left="360" w:hanging="360"/>
      <w:outlineLvl w:val="4"/>
    </w:pPr>
    <w:rPr>
      <w:bCs/>
      <w:color w:val="auto"/>
      <w:sz w:val="22"/>
      <w:szCs w:val="20"/>
    </w:rPr>
  </w:style>
  <w:style w:type="paragraph" w:styleId="Heading6">
    <w:name w:val="heading 6"/>
    <w:basedOn w:val="Heading5"/>
    <w:next w:val="Normal"/>
    <w:link w:val="Heading6Char"/>
    <w:uiPriority w:val="9"/>
    <w:unhideWhenUsed/>
    <w:qFormat/>
    <w:rsid w:val="00FA1989"/>
    <w:pPr>
      <w:keepNext/>
      <w:keepLines/>
      <w:numPr>
        <w:ilvl w:val="5"/>
      </w:numPr>
      <w:tabs>
        <w:tab w:val="num" w:pos="360"/>
      </w:tabs>
      <w:ind w:left="360" w:hanging="360"/>
      <w:outlineLvl w:val="5"/>
    </w:pPr>
    <w:rPr>
      <w:i/>
    </w:rPr>
  </w:style>
  <w:style w:type="paragraph" w:styleId="Heading7">
    <w:name w:val="heading 7"/>
    <w:basedOn w:val="Heading6"/>
    <w:next w:val="Normal"/>
    <w:link w:val="Heading7Char"/>
    <w:uiPriority w:val="1"/>
    <w:unhideWhenUsed/>
    <w:qFormat/>
    <w:rsid w:val="00890253"/>
    <w:pPr>
      <w:numPr>
        <w:ilvl w:val="6"/>
      </w:numPr>
      <w:tabs>
        <w:tab w:val="num" w:pos="360"/>
      </w:tabs>
      <w:spacing w:before="40" w:after="0"/>
      <w:ind w:left="360" w:hanging="360"/>
      <w:outlineLvl w:val="6"/>
    </w:pPr>
    <w:rPr>
      <w:i w:val="0"/>
      <w:iCs/>
      <w:color w:val="001C2E" w:themeColor="accent1" w:themeShade="7F"/>
      <w:sz w:val="20"/>
    </w:rPr>
  </w:style>
  <w:style w:type="paragraph" w:styleId="Heading8">
    <w:name w:val="heading 8"/>
    <w:basedOn w:val="Heading7"/>
    <w:next w:val="Normal"/>
    <w:link w:val="Heading8Char"/>
    <w:uiPriority w:val="1"/>
    <w:unhideWhenUsed/>
    <w:qFormat/>
    <w:rsid w:val="00890253"/>
    <w:pPr>
      <w:numPr>
        <w:ilvl w:val="7"/>
      </w:numPr>
      <w:tabs>
        <w:tab w:val="num" w:pos="360"/>
      </w:tabs>
      <w:ind w:left="360" w:hanging="360"/>
      <w:outlineLvl w:val="7"/>
    </w:pPr>
    <w:rPr>
      <w:i/>
      <w:color w:val="272727" w:themeColor="text1" w:themeTint="D8"/>
      <w:szCs w:val="21"/>
    </w:rPr>
  </w:style>
  <w:style w:type="paragraph" w:styleId="Heading9">
    <w:name w:val="heading 9"/>
    <w:basedOn w:val="Heading8"/>
    <w:next w:val="Normal"/>
    <w:link w:val="Heading9Char"/>
    <w:uiPriority w:val="9"/>
    <w:semiHidden/>
    <w:unhideWhenUsed/>
    <w:qFormat/>
    <w:rsid w:val="00FA1989"/>
    <w:pPr>
      <w:numPr>
        <w:ilvl w:val="8"/>
      </w:numPr>
      <w:tabs>
        <w:tab w:val="num" w:pos="360"/>
      </w:tabs>
      <w:ind w:left="360" w:hanging="360"/>
      <w:outlineLvl w:val="8"/>
    </w:pPr>
    <w:rPr>
      <w:i w:val="0"/>
      <w:iCs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29F6"/>
    <w:pPr>
      <w:tabs>
        <w:tab w:val="center" w:pos="4680"/>
        <w:tab w:val="right" w:pos="9360"/>
      </w:tabs>
      <w:spacing w:after="0" w:line="240" w:lineRule="auto"/>
      <w:jc w:val="right"/>
    </w:pPr>
    <w:rPr>
      <w:rFonts w:ascii="Arial" w:hAnsi="Arial"/>
      <w:noProof/>
      <w:color w:val="003A5D" w:themeColor="accent1"/>
      <w:sz w:val="18"/>
    </w:rPr>
  </w:style>
  <w:style w:type="character" w:customStyle="1" w:styleId="HeaderChar">
    <w:name w:val="Header Char"/>
    <w:basedOn w:val="DefaultParagraphFont"/>
    <w:link w:val="Header"/>
    <w:uiPriority w:val="99"/>
    <w:rsid w:val="00BC29F6"/>
    <w:rPr>
      <w:rFonts w:ascii="Arial" w:hAnsi="Arial"/>
      <w:noProof/>
      <w:color w:val="003A5D" w:themeColor="accent1"/>
      <w:sz w:val="18"/>
    </w:rPr>
  </w:style>
  <w:style w:type="paragraph" w:styleId="Footer">
    <w:name w:val="footer"/>
    <w:aliases w:val="f"/>
    <w:basedOn w:val="Normal"/>
    <w:link w:val="FooterChar"/>
    <w:uiPriority w:val="99"/>
    <w:unhideWhenUsed/>
    <w:rsid w:val="00BC29F6"/>
    <w:pPr>
      <w:spacing w:before="60" w:after="0" w:line="240" w:lineRule="auto"/>
    </w:pPr>
    <w:rPr>
      <w:color w:val="003A5D" w:themeColor="accent1"/>
      <w:sz w:val="18"/>
    </w:rPr>
  </w:style>
  <w:style w:type="character" w:customStyle="1" w:styleId="FooterChar">
    <w:name w:val="Footer Char"/>
    <w:aliases w:val="f Char"/>
    <w:basedOn w:val="DefaultParagraphFont"/>
    <w:link w:val="Footer"/>
    <w:uiPriority w:val="99"/>
    <w:rsid w:val="00BC29F6"/>
    <w:rPr>
      <w:color w:val="003A5D" w:themeColor="accent1"/>
      <w:sz w:val="18"/>
    </w:rPr>
  </w:style>
  <w:style w:type="paragraph" w:styleId="BalloonText">
    <w:name w:val="Balloon Text"/>
    <w:basedOn w:val="Normal"/>
    <w:link w:val="BalloonTextChar"/>
    <w:uiPriority w:val="99"/>
    <w:semiHidden/>
    <w:unhideWhenUsed/>
    <w:rsid w:val="00162675"/>
    <w:rPr>
      <w:rFonts w:ascii="Tahoma" w:hAnsi="Tahoma" w:cs="Tahoma"/>
      <w:sz w:val="16"/>
      <w:szCs w:val="16"/>
    </w:rPr>
  </w:style>
  <w:style w:type="character" w:customStyle="1" w:styleId="BalloonTextChar">
    <w:name w:val="Balloon Text Char"/>
    <w:basedOn w:val="DefaultParagraphFont"/>
    <w:link w:val="BalloonText"/>
    <w:uiPriority w:val="99"/>
    <w:semiHidden/>
    <w:rsid w:val="00162675"/>
    <w:rPr>
      <w:rFonts w:ascii="Tahoma" w:hAnsi="Tahoma" w:cs="Tahoma"/>
      <w:sz w:val="16"/>
      <w:szCs w:val="16"/>
    </w:rPr>
  </w:style>
  <w:style w:type="character" w:styleId="Hyperlink">
    <w:name w:val="Hyperlink"/>
    <w:uiPriority w:val="99"/>
    <w:unhideWhenUsed/>
    <w:rsid w:val="00711F9D"/>
    <w:rPr>
      <w:rFonts w:ascii="Arial" w:hAnsi="Arial"/>
      <w:color w:val="447D93" w:themeColor="accent3" w:themeShade="BF"/>
      <w:sz w:val="20"/>
      <w:u w:val="none"/>
    </w:rPr>
  </w:style>
  <w:style w:type="paragraph" w:customStyle="1" w:styleId="TitlePageNormal">
    <w:name w:val="Title Page Normal"/>
    <w:basedOn w:val="Normal"/>
    <w:rsid w:val="00890253"/>
    <w:pPr>
      <w:jc w:val="center"/>
    </w:pPr>
    <w:rPr>
      <w:rFonts w:eastAsia="Calibri" w:cs="Times New Roman"/>
      <w:sz w:val="28"/>
      <w:szCs w:val="28"/>
    </w:rPr>
  </w:style>
  <w:style w:type="paragraph" w:customStyle="1" w:styleId="TitlePageBOLD">
    <w:name w:val="Title Page BOLD"/>
    <w:basedOn w:val="Normal"/>
    <w:rsid w:val="00890253"/>
    <w:pPr>
      <w:jc w:val="center"/>
    </w:pPr>
    <w:rPr>
      <w:rFonts w:asciiTheme="majorHAnsi" w:eastAsia="Calibri" w:hAnsiTheme="majorHAnsi" w:cs="Times New Roman"/>
      <w:color w:val="003A5D" w:themeColor="accent1"/>
      <w:sz w:val="28"/>
      <w:szCs w:val="28"/>
    </w:rPr>
  </w:style>
  <w:style w:type="paragraph" w:customStyle="1" w:styleId="TitlePageHyperlink">
    <w:name w:val="Title Page Hyperlink"/>
    <w:basedOn w:val="Normal"/>
    <w:rsid w:val="00890253"/>
    <w:pPr>
      <w:jc w:val="center"/>
    </w:pPr>
    <w:rPr>
      <w:rFonts w:eastAsia="Calibri" w:cs="Times New Roman"/>
      <w:color w:val="447D93" w:themeColor="accent3" w:themeShade="BF"/>
      <w:sz w:val="28"/>
      <w:szCs w:val="28"/>
    </w:rPr>
  </w:style>
  <w:style w:type="table" w:styleId="TableGrid">
    <w:name w:val="Table Grid"/>
    <w:basedOn w:val="TableNormal"/>
    <w:uiPriority w:val="59"/>
    <w:rsid w:val="00500E64"/>
    <w:pPr>
      <w:spacing w:before="60" w:after="60"/>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61CBD"/>
    <w:rPr>
      <w:rFonts w:asciiTheme="majorHAnsi" w:eastAsiaTheme="majorEastAsia" w:hAnsiTheme="majorHAnsi" w:cs="Arial"/>
      <w:color w:val="003A5D" w:themeColor="accent1"/>
      <w:kern w:val="36"/>
      <w:sz w:val="40"/>
      <w:szCs w:val="40"/>
    </w:rPr>
  </w:style>
  <w:style w:type="paragraph" w:styleId="TOC1">
    <w:name w:val="toc 1"/>
    <w:basedOn w:val="Normal"/>
    <w:next w:val="Normal"/>
    <w:autoRedefine/>
    <w:uiPriority w:val="39"/>
    <w:unhideWhenUsed/>
    <w:qFormat/>
    <w:rsid w:val="000A7E27"/>
    <w:pPr>
      <w:tabs>
        <w:tab w:val="left" w:pos="720"/>
        <w:tab w:val="right" w:leader="dot" w:pos="9350"/>
      </w:tabs>
    </w:pPr>
    <w:rPr>
      <w:bCs/>
      <w:color w:val="005385" w:themeColor="accent1" w:themeTint="E6"/>
      <w:sz w:val="24"/>
      <w:szCs w:val="28"/>
    </w:rPr>
  </w:style>
  <w:style w:type="paragraph" w:styleId="TOC2">
    <w:name w:val="toc 2"/>
    <w:basedOn w:val="Normal"/>
    <w:next w:val="Normal"/>
    <w:autoRedefine/>
    <w:uiPriority w:val="39"/>
    <w:unhideWhenUsed/>
    <w:qFormat/>
    <w:rsid w:val="00DD1778"/>
    <w:pPr>
      <w:tabs>
        <w:tab w:val="left" w:pos="720"/>
        <w:tab w:val="right" w:leader="dot" w:pos="9350"/>
      </w:tabs>
      <w:spacing w:before="60" w:after="60"/>
      <w:ind w:left="216"/>
    </w:pPr>
    <w:rPr>
      <w:noProof/>
      <w:color w:val="000000" w:themeColor="text1"/>
    </w:rPr>
  </w:style>
  <w:style w:type="paragraph" w:styleId="TOC3">
    <w:name w:val="toc 3"/>
    <w:basedOn w:val="Normal"/>
    <w:next w:val="Normal"/>
    <w:autoRedefine/>
    <w:uiPriority w:val="39"/>
    <w:unhideWhenUsed/>
    <w:qFormat/>
    <w:rsid w:val="004D75EE"/>
    <w:pPr>
      <w:tabs>
        <w:tab w:val="left" w:pos="1200"/>
        <w:tab w:val="right" w:leader="dot" w:pos="9350"/>
      </w:tabs>
      <w:ind w:left="432"/>
    </w:pPr>
    <w:rPr>
      <w:rFonts w:eastAsia="Calibri" w:cs="Arial"/>
      <w:noProof/>
    </w:rPr>
  </w:style>
  <w:style w:type="character" w:customStyle="1" w:styleId="Heading2Char">
    <w:name w:val="Heading 2 Char"/>
    <w:basedOn w:val="DefaultParagraphFont"/>
    <w:link w:val="Heading2"/>
    <w:uiPriority w:val="9"/>
    <w:rsid w:val="00C3219A"/>
    <w:rPr>
      <w:rFonts w:asciiTheme="majorHAnsi" w:eastAsiaTheme="majorEastAsia" w:hAnsiTheme="majorHAnsi" w:cstheme="majorBidi"/>
      <w:color w:val="003A5D" w:themeColor="accent1"/>
      <w:kern w:val="36"/>
      <w:sz w:val="28"/>
      <w:szCs w:val="28"/>
    </w:rPr>
  </w:style>
  <w:style w:type="character" w:customStyle="1" w:styleId="Heading3Char">
    <w:name w:val="Heading 3 Char"/>
    <w:basedOn w:val="DefaultParagraphFont"/>
    <w:link w:val="Heading3"/>
    <w:uiPriority w:val="9"/>
    <w:rsid w:val="00C41281"/>
    <w:rPr>
      <w:rFonts w:asciiTheme="majorHAnsi" w:eastAsiaTheme="majorEastAsia" w:hAnsiTheme="majorHAnsi" w:cstheme="majorBidi"/>
      <w:bCs/>
      <w:color w:val="003A5D" w:themeColor="accent1"/>
      <w:kern w:val="36"/>
      <w:sz w:val="24"/>
      <w:szCs w:val="24"/>
    </w:rPr>
  </w:style>
  <w:style w:type="paragraph" w:styleId="BodyText">
    <w:name w:val="Body Text"/>
    <w:basedOn w:val="NoSpacing"/>
    <w:link w:val="BodyTextChar"/>
    <w:autoRedefine/>
    <w:uiPriority w:val="1"/>
    <w:qFormat/>
    <w:rsid w:val="00BE2D68"/>
    <w:pPr>
      <w:spacing w:after="160"/>
    </w:pPr>
  </w:style>
  <w:style w:type="character" w:customStyle="1" w:styleId="BodyTextChar">
    <w:name w:val="Body Text Char"/>
    <w:basedOn w:val="DefaultParagraphFont"/>
    <w:link w:val="BodyText"/>
    <w:uiPriority w:val="1"/>
    <w:rsid w:val="00BE2D68"/>
    <w:rPr>
      <w:rFonts w:eastAsiaTheme="minorEastAsia"/>
    </w:rPr>
  </w:style>
  <w:style w:type="paragraph" w:customStyle="1" w:styleId="Default">
    <w:name w:val="Default"/>
    <w:rsid w:val="00890253"/>
    <w:pPr>
      <w:autoSpaceDE w:val="0"/>
      <w:autoSpaceDN w:val="0"/>
      <w:adjustRightInd w:val="0"/>
      <w:spacing w:after="0" w:line="240" w:lineRule="auto"/>
    </w:pPr>
    <w:rPr>
      <w:rFonts w:eastAsia="Calibri" w:cs="Times New Roman"/>
      <w:color w:val="000000"/>
      <w:sz w:val="24"/>
      <w:szCs w:val="24"/>
    </w:rPr>
  </w:style>
  <w:style w:type="paragraph" w:styleId="ListParagraph">
    <w:name w:val="List Paragraph"/>
    <w:aliases w:val="Alpha List Paragraph,P3Numbered List,CRP Numbered List,List Paragraph1,Clean Titles By G,Keystone Numbered List,List1,Equipment,Figure_name,Numbered Indented Text,List Paragraph Char Char Char,lp1,TOC style,Numbered,BD List Paragraph,L1"/>
    <w:basedOn w:val="Normal"/>
    <w:link w:val="ListParagraphChar"/>
    <w:uiPriority w:val="34"/>
    <w:qFormat/>
    <w:rsid w:val="00FA1989"/>
    <w:pPr>
      <w:ind w:left="720"/>
    </w:pPr>
  </w:style>
  <w:style w:type="character" w:customStyle="1" w:styleId="Heading4Char">
    <w:name w:val="Heading 4 Char"/>
    <w:aliases w:val="Attachment Heading 2 Char"/>
    <w:basedOn w:val="DefaultParagraphFont"/>
    <w:link w:val="Heading4"/>
    <w:uiPriority w:val="9"/>
    <w:rsid w:val="00FA1989"/>
    <w:rPr>
      <w:rFonts w:asciiTheme="majorHAnsi" w:eastAsiaTheme="majorEastAsia" w:hAnsiTheme="majorHAnsi" w:cstheme="majorBidi"/>
      <w:color w:val="003A5D" w:themeColor="accent1"/>
      <w:kern w:val="36"/>
      <w:sz w:val="24"/>
    </w:rPr>
  </w:style>
  <w:style w:type="paragraph" w:styleId="TOCHeading">
    <w:name w:val="TOC Heading"/>
    <w:basedOn w:val="Heading1"/>
    <w:next w:val="Normal"/>
    <w:uiPriority w:val="39"/>
    <w:unhideWhenUsed/>
    <w:qFormat/>
    <w:rsid w:val="00BF4A10"/>
    <w:pPr>
      <w:keepNext/>
      <w:keepLines/>
      <w:spacing w:before="240" w:line="259" w:lineRule="auto"/>
      <w:outlineLvl w:val="9"/>
    </w:pPr>
    <w:rPr>
      <w:color w:val="002B45" w:themeColor="accent1" w:themeShade="BF"/>
      <w:kern w:val="0"/>
      <w:szCs w:val="32"/>
    </w:rPr>
  </w:style>
  <w:style w:type="numbering" w:customStyle="1" w:styleId="Bullet1">
    <w:name w:val="Bullet 1"/>
    <w:basedOn w:val="NoList"/>
    <w:rsid w:val="00F75A9C"/>
    <w:pPr>
      <w:numPr>
        <w:numId w:val="2"/>
      </w:numPr>
    </w:pPr>
  </w:style>
  <w:style w:type="character" w:customStyle="1" w:styleId="ListParagraphChar">
    <w:name w:val="List Paragraph Char"/>
    <w:aliases w:val="Alpha List Paragraph Char,P3Numbered List Char,CRP Numbered List Char,List Paragraph1 Char,Clean Titles By G Char,Keystone Numbered List Char,List1 Char,Equipment Char,Figure_name Char,Numbered Indented Text Char,lp1 Char,L1 Char"/>
    <w:basedOn w:val="DefaultParagraphFont"/>
    <w:link w:val="ListParagraph"/>
    <w:uiPriority w:val="34"/>
    <w:qFormat/>
    <w:rsid w:val="00FA1989"/>
  </w:style>
  <w:style w:type="character" w:styleId="CommentReference">
    <w:name w:val="annotation reference"/>
    <w:basedOn w:val="DefaultParagraphFont"/>
    <w:uiPriority w:val="99"/>
    <w:unhideWhenUsed/>
    <w:rsid w:val="00626D8B"/>
    <w:rPr>
      <w:sz w:val="16"/>
      <w:szCs w:val="16"/>
    </w:rPr>
  </w:style>
  <w:style w:type="paragraph" w:styleId="CommentText">
    <w:name w:val="annotation text"/>
    <w:basedOn w:val="Normal"/>
    <w:link w:val="CommentTextChar"/>
    <w:uiPriority w:val="99"/>
    <w:unhideWhenUsed/>
    <w:rsid w:val="00626D8B"/>
    <w:rPr>
      <w:sz w:val="20"/>
      <w:szCs w:val="20"/>
    </w:rPr>
  </w:style>
  <w:style w:type="character" w:customStyle="1" w:styleId="CommentTextChar">
    <w:name w:val="Comment Text Char"/>
    <w:basedOn w:val="DefaultParagraphFont"/>
    <w:link w:val="CommentText"/>
    <w:uiPriority w:val="99"/>
    <w:rsid w:val="00626D8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6D8B"/>
    <w:rPr>
      <w:b/>
      <w:bCs/>
    </w:rPr>
  </w:style>
  <w:style w:type="character" w:customStyle="1" w:styleId="CommentSubjectChar">
    <w:name w:val="Comment Subject Char"/>
    <w:basedOn w:val="CommentTextChar"/>
    <w:link w:val="CommentSubject"/>
    <w:uiPriority w:val="99"/>
    <w:semiHidden/>
    <w:rsid w:val="00626D8B"/>
    <w:rPr>
      <w:rFonts w:ascii="Arial" w:hAnsi="Arial"/>
      <w:b/>
      <w:bCs/>
      <w:sz w:val="20"/>
      <w:szCs w:val="20"/>
    </w:rPr>
  </w:style>
  <w:style w:type="paragraph" w:styleId="BodyTextIndent">
    <w:name w:val="Body Text Indent"/>
    <w:basedOn w:val="Normal"/>
    <w:link w:val="BodyTextIndentChar"/>
    <w:uiPriority w:val="99"/>
    <w:semiHidden/>
    <w:unhideWhenUsed/>
    <w:rsid w:val="002A0FFC"/>
    <w:pPr>
      <w:spacing w:after="120"/>
      <w:ind w:left="360"/>
    </w:pPr>
  </w:style>
  <w:style w:type="character" w:customStyle="1" w:styleId="BodyTextIndentChar">
    <w:name w:val="Body Text Indent Char"/>
    <w:basedOn w:val="DefaultParagraphFont"/>
    <w:link w:val="BodyTextIndent"/>
    <w:uiPriority w:val="99"/>
    <w:semiHidden/>
    <w:rsid w:val="002A0FFC"/>
    <w:rPr>
      <w:rFonts w:ascii="Arial" w:hAnsi="Arial"/>
    </w:rPr>
  </w:style>
  <w:style w:type="paragraph" w:styleId="NormalWeb">
    <w:name w:val="Normal (Web)"/>
    <w:basedOn w:val="Normal"/>
    <w:uiPriority w:val="99"/>
    <w:unhideWhenUsed/>
    <w:rsid w:val="002A0F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FigureExhibitTitles">
    <w:name w:val="Table/Figure/Exhibit Titles"/>
    <w:basedOn w:val="Normal"/>
    <w:link w:val="TableFigureExhibitTitlesChar"/>
    <w:rsid w:val="004F0033"/>
    <w:pPr>
      <w:keepNext/>
      <w:jc w:val="center"/>
    </w:pPr>
    <w:rPr>
      <w:b/>
      <w:sz w:val="20"/>
    </w:rPr>
  </w:style>
  <w:style w:type="character" w:customStyle="1" w:styleId="TableFigureExhibitTitlesChar">
    <w:name w:val="Table/Figure/Exhibit Titles Char"/>
    <w:basedOn w:val="DefaultParagraphFont"/>
    <w:link w:val="TableFigureExhibitTitles"/>
    <w:rsid w:val="004F0033"/>
    <w:rPr>
      <w:rFonts w:ascii="Arial" w:hAnsi="Arial"/>
      <w:b/>
      <w:sz w:val="20"/>
    </w:rPr>
  </w:style>
  <w:style w:type="paragraph" w:styleId="NoSpacing">
    <w:name w:val="No Spacing"/>
    <w:link w:val="NoSpacingChar"/>
    <w:uiPriority w:val="1"/>
    <w:qFormat/>
    <w:rsid w:val="00FA1989"/>
    <w:pPr>
      <w:spacing w:after="0" w:line="240" w:lineRule="auto"/>
    </w:pPr>
    <w:rPr>
      <w:rFonts w:eastAsiaTheme="minorEastAsia"/>
    </w:rPr>
  </w:style>
  <w:style w:type="table" w:customStyle="1" w:styleId="TableGrid1">
    <w:name w:val="Table Grid1"/>
    <w:basedOn w:val="TableNormal"/>
    <w:next w:val="TableGrid"/>
    <w:uiPriority w:val="39"/>
    <w:rsid w:val="00B07A14"/>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806F1"/>
    <w:pPr>
      <w:spacing w:after="0" w:line="240" w:lineRule="auto"/>
    </w:pPr>
    <w:rPr>
      <w:rFonts w:ascii="Arial" w:hAnsi="Arial"/>
    </w:rPr>
  </w:style>
  <w:style w:type="paragraph" w:customStyle="1" w:styleId="Notes">
    <w:name w:val="Notes"/>
    <w:autoRedefine/>
    <w:uiPriority w:val="12"/>
    <w:qFormat/>
    <w:rsid w:val="00FA1989"/>
    <w:pPr>
      <w:widowControl w:val="0"/>
      <w:autoSpaceDE w:val="0"/>
      <w:autoSpaceDN w:val="0"/>
      <w:spacing w:after="0" w:line="240" w:lineRule="auto"/>
    </w:pPr>
    <w:rPr>
      <w:rFonts w:ascii="Comic Sans MS" w:eastAsia="Times New Roman" w:hAnsi="Comic Sans MS" w:cs="Times New Roman"/>
      <w:bCs/>
      <w:color w:val="E04403" w:themeColor="accent6"/>
      <w:sz w:val="28"/>
      <w:szCs w:val="28"/>
      <w:lang w:bidi="en-US"/>
    </w:rPr>
  </w:style>
  <w:style w:type="paragraph" w:customStyle="1" w:styleId="TableText-toprow">
    <w:name w:val="Table Text - top row"/>
    <w:uiPriority w:val="4"/>
    <w:qFormat/>
    <w:rsid w:val="00FA1989"/>
    <w:pPr>
      <w:spacing w:before="60" w:after="60" w:line="240" w:lineRule="auto"/>
      <w:jc w:val="center"/>
    </w:pPr>
    <w:rPr>
      <w:rFonts w:ascii="Arial" w:hAnsi="Arial" w:cstheme="minorHAnsi"/>
      <w:b/>
      <w:color w:val="FFFFFF" w:themeColor="background1"/>
      <w:sz w:val="20"/>
    </w:rPr>
  </w:style>
  <w:style w:type="paragraph" w:customStyle="1" w:styleId="TableText-otherrows">
    <w:name w:val="Table Text - other rows"/>
    <w:basedOn w:val="Normal"/>
    <w:uiPriority w:val="4"/>
    <w:qFormat/>
    <w:rsid w:val="004D6647"/>
    <w:pPr>
      <w:spacing w:before="60" w:after="60"/>
    </w:pPr>
    <w:rPr>
      <w:bCs/>
      <w:sz w:val="20"/>
    </w:rPr>
  </w:style>
  <w:style w:type="paragraph" w:customStyle="1" w:styleId="Textbullet1">
    <w:name w:val="Text bullet 1"/>
    <w:basedOn w:val="ListParagraph"/>
    <w:uiPriority w:val="5"/>
    <w:qFormat/>
    <w:rsid w:val="008213C0"/>
    <w:pPr>
      <w:numPr>
        <w:numId w:val="24"/>
      </w:numPr>
      <w:spacing w:before="60" w:after="60"/>
      <w:jc w:val="both"/>
    </w:pPr>
    <w:rPr>
      <w:kern w:val="2"/>
      <w14:ligatures w14:val="standardContextual"/>
    </w:rPr>
  </w:style>
  <w:style w:type="paragraph" w:styleId="ListBullet">
    <w:name w:val="List Bullet"/>
    <w:basedOn w:val="Normal"/>
    <w:uiPriority w:val="99"/>
    <w:unhideWhenUsed/>
    <w:rsid w:val="00601DB2"/>
    <w:pPr>
      <w:numPr>
        <w:numId w:val="3"/>
      </w:numPr>
      <w:contextualSpacing/>
    </w:pPr>
  </w:style>
  <w:style w:type="paragraph" w:customStyle="1" w:styleId="Textbullet20">
    <w:name w:val="Text bullet 2"/>
    <w:basedOn w:val="ListParagraph"/>
    <w:uiPriority w:val="5"/>
    <w:rsid w:val="00093E81"/>
    <w:pPr>
      <w:spacing w:before="60" w:after="60"/>
      <w:ind w:left="0"/>
      <w:jc w:val="both"/>
    </w:pPr>
  </w:style>
  <w:style w:type="paragraph" w:styleId="ListBullet2">
    <w:name w:val="List Bullet 2"/>
    <w:basedOn w:val="Normal"/>
    <w:uiPriority w:val="8"/>
    <w:unhideWhenUsed/>
    <w:rsid w:val="00601DB2"/>
    <w:pPr>
      <w:numPr>
        <w:numId w:val="4"/>
      </w:numPr>
      <w:contextualSpacing/>
    </w:pPr>
  </w:style>
  <w:style w:type="paragraph" w:customStyle="1" w:styleId="Tablebullet1">
    <w:name w:val="Table bullet 1"/>
    <w:basedOn w:val="ListBullet3"/>
    <w:link w:val="Tablebullet1Char"/>
    <w:uiPriority w:val="5"/>
    <w:qFormat/>
    <w:rsid w:val="004A35B4"/>
    <w:pPr>
      <w:numPr>
        <w:numId w:val="0"/>
      </w:numPr>
      <w:spacing w:before="60" w:after="60"/>
      <w:ind w:left="360" w:hanging="360"/>
      <w:contextualSpacing w:val="0"/>
    </w:pPr>
    <w:rPr>
      <w:kern w:val="2"/>
      <w:sz w:val="20"/>
      <w14:ligatures w14:val="standardContextual"/>
    </w:rPr>
  </w:style>
  <w:style w:type="paragraph" w:styleId="ListBullet3">
    <w:name w:val="List Bullet 3"/>
    <w:basedOn w:val="Normal"/>
    <w:link w:val="ListBullet3Char"/>
    <w:uiPriority w:val="99"/>
    <w:unhideWhenUsed/>
    <w:rsid w:val="00601DB2"/>
    <w:pPr>
      <w:numPr>
        <w:numId w:val="5"/>
      </w:numPr>
      <w:contextualSpacing/>
    </w:pPr>
  </w:style>
  <w:style w:type="paragraph" w:customStyle="1" w:styleId="Title-Table">
    <w:name w:val="Title - Table"/>
    <w:basedOn w:val="TableCaption"/>
    <w:uiPriority w:val="3"/>
    <w:qFormat/>
    <w:rsid w:val="005F5421"/>
  </w:style>
  <w:style w:type="paragraph" w:customStyle="1" w:styleId="Title-Image">
    <w:name w:val="Title - Image"/>
    <w:basedOn w:val="Title-Table"/>
    <w:uiPriority w:val="3"/>
    <w:qFormat/>
    <w:rsid w:val="00FA1989"/>
  </w:style>
  <w:style w:type="paragraph" w:customStyle="1" w:styleId="Title-Figure">
    <w:name w:val="Title - Figure"/>
    <w:basedOn w:val="FigureCaption"/>
    <w:uiPriority w:val="3"/>
    <w:qFormat/>
    <w:rsid w:val="00096AC6"/>
  </w:style>
  <w:style w:type="character" w:customStyle="1" w:styleId="Heading5Char">
    <w:name w:val="Heading 5 Char"/>
    <w:basedOn w:val="DefaultParagraphFont"/>
    <w:link w:val="Heading5"/>
    <w:uiPriority w:val="9"/>
    <w:rsid w:val="00FA1989"/>
    <w:rPr>
      <w:rFonts w:asciiTheme="majorHAnsi" w:eastAsiaTheme="majorEastAsia" w:hAnsiTheme="majorHAnsi" w:cstheme="majorBidi"/>
      <w:bCs/>
      <w:kern w:val="36"/>
      <w:szCs w:val="20"/>
    </w:rPr>
  </w:style>
  <w:style w:type="character" w:customStyle="1" w:styleId="Heading6Char">
    <w:name w:val="Heading 6 Char"/>
    <w:basedOn w:val="DefaultParagraphFont"/>
    <w:link w:val="Heading6"/>
    <w:uiPriority w:val="9"/>
    <w:rsid w:val="00FA1989"/>
    <w:rPr>
      <w:rFonts w:asciiTheme="majorHAnsi" w:eastAsiaTheme="majorEastAsia" w:hAnsiTheme="majorHAnsi" w:cstheme="majorBidi"/>
      <w:bCs/>
      <w:i/>
      <w:kern w:val="36"/>
      <w:szCs w:val="20"/>
    </w:rPr>
  </w:style>
  <w:style w:type="paragraph" w:styleId="Caption">
    <w:name w:val="caption"/>
    <w:aliases w:val="table,CORRECT: Caption Style"/>
    <w:basedOn w:val="TableFigureExhibitTitles"/>
    <w:next w:val="Normal"/>
    <w:link w:val="CaptionChar"/>
    <w:uiPriority w:val="35"/>
    <w:qFormat/>
    <w:rsid w:val="00B5308B"/>
    <w:pPr>
      <w:keepNext w:val="0"/>
    </w:pPr>
  </w:style>
  <w:style w:type="paragraph" w:styleId="Title">
    <w:name w:val="Title"/>
    <w:basedOn w:val="Normal"/>
    <w:next w:val="DeliverableTitle"/>
    <w:link w:val="TitleChar"/>
    <w:uiPriority w:val="10"/>
    <w:qFormat/>
    <w:rsid w:val="00FA1989"/>
    <w:pPr>
      <w:spacing w:after="320" w:line="240" w:lineRule="auto"/>
      <w:contextualSpacing/>
    </w:pPr>
    <w:rPr>
      <w:rFonts w:asciiTheme="majorHAnsi" w:eastAsiaTheme="majorEastAsia" w:hAnsiTheme="majorHAnsi" w:cstheme="majorBidi"/>
      <w:color w:val="003A5D" w:themeColor="accent1"/>
      <w:spacing w:val="-10"/>
      <w:kern w:val="28"/>
      <w:sz w:val="56"/>
      <w:szCs w:val="56"/>
    </w:rPr>
  </w:style>
  <w:style w:type="character" w:customStyle="1" w:styleId="TitleChar">
    <w:name w:val="Title Char"/>
    <w:basedOn w:val="DefaultParagraphFont"/>
    <w:link w:val="Title"/>
    <w:uiPriority w:val="10"/>
    <w:rsid w:val="00FA1989"/>
    <w:rPr>
      <w:rFonts w:asciiTheme="majorHAnsi" w:eastAsiaTheme="majorEastAsia" w:hAnsiTheme="majorHAnsi" w:cstheme="majorBidi"/>
      <w:color w:val="003A5D" w:themeColor="accent1"/>
      <w:spacing w:val="-10"/>
      <w:kern w:val="28"/>
      <w:sz w:val="56"/>
      <w:szCs w:val="56"/>
    </w:rPr>
  </w:style>
  <w:style w:type="paragraph" w:styleId="Subtitle">
    <w:name w:val="Subtitle"/>
    <w:basedOn w:val="Normal"/>
    <w:next w:val="Normal"/>
    <w:link w:val="SubtitleChar"/>
    <w:uiPriority w:val="11"/>
    <w:qFormat/>
    <w:rsid w:val="00FA1989"/>
    <w:pPr>
      <w:numPr>
        <w:ilvl w:val="1"/>
      </w:numPr>
    </w:pPr>
    <w:rPr>
      <w:rFonts w:eastAsiaTheme="minorEastAsia" w:cstheme="minorHAnsi"/>
      <w:color w:val="5A5A5A" w:themeColor="text1" w:themeTint="A5"/>
      <w:spacing w:val="15"/>
    </w:rPr>
  </w:style>
  <w:style w:type="character" w:customStyle="1" w:styleId="SubtitleChar">
    <w:name w:val="Subtitle Char"/>
    <w:basedOn w:val="DefaultParagraphFont"/>
    <w:link w:val="Subtitle"/>
    <w:uiPriority w:val="11"/>
    <w:rsid w:val="00FA1989"/>
    <w:rPr>
      <w:rFonts w:eastAsiaTheme="minorEastAsia" w:cstheme="minorHAnsi"/>
      <w:color w:val="5A5A5A" w:themeColor="text1" w:themeTint="A5"/>
      <w:spacing w:val="15"/>
    </w:rPr>
  </w:style>
  <w:style w:type="character" w:styleId="Strong">
    <w:name w:val="Strong"/>
    <w:basedOn w:val="DefaultParagraphFont"/>
    <w:uiPriority w:val="22"/>
    <w:qFormat/>
    <w:rsid w:val="00FA1989"/>
    <w:rPr>
      <w:b/>
      <w:bCs/>
    </w:rPr>
  </w:style>
  <w:style w:type="character" w:styleId="Emphasis">
    <w:name w:val="Emphasis"/>
    <w:basedOn w:val="DefaultParagraphFont"/>
    <w:uiPriority w:val="20"/>
    <w:qFormat/>
    <w:rsid w:val="00FA1989"/>
    <w:rPr>
      <w:i/>
      <w:iCs/>
    </w:rPr>
  </w:style>
  <w:style w:type="character" w:customStyle="1" w:styleId="NoSpacingChar">
    <w:name w:val="No Spacing Char"/>
    <w:basedOn w:val="DefaultParagraphFont"/>
    <w:link w:val="NoSpacing"/>
    <w:uiPriority w:val="1"/>
    <w:rsid w:val="00FA1989"/>
    <w:rPr>
      <w:rFonts w:eastAsiaTheme="minorEastAsia"/>
    </w:rPr>
  </w:style>
  <w:style w:type="paragraph" w:styleId="Quote">
    <w:name w:val="Quote"/>
    <w:basedOn w:val="Normal"/>
    <w:next w:val="Normal"/>
    <w:link w:val="QuoteChar"/>
    <w:uiPriority w:val="29"/>
    <w:qFormat/>
    <w:rsid w:val="00FA1989"/>
    <w:pPr>
      <w:spacing w:before="200"/>
      <w:ind w:left="864" w:right="864"/>
      <w:jc w:val="center"/>
    </w:pPr>
    <w:rPr>
      <w:rFonts w:cstheme="minorHAnsi"/>
      <w:i/>
      <w:iCs/>
    </w:rPr>
  </w:style>
  <w:style w:type="character" w:customStyle="1" w:styleId="QuoteChar">
    <w:name w:val="Quote Char"/>
    <w:basedOn w:val="DefaultParagraphFont"/>
    <w:link w:val="Quote"/>
    <w:uiPriority w:val="29"/>
    <w:rsid w:val="00FA1989"/>
    <w:rPr>
      <w:rFonts w:cstheme="minorHAnsi"/>
      <w:i/>
      <w:iCs/>
    </w:rPr>
  </w:style>
  <w:style w:type="paragraph" w:styleId="IntenseQuote">
    <w:name w:val="Intense Quote"/>
    <w:basedOn w:val="Normal"/>
    <w:next w:val="Normal"/>
    <w:link w:val="IntenseQuoteChar"/>
    <w:uiPriority w:val="30"/>
    <w:qFormat/>
    <w:rsid w:val="00FA1989"/>
    <w:pPr>
      <w:pBdr>
        <w:top w:val="single" w:sz="4" w:space="10" w:color="A1D038" w:themeColor="accent2"/>
        <w:bottom w:val="single" w:sz="4" w:space="10" w:color="A1D038" w:themeColor="accent2"/>
      </w:pBdr>
      <w:spacing w:before="360" w:after="360"/>
      <w:ind w:left="864" w:right="864"/>
      <w:jc w:val="center"/>
    </w:pPr>
    <w:rPr>
      <w:rFonts w:cstheme="minorHAnsi"/>
      <w:b/>
      <w:i/>
      <w:iCs/>
      <w:color w:val="003A5D" w:themeColor="accent1"/>
    </w:rPr>
  </w:style>
  <w:style w:type="character" w:customStyle="1" w:styleId="IntenseQuoteChar">
    <w:name w:val="Intense Quote Char"/>
    <w:basedOn w:val="DefaultParagraphFont"/>
    <w:link w:val="IntenseQuote"/>
    <w:uiPriority w:val="30"/>
    <w:rsid w:val="00FA1989"/>
    <w:rPr>
      <w:rFonts w:cstheme="minorHAnsi"/>
      <w:b/>
      <w:i/>
      <w:iCs/>
      <w:color w:val="003A5D" w:themeColor="accent1"/>
    </w:rPr>
  </w:style>
  <w:style w:type="character" w:styleId="SubtleEmphasis">
    <w:name w:val="Subtle Emphasis"/>
    <w:basedOn w:val="DefaultParagraphFont"/>
    <w:uiPriority w:val="19"/>
    <w:qFormat/>
    <w:rsid w:val="00FA1989"/>
    <w:rPr>
      <w:i/>
      <w:iCs/>
      <w:color w:val="404040" w:themeColor="text1" w:themeTint="BF"/>
    </w:rPr>
  </w:style>
  <w:style w:type="character" w:styleId="IntenseEmphasis">
    <w:name w:val="Intense Emphasis"/>
    <w:basedOn w:val="DefaultParagraphFont"/>
    <w:uiPriority w:val="21"/>
    <w:qFormat/>
    <w:rsid w:val="00FA1989"/>
    <w:rPr>
      <w:i/>
      <w:iCs/>
      <w:color w:val="003A5D" w:themeColor="accent1"/>
    </w:rPr>
  </w:style>
  <w:style w:type="character" w:styleId="SubtleReference">
    <w:name w:val="Subtle Reference"/>
    <w:basedOn w:val="DefaultParagraphFont"/>
    <w:uiPriority w:val="31"/>
    <w:unhideWhenUsed/>
    <w:qFormat/>
    <w:rsid w:val="00FA1989"/>
    <w:rPr>
      <w:caps/>
      <w:color w:val="5A5A5A" w:themeColor="text1" w:themeTint="A5"/>
    </w:rPr>
  </w:style>
  <w:style w:type="character" w:styleId="IntenseReference">
    <w:name w:val="Intense Reference"/>
    <w:basedOn w:val="DefaultParagraphFont"/>
    <w:uiPriority w:val="32"/>
    <w:unhideWhenUsed/>
    <w:qFormat/>
    <w:rsid w:val="00FA1989"/>
    <w:rPr>
      <w:b/>
      <w:bCs/>
      <w:caps/>
      <w:smallCaps w:val="0"/>
      <w:color w:val="003A5D" w:themeColor="accent1"/>
      <w:spacing w:val="5"/>
    </w:rPr>
  </w:style>
  <w:style w:type="paragraph" w:customStyle="1" w:styleId="Footerpagenumber">
    <w:name w:val="Footer page number"/>
    <w:basedOn w:val="Normal"/>
    <w:qFormat/>
    <w:rsid w:val="00FA1989"/>
    <w:pPr>
      <w:tabs>
        <w:tab w:val="center" w:pos="4680"/>
        <w:tab w:val="right" w:pos="9360"/>
      </w:tabs>
      <w:spacing w:before="60" w:after="0" w:line="240" w:lineRule="auto"/>
      <w:jc w:val="right"/>
    </w:pPr>
    <w:rPr>
      <w:b/>
      <w:color w:val="787878" w:themeColor="background2" w:themeShade="80"/>
      <w:sz w:val="18"/>
    </w:rPr>
  </w:style>
  <w:style w:type="character" w:customStyle="1" w:styleId="Heading9Char">
    <w:name w:val="Heading 9 Char"/>
    <w:basedOn w:val="DefaultParagraphFont"/>
    <w:link w:val="Heading9"/>
    <w:uiPriority w:val="9"/>
    <w:semiHidden/>
    <w:rsid w:val="00FA1989"/>
    <w:rPr>
      <w:rFonts w:asciiTheme="majorHAnsi" w:eastAsiaTheme="majorEastAsia" w:hAnsiTheme="majorHAnsi" w:cstheme="majorBidi"/>
      <w:bCs/>
      <w:color w:val="272727" w:themeColor="text1" w:themeTint="D8"/>
      <w:kern w:val="36"/>
      <w:sz w:val="18"/>
      <w:szCs w:val="21"/>
    </w:rPr>
  </w:style>
  <w:style w:type="character" w:customStyle="1" w:styleId="Heading7Char">
    <w:name w:val="Heading 7 Char"/>
    <w:basedOn w:val="DefaultParagraphFont"/>
    <w:link w:val="Heading7"/>
    <w:uiPriority w:val="1"/>
    <w:rsid w:val="00890253"/>
    <w:rPr>
      <w:rFonts w:asciiTheme="majorHAnsi" w:eastAsiaTheme="majorEastAsia" w:hAnsiTheme="majorHAnsi" w:cstheme="majorBidi"/>
      <w:bCs/>
      <w:iCs/>
      <w:color w:val="001C2E" w:themeColor="accent1" w:themeShade="7F"/>
      <w:kern w:val="36"/>
      <w:sz w:val="20"/>
      <w:szCs w:val="20"/>
    </w:rPr>
  </w:style>
  <w:style w:type="character" w:customStyle="1" w:styleId="Heading8Char">
    <w:name w:val="Heading 8 Char"/>
    <w:basedOn w:val="DefaultParagraphFont"/>
    <w:link w:val="Heading8"/>
    <w:uiPriority w:val="1"/>
    <w:rsid w:val="00890253"/>
    <w:rPr>
      <w:rFonts w:asciiTheme="majorHAnsi" w:eastAsiaTheme="majorEastAsia" w:hAnsiTheme="majorHAnsi" w:cstheme="majorBidi"/>
      <w:bCs/>
      <w:i/>
      <w:iCs/>
      <w:color w:val="272727" w:themeColor="text1" w:themeTint="D8"/>
      <w:kern w:val="36"/>
      <w:sz w:val="20"/>
      <w:szCs w:val="21"/>
    </w:rPr>
  </w:style>
  <w:style w:type="paragraph" w:customStyle="1" w:styleId="DeliverableTitle">
    <w:name w:val="Deliverable Title"/>
    <w:basedOn w:val="Normal"/>
    <w:next w:val="Deliverableversion"/>
    <w:qFormat/>
    <w:rsid w:val="00FA1989"/>
    <w:pPr>
      <w:tabs>
        <w:tab w:val="left" w:pos="90"/>
      </w:tabs>
    </w:pPr>
    <w:rPr>
      <w:rFonts w:ascii="Arial" w:hAnsi="Arial" w:cs="Arial"/>
      <w:sz w:val="32"/>
      <w:szCs w:val="32"/>
    </w:rPr>
  </w:style>
  <w:style w:type="paragraph" w:customStyle="1" w:styleId="Deliverableversion">
    <w:name w:val="Deliverable version"/>
    <w:basedOn w:val="DeliverableTitle"/>
    <w:next w:val="Normal"/>
    <w:qFormat/>
    <w:rsid w:val="00FA1989"/>
    <w:pPr>
      <w:spacing w:after="480"/>
    </w:pPr>
    <w:rPr>
      <w:sz w:val="24"/>
    </w:rPr>
  </w:style>
  <w:style w:type="paragraph" w:customStyle="1" w:styleId="Placeholdercomment">
    <w:name w:val="Placeholder comment"/>
    <w:basedOn w:val="Normal"/>
    <w:qFormat/>
    <w:rsid w:val="00FA1989"/>
    <w:pPr>
      <w:tabs>
        <w:tab w:val="left" w:pos="90"/>
      </w:tabs>
      <w:spacing w:after="60"/>
    </w:pPr>
    <w:rPr>
      <w:rFonts w:ascii="Arial" w:hAnsi="Arial" w:cs="Arial"/>
      <w:color w:val="A0A2A6" w:themeColor="text2" w:themeTint="99"/>
      <w:szCs w:val="28"/>
    </w:rPr>
  </w:style>
  <w:style w:type="paragraph" w:customStyle="1" w:styleId="Normalwithinatable">
    <w:name w:val="Normal within a table"/>
    <w:basedOn w:val="Normal"/>
    <w:rsid w:val="00FA1989"/>
    <w:pPr>
      <w:spacing w:before="60" w:after="60"/>
    </w:pPr>
  </w:style>
  <w:style w:type="character" w:styleId="FollowedHyperlink">
    <w:name w:val="FollowedHyperlink"/>
    <w:basedOn w:val="DefaultParagraphFont"/>
    <w:uiPriority w:val="99"/>
    <w:semiHidden/>
    <w:unhideWhenUsed/>
    <w:rsid w:val="00711F9D"/>
    <w:rPr>
      <w:color w:val="9EA0A4" w:themeColor="followedHyperlink"/>
      <w:u w:val="none"/>
    </w:rPr>
  </w:style>
  <w:style w:type="table" w:styleId="TableGridLight">
    <w:name w:val="Grid Table Light"/>
    <w:basedOn w:val="TableNormal"/>
    <w:uiPriority w:val="40"/>
    <w:rsid w:val="000F4D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8F71E5"/>
    <w:pPr>
      <w:spacing w:before="60" w:after="60" w:line="240" w:lineRule="auto"/>
    </w:pPr>
    <w:tblPr/>
    <w:tcPr>
      <w:vAlign w:val="center"/>
    </w:tcPr>
  </w:style>
  <w:style w:type="table" w:customStyle="1" w:styleId="Style2">
    <w:name w:val="Style2"/>
    <w:basedOn w:val="TableNormal"/>
    <w:uiPriority w:val="99"/>
    <w:rsid w:val="00DD2C54"/>
    <w:pPr>
      <w:spacing w:before="60" w:after="60" w:line="240" w:lineRule="auto"/>
      <w:jc w:val="center"/>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vAlign w:val="center"/>
    </w:tcPr>
    <w:tblStylePr w:type="firstRow">
      <w:pPr>
        <w:jc w:val="center"/>
      </w:pPr>
      <w:rPr>
        <w:rFonts w:ascii="Arial" w:hAnsi="Arial"/>
        <w:b/>
        <w:sz w:val="20"/>
      </w:rPr>
      <w:tblPr/>
      <w:trPr>
        <w:tblHeader/>
      </w:trPr>
      <w:tcPr>
        <w:shd w:val="clear" w:color="auto" w:fill="003A5D" w:themeFill="accent1"/>
      </w:tcPr>
    </w:tblStylePr>
    <w:tblStylePr w:type="firstCol">
      <w:pPr>
        <w:jc w:val="left"/>
      </w:pPr>
    </w:tblStylePr>
  </w:style>
  <w:style w:type="character" w:styleId="UnresolvedMention">
    <w:name w:val="Unresolved Mention"/>
    <w:basedOn w:val="DefaultParagraphFont"/>
    <w:uiPriority w:val="99"/>
    <w:unhideWhenUsed/>
    <w:rsid w:val="00FF0593"/>
    <w:rPr>
      <w:color w:val="605E5C"/>
      <w:shd w:val="clear" w:color="auto" w:fill="E1DFDD"/>
    </w:rPr>
  </w:style>
  <w:style w:type="paragraph" w:styleId="TableofFigures">
    <w:name w:val="table of figures"/>
    <w:basedOn w:val="Normal"/>
    <w:next w:val="Normal"/>
    <w:uiPriority w:val="99"/>
    <w:unhideWhenUsed/>
    <w:rsid w:val="00D427CD"/>
    <w:pPr>
      <w:spacing w:after="0"/>
    </w:pPr>
  </w:style>
  <w:style w:type="table" w:styleId="ListTable3-Accent1">
    <w:name w:val="List Table 3 Accent 1"/>
    <w:basedOn w:val="TableNormal"/>
    <w:uiPriority w:val="48"/>
    <w:rsid w:val="00C237DE"/>
    <w:pPr>
      <w:spacing w:after="0" w:line="240" w:lineRule="auto"/>
    </w:pPr>
    <w:rPr>
      <w:kern w:val="2"/>
      <w14:ligatures w14:val="standardContextual"/>
    </w:rPr>
    <w:tblPr>
      <w:tblStyleRowBandSize w:val="1"/>
      <w:tblStyleColBandSize w:val="1"/>
      <w:tblBorders>
        <w:top w:val="single" w:sz="4" w:space="0" w:color="003A5D" w:themeColor="accent1"/>
        <w:left w:val="single" w:sz="4" w:space="0" w:color="003A5D" w:themeColor="accent1"/>
        <w:bottom w:val="single" w:sz="4" w:space="0" w:color="003A5D" w:themeColor="accent1"/>
        <w:right w:val="single" w:sz="4" w:space="0" w:color="003A5D" w:themeColor="accent1"/>
      </w:tblBorders>
    </w:tblPr>
    <w:tblStylePr w:type="firstRow">
      <w:rPr>
        <w:b/>
        <w:bCs/>
        <w:color w:val="FFFFFF" w:themeColor="background1"/>
      </w:rPr>
      <w:tblPr/>
      <w:tcPr>
        <w:shd w:val="clear" w:color="auto" w:fill="003A5D" w:themeFill="accent1"/>
      </w:tcPr>
    </w:tblStylePr>
    <w:tblStylePr w:type="lastRow">
      <w:rPr>
        <w:b/>
        <w:bCs/>
      </w:rPr>
      <w:tblPr/>
      <w:tcPr>
        <w:tcBorders>
          <w:top w:val="double" w:sz="4" w:space="0" w:color="003A5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A5D" w:themeColor="accent1"/>
          <w:right w:val="single" w:sz="4" w:space="0" w:color="003A5D" w:themeColor="accent1"/>
        </w:tcBorders>
      </w:tcPr>
    </w:tblStylePr>
    <w:tblStylePr w:type="band1Horz">
      <w:tblPr/>
      <w:tcPr>
        <w:tcBorders>
          <w:top w:val="single" w:sz="4" w:space="0" w:color="003A5D" w:themeColor="accent1"/>
          <w:bottom w:val="single" w:sz="4" w:space="0" w:color="003A5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A5D" w:themeColor="accent1"/>
          <w:left w:val="nil"/>
        </w:tcBorders>
      </w:tcPr>
    </w:tblStylePr>
    <w:tblStylePr w:type="swCell">
      <w:tblPr/>
      <w:tcPr>
        <w:tcBorders>
          <w:top w:val="double" w:sz="4" w:space="0" w:color="003A5D" w:themeColor="accent1"/>
          <w:right w:val="nil"/>
        </w:tcBorders>
      </w:tcPr>
    </w:tblStylePr>
  </w:style>
  <w:style w:type="character" w:customStyle="1" w:styleId="Bullet1Char">
    <w:name w:val="Bullet 1 Char"/>
    <w:basedOn w:val="DefaultParagraphFont"/>
    <w:rsid w:val="00C237DE"/>
    <w:rPr>
      <w:kern w:val="0"/>
      <w14:ligatures w14:val="none"/>
    </w:rPr>
  </w:style>
  <w:style w:type="table" w:customStyle="1" w:styleId="RFPTableStyle11">
    <w:name w:val="RFP Table Style11"/>
    <w:basedOn w:val="TableNormal"/>
    <w:uiPriority w:val="99"/>
    <w:rsid w:val="00557BCD"/>
    <w:pPr>
      <w:spacing w:before="0" w:after="0" w:line="240" w:lineRule="auto"/>
    </w:pPr>
    <w:rPr>
      <w:rFonts w:eastAsia="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color w:val="auto"/>
        <w:sz w:val="22"/>
      </w:rPr>
      <w:tblPr/>
      <w:tcPr>
        <w:shd w:val="clear" w:color="auto" w:fill="B1E5FF"/>
      </w:tcPr>
    </w:tblStylePr>
    <w:tblStylePr w:type="firstCol">
      <w:rPr>
        <w:b w:val="0"/>
      </w:rPr>
    </w:tblStylePr>
    <w:tblStylePr w:type="band1Horz">
      <w:tblPr/>
      <w:tcPr>
        <w:shd w:val="clear" w:color="auto" w:fill="FFFFFF"/>
      </w:tcPr>
    </w:tblStylePr>
    <w:tblStylePr w:type="band2Horz">
      <w:tblPr/>
      <w:tcPr>
        <w:shd w:val="clear" w:color="auto" w:fill="D9D9D9"/>
      </w:tcPr>
    </w:tblStylePr>
  </w:style>
  <w:style w:type="paragraph" w:styleId="TOC4">
    <w:name w:val="toc 4"/>
    <w:basedOn w:val="Normal"/>
    <w:next w:val="Normal"/>
    <w:autoRedefine/>
    <w:uiPriority w:val="39"/>
    <w:unhideWhenUsed/>
    <w:qFormat/>
    <w:rsid w:val="00E9381E"/>
    <w:pPr>
      <w:spacing w:after="100" w:line="278" w:lineRule="auto"/>
      <w:ind w:left="720"/>
    </w:pPr>
    <w:rPr>
      <w:rFonts w:eastAsiaTheme="minorEastAsia"/>
      <w:kern w:val="2"/>
      <w:sz w:val="24"/>
      <w:szCs w:val="24"/>
      <w14:ligatures w14:val="standardContextual"/>
    </w:rPr>
  </w:style>
  <w:style w:type="paragraph" w:styleId="TOC5">
    <w:name w:val="toc 5"/>
    <w:basedOn w:val="Normal"/>
    <w:next w:val="Normal"/>
    <w:autoRedefine/>
    <w:uiPriority w:val="39"/>
    <w:unhideWhenUsed/>
    <w:rsid w:val="00E9381E"/>
    <w:pPr>
      <w:spacing w:after="100" w:line="278" w:lineRule="auto"/>
      <w:ind w:left="960"/>
    </w:pPr>
    <w:rPr>
      <w:rFonts w:eastAsiaTheme="minorEastAsia"/>
      <w:kern w:val="2"/>
      <w:sz w:val="24"/>
      <w:szCs w:val="24"/>
      <w14:ligatures w14:val="standardContextual"/>
    </w:rPr>
  </w:style>
  <w:style w:type="paragraph" w:styleId="TOC6">
    <w:name w:val="toc 6"/>
    <w:basedOn w:val="Normal"/>
    <w:next w:val="Normal"/>
    <w:autoRedefine/>
    <w:uiPriority w:val="39"/>
    <w:unhideWhenUsed/>
    <w:rsid w:val="00E9381E"/>
    <w:pPr>
      <w:spacing w:after="100" w:line="278" w:lineRule="auto"/>
      <w:ind w:left="1200"/>
    </w:pPr>
    <w:rPr>
      <w:rFonts w:eastAsiaTheme="minorEastAsia"/>
      <w:kern w:val="2"/>
      <w:sz w:val="24"/>
      <w:szCs w:val="24"/>
      <w14:ligatures w14:val="standardContextual"/>
    </w:rPr>
  </w:style>
  <w:style w:type="paragraph" w:styleId="TOC7">
    <w:name w:val="toc 7"/>
    <w:basedOn w:val="Normal"/>
    <w:next w:val="Normal"/>
    <w:autoRedefine/>
    <w:uiPriority w:val="39"/>
    <w:unhideWhenUsed/>
    <w:rsid w:val="00E9381E"/>
    <w:pPr>
      <w:spacing w:after="100" w:line="278" w:lineRule="auto"/>
      <w:ind w:left="1440"/>
    </w:pPr>
    <w:rPr>
      <w:rFonts w:eastAsiaTheme="minorEastAsia"/>
      <w:kern w:val="2"/>
      <w:sz w:val="24"/>
      <w:szCs w:val="24"/>
      <w14:ligatures w14:val="standardContextual"/>
    </w:rPr>
  </w:style>
  <w:style w:type="paragraph" w:styleId="TOC8">
    <w:name w:val="toc 8"/>
    <w:basedOn w:val="Normal"/>
    <w:next w:val="Normal"/>
    <w:autoRedefine/>
    <w:uiPriority w:val="39"/>
    <w:unhideWhenUsed/>
    <w:rsid w:val="00E9381E"/>
    <w:pPr>
      <w:spacing w:after="100" w:line="278" w:lineRule="auto"/>
      <w:ind w:left="1680"/>
    </w:pPr>
    <w:rPr>
      <w:rFonts w:eastAsiaTheme="minorEastAsia"/>
      <w:kern w:val="2"/>
      <w:sz w:val="24"/>
      <w:szCs w:val="24"/>
      <w14:ligatures w14:val="standardContextual"/>
    </w:rPr>
  </w:style>
  <w:style w:type="paragraph" w:styleId="TOC9">
    <w:name w:val="toc 9"/>
    <w:basedOn w:val="Normal"/>
    <w:next w:val="Normal"/>
    <w:autoRedefine/>
    <w:uiPriority w:val="39"/>
    <w:unhideWhenUsed/>
    <w:rsid w:val="00E9381E"/>
    <w:pPr>
      <w:spacing w:after="100" w:line="278" w:lineRule="auto"/>
      <w:ind w:left="1920"/>
    </w:pPr>
    <w:rPr>
      <w:rFonts w:eastAsiaTheme="minorEastAsia"/>
      <w:kern w:val="2"/>
      <w:sz w:val="24"/>
      <w:szCs w:val="24"/>
      <w14:ligatures w14:val="standardContextual"/>
    </w:rPr>
  </w:style>
  <w:style w:type="table" w:customStyle="1" w:styleId="TableGrid7">
    <w:name w:val="Table Grid7"/>
    <w:basedOn w:val="TableNormal"/>
    <w:next w:val="TableGrid"/>
    <w:uiPriority w:val="59"/>
    <w:rsid w:val="00BA28F4"/>
    <w:pPr>
      <w:spacing w:before="0"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ullet2Char">
    <w:name w:val="Text Bullet 2 Char"/>
    <w:basedOn w:val="DefaultParagraphFont"/>
    <w:link w:val="TextBullet2"/>
    <w:locked/>
    <w:rsid w:val="007736D0"/>
    <w:rPr>
      <w:rFonts w:eastAsia="Times New Roman" w:cstheme="minorHAnsi"/>
    </w:rPr>
  </w:style>
  <w:style w:type="paragraph" w:customStyle="1" w:styleId="TextBullet2">
    <w:name w:val="Text Bullet 2"/>
    <w:basedOn w:val="Normal"/>
    <w:link w:val="TextBullet2Char"/>
    <w:autoRedefine/>
    <w:qFormat/>
    <w:rsid w:val="006262A9"/>
    <w:pPr>
      <w:numPr>
        <w:ilvl w:val="1"/>
        <w:numId w:val="7"/>
      </w:numPr>
      <w:spacing w:before="60" w:after="60"/>
      <w:ind w:left="1080"/>
    </w:pPr>
    <w:rPr>
      <w:rFonts w:eastAsia="Times New Roman" w:cstheme="minorHAnsi"/>
    </w:rPr>
  </w:style>
  <w:style w:type="character" w:customStyle="1" w:styleId="ui-provider">
    <w:name w:val="ui-provider"/>
    <w:basedOn w:val="DefaultParagraphFont"/>
    <w:rsid w:val="00214769"/>
  </w:style>
  <w:style w:type="table" w:customStyle="1" w:styleId="CSG52">
    <w:name w:val="CSG52"/>
    <w:basedOn w:val="TableNormal"/>
    <w:uiPriority w:val="99"/>
    <w:rsid w:val="0036786C"/>
    <w:pPr>
      <w:spacing w:before="60" w:after="60" w:line="240" w:lineRule="auto"/>
    </w:pPr>
    <w:rPr>
      <w:rFonts w:ascii="Calibri" w:eastAsia="Times New Roman" w:hAnsi="Calibri"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firstCol">
      <w:rPr>
        <w:rFonts w:cs="Times New Roman"/>
        <w:b/>
        <w:color w:val="031F73"/>
      </w:r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character" w:customStyle="1" w:styleId="CaptionChar">
    <w:name w:val="Caption Char"/>
    <w:aliases w:val="table Char,CORRECT: Caption Style Char"/>
    <w:link w:val="Caption"/>
    <w:uiPriority w:val="35"/>
    <w:locked/>
    <w:rsid w:val="00A95AA7"/>
    <w:rPr>
      <w:b/>
      <w:sz w:val="20"/>
    </w:rPr>
  </w:style>
  <w:style w:type="table" w:customStyle="1" w:styleId="TableGrid10">
    <w:name w:val="Table Grid10"/>
    <w:basedOn w:val="TableNormal"/>
    <w:next w:val="TableGrid"/>
    <w:uiPriority w:val="59"/>
    <w:rsid w:val="00397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1">
    <w:name w:val="List Item 1"/>
    <w:qFormat/>
    <w:rsid w:val="00B41E60"/>
    <w:pPr>
      <w:numPr>
        <w:numId w:val="9"/>
      </w:numPr>
      <w:spacing w:before="60" w:after="60"/>
    </w:pPr>
    <w:rPr>
      <w:rFonts w:eastAsia="Calibri" w:cstheme="minorHAnsi"/>
    </w:rPr>
  </w:style>
  <w:style w:type="paragraph" w:customStyle="1" w:styleId="pf0">
    <w:name w:val="pf0"/>
    <w:basedOn w:val="Normal"/>
    <w:rsid w:val="000F41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0F4183"/>
    <w:rPr>
      <w:rFonts w:ascii="Segoe UI" w:hAnsi="Segoe UI" w:cs="Segoe UI" w:hint="default"/>
      <w:sz w:val="18"/>
      <w:szCs w:val="18"/>
    </w:rPr>
  </w:style>
  <w:style w:type="table" w:customStyle="1" w:styleId="ListTable3-Accent13">
    <w:name w:val="List Table 3 - Accent 13"/>
    <w:basedOn w:val="TableNormal"/>
    <w:next w:val="ListTable3-Accent1"/>
    <w:uiPriority w:val="48"/>
    <w:rsid w:val="00287734"/>
    <w:pPr>
      <w:spacing w:after="0" w:line="240" w:lineRule="auto"/>
    </w:pPr>
    <w:rPr>
      <w:kern w:val="2"/>
      <w14:ligatures w14:val="standardContextual"/>
    </w:rPr>
    <w:tblPr>
      <w:tblStyleRowBandSize w:val="1"/>
      <w:tblStyleColBandSize w:val="1"/>
      <w:tblBorders>
        <w:top w:val="single" w:sz="4" w:space="0" w:color="003A5D" w:themeColor="accent1"/>
        <w:left w:val="single" w:sz="4" w:space="0" w:color="003A5D" w:themeColor="accent1"/>
        <w:bottom w:val="single" w:sz="4" w:space="0" w:color="003A5D" w:themeColor="accent1"/>
        <w:right w:val="single" w:sz="4" w:space="0" w:color="003A5D" w:themeColor="accent1"/>
      </w:tblBorders>
    </w:tblPr>
    <w:tblStylePr w:type="firstRow">
      <w:rPr>
        <w:b/>
        <w:bCs/>
        <w:color w:val="FFFFFF" w:themeColor="background1"/>
      </w:rPr>
      <w:tblPr/>
      <w:tcPr>
        <w:shd w:val="clear" w:color="auto" w:fill="003A5D" w:themeFill="accent1"/>
      </w:tcPr>
    </w:tblStylePr>
    <w:tblStylePr w:type="lastRow">
      <w:rPr>
        <w:b/>
        <w:bCs/>
      </w:rPr>
      <w:tblPr/>
      <w:tcPr>
        <w:tcBorders>
          <w:top w:val="double" w:sz="4" w:space="0" w:color="003A5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A5D" w:themeColor="accent1"/>
          <w:right w:val="single" w:sz="4" w:space="0" w:color="003A5D" w:themeColor="accent1"/>
        </w:tcBorders>
      </w:tcPr>
    </w:tblStylePr>
    <w:tblStylePr w:type="band1Horz">
      <w:tblPr/>
      <w:tcPr>
        <w:tcBorders>
          <w:top w:val="single" w:sz="4" w:space="0" w:color="003A5D" w:themeColor="accent1"/>
          <w:bottom w:val="single" w:sz="4" w:space="0" w:color="003A5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A5D" w:themeColor="accent1"/>
          <w:left w:val="nil"/>
        </w:tcBorders>
      </w:tcPr>
    </w:tblStylePr>
    <w:tblStylePr w:type="swCell">
      <w:tblPr/>
      <w:tcPr>
        <w:tcBorders>
          <w:top w:val="double" w:sz="4" w:space="0" w:color="003A5D" w:themeColor="accent1"/>
          <w:right w:val="nil"/>
        </w:tcBorders>
      </w:tcPr>
    </w:tblStylePr>
  </w:style>
  <w:style w:type="table" w:customStyle="1" w:styleId="ListTable3-Accent14">
    <w:name w:val="List Table 3 - Accent 14"/>
    <w:basedOn w:val="TableNormal"/>
    <w:next w:val="ListTable3-Accent1"/>
    <w:uiPriority w:val="48"/>
    <w:rsid w:val="00AB63E2"/>
    <w:pPr>
      <w:spacing w:after="0" w:line="240" w:lineRule="auto"/>
    </w:pPr>
    <w:rPr>
      <w:kern w:val="2"/>
      <w14:ligatures w14:val="standardContextual"/>
    </w:rPr>
    <w:tblPr>
      <w:tblStyleRowBandSize w:val="1"/>
      <w:tblStyleColBandSize w:val="1"/>
      <w:tblBorders>
        <w:top w:val="single" w:sz="4" w:space="0" w:color="003A5D" w:themeColor="accent1"/>
        <w:left w:val="single" w:sz="4" w:space="0" w:color="003A5D" w:themeColor="accent1"/>
        <w:bottom w:val="single" w:sz="4" w:space="0" w:color="003A5D" w:themeColor="accent1"/>
        <w:right w:val="single" w:sz="4" w:space="0" w:color="003A5D" w:themeColor="accent1"/>
      </w:tblBorders>
    </w:tblPr>
    <w:tblStylePr w:type="firstRow">
      <w:rPr>
        <w:b/>
        <w:bCs/>
        <w:color w:val="FFFFFF" w:themeColor="background1"/>
      </w:rPr>
      <w:tblPr/>
      <w:tcPr>
        <w:shd w:val="clear" w:color="auto" w:fill="003A5D" w:themeFill="accent1"/>
      </w:tcPr>
    </w:tblStylePr>
    <w:tblStylePr w:type="lastRow">
      <w:rPr>
        <w:b/>
        <w:bCs/>
      </w:rPr>
      <w:tblPr/>
      <w:tcPr>
        <w:tcBorders>
          <w:top w:val="double" w:sz="4" w:space="0" w:color="003A5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A5D" w:themeColor="accent1"/>
          <w:right w:val="single" w:sz="4" w:space="0" w:color="003A5D" w:themeColor="accent1"/>
        </w:tcBorders>
      </w:tcPr>
    </w:tblStylePr>
    <w:tblStylePr w:type="band1Horz">
      <w:tblPr/>
      <w:tcPr>
        <w:tcBorders>
          <w:top w:val="single" w:sz="4" w:space="0" w:color="003A5D" w:themeColor="accent1"/>
          <w:bottom w:val="single" w:sz="4" w:space="0" w:color="003A5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A5D" w:themeColor="accent1"/>
          <w:left w:val="nil"/>
        </w:tcBorders>
      </w:tcPr>
    </w:tblStylePr>
    <w:tblStylePr w:type="swCell">
      <w:tblPr/>
      <w:tcPr>
        <w:tcBorders>
          <w:top w:val="double" w:sz="4" w:space="0" w:color="003A5D" w:themeColor="accent1"/>
          <w:right w:val="nil"/>
        </w:tcBorders>
      </w:tcPr>
    </w:tblStylePr>
  </w:style>
  <w:style w:type="numbering" w:customStyle="1" w:styleId="NoList1">
    <w:name w:val="No List1"/>
    <w:next w:val="NoList"/>
    <w:uiPriority w:val="99"/>
    <w:semiHidden/>
    <w:unhideWhenUsed/>
    <w:rsid w:val="00E079B1"/>
  </w:style>
  <w:style w:type="character" w:styleId="HTMLDefinition">
    <w:name w:val="HTML Definition"/>
    <w:basedOn w:val="DefaultParagraphFont"/>
    <w:uiPriority w:val="99"/>
    <w:semiHidden/>
    <w:unhideWhenUsed/>
    <w:rsid w:val="00E079B1"/>
    <w:rPr>
      <w:i/>
      <w:iCs/>
    </w:rPr>
  </w:style>
  <w:style w:type="paragraph" w:customStyle="1" w:styleId="BlockText1">
    <w:name w:val="Block Text1"/>
    <w:basedOn w:val="Normal"/>
    <w:next w:val="BlockText"/>
    <w:uiPriority w:val="12"/>
    <w:rsid w:val="00E079B1"/>
    <w:pPr>
      <w:pBdr>
        <w:left w:val="single" w:sz="18" w:space="10" w:color="A1D038"/>
      </w:pBdr>
      <w:spacing w:after="200"/>
      <w:ind w:left="1152" w:right="1152"/>
    </w:pPr>
    <w:rPr>
      <w:rFonts w:ascii="Arial" w:eastAsia="MS Mincho" w:hAnsi="Arial"/>
      <w:i/>
      <w:iCs/>
      <w:color w:val="003A5D"/>
    </w:rPr>
  </w:style>
  <w:style w:type="table" w:customStyle="1" w:styleId="TableGrid2">
    <w:name w:val="Table Grid2"/>
    <w:basedOn w:val="TableNormal"/>
    <w:next w:val="TableGrid"/>
    <w:uiPriority w:val="59"/>
    <w:rsid w:val="00E079B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079B1"/>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rsid w:val="00E079B1"/>
    <w:rPr>
      <w:rFonts w:ascii="Arial" w:hAnsi="Arial"/>
      <w:sz w:val="20"/>
      <w:szCs w:val="20"/>
    </w:rPr>
  </w:style>
  <w:style w:type="character" w:styleId="FootnoteReference">
    <w:name w:val="footnote reference"/>
    <w:basedOn w:val="DefaultParagraphFont"/>
    <w:uiPriority w:val="99"/>
    <w:semiHidden/>
    <w:unhideWhenUsed/>
    <w:rsid w:val="00E079B1"/>
    <w:rPr>
      <w:vertAlign w:val="superscript"/>
    </w:rPr>
  </w:style>
  <w:style w:type="numbering" w:customStyle="1" w:styleId="StyleBulletedLatinCourierNewAccent1Left075Hangin">
    <w:name w:val="Style Bulleted (Latin) Courier New Accent 1 Left:  0.75&quot; Hangin..."/>
    <w:basedOn w:val="NoList"/>
    <w:rsid w:val="00E079B1"/>
  </w:style>
  <w:style w:type="paragraph" w:customStyle="1" w:styleId="ListNumber1">
    <w:name w:val="List Number1"/>
    <w:basedOn w:val="Normal"/>
    <w:next w:val="ListNumber"/>
    <w:uiPriority w:val="8"/>
    <w:unhideWhenUsed/>
    <w:rsid w:val="00E079B1"/>
    <w:pPr>
      <w:numPr>
        <w:numId w:val="11"/>
      </w:numPr>
      <w:tabs>
        <w:tab w:val="num" w:pos="360"/>
        <w:tab w:val="num" w:pos="720"/>
      </w:tabs>
      <w:spacing w:after="200"/>
    </w:pPr>
    <w:rPr>
      <w:rFonts w:ascii="Arial" w:hAnsi="Arial"/>
    </w:rPr>
  </w:style>
  <w:style w:type="paragraph" w:customStyle="1" w:styleId="ListNumber21">
    <w:name w:val="List Number 21"/>
    <w:basedOn w:val="Normal"/>
    <w:next w:val="ListNumber2"/>
    <w:uiPriority w:val="8"/>
    <w:unhideWhenUsed/>
    <w:rsid w:val="00E079B1"/>
    <w:pPr>
      <w:spacing w:after="200"/>
      <w:ind w:left="1080" w:hanging="360"/>
    </w:pPr>
    <w:rPr>
      <w:rFonts w:ascii="Arial" w:hAnsi="Arial"/>
    </w:rPr>
  </w:style>
  <w:style w:type="paragraph" w:customStyle="1" w:styleId="ListNumber31">
    <w:name w:val="List Number 31"/>
    <w:basedOn w:val="Normal"/>
    <w:next w:val="ListNumber3"/>
    <w:uiPriority w:val="8"/>
    <w:unhideWhenUsed/>
    <w:rsid w:val="00E079B1"/>
    <w:pPr>
      <w:spacing w:after="200"/>
      <w:ind w:left="1080" w:hanging="360"/>
    </w:pPr>
    <w:rPr>
      <w:rFonts w:ascii="Arial" w:hAnsi="Arial"/>
    </w:rPr>
  </w:style>
  <w:style w:type="paragraph" w:customStyle="1" w:styleId="ListBullet41">
    <w:name w:val="List Bullet 41"/>
    <w:basedOn w:val="Normal"/>
    <w:next w:val="ListBullet4"/>
    <w:uiPriority w:val="8"/>
    <w:unhideWhenUsed/>
    <w:rsid w:val="00E079B1"/>
    <w:pPr>
      <w:numPr>
        <w:numId w:val="16"/>
      </w:numPr>
      <w:spacing w:after="200"/>
      <w:ind w:left="360"/>
    </w:pPr>
    <w:rPr>
      <w:rFonts w:ascii="Arial" w:hAnsi="Arial"/>
    </w:rPr>
  </w:style>
  <w:style w:type="paragraph" w:customStyle="1" w:styleId="ListBullet51">
    <w:name w:val="List Bullet 51"/>
    <w:basedOn w:val="Normal"/>
    <w:next w:val="ListBullet5"/>
    <w:uiPriority w:val="8"/>
    <w:unhideWhenUsed/>
    <w:rsid w:val="00E079B1"/>
    <w:pPr>
      <w:numPr>
        <w:numId w:val="17"/>
      </w:numPr>
      <w:spacing w:after="200"/>
      <w:ind w:left="0" w:firstLine="0"/>
    </w:pPr>
    <w:rPr>
      <w:rFonts w:ascii="Arial" w:hAnsi="Arial"/>
    </w:rPr>
  </w:style>
  <w:style w:type="paragraph" w:customStyle="1" w:styleId="ListNumber41">
    <w:name w:val="List Number 41"/>
    <w:basedOn w:val="Normal"/>
    <w:next w:val="ListNumber4"/>
    <w:uiPriority w:val="8"/>
    <w:unhideWhenUsed/>
    <w:rsid w:val="00E079B1"/>
    <w:pPr>
      <w:numPr>
        <w:numId w:val="13"/>
      </w:numPr>
      <w:tabs>
        <w:tab w:val="num" w:pos="1800"/>
      </w:tabs>
      <w:spacing w:after="200"/>
      <w:ind w:hanging="432"/>
    </w:pPr>
    <w:rPr>
      <w:rFonts w:ascii="Arial" w:hAnsi="Arial"/>
    </w:rPr>
  </w:style>
  <w:style w:type="paragraph" w:customStyle="1" w:styleId="ListNumber51">
    <w:name w:val="List Number 51"/>
    <w:basedOn w:val="Normal"/>
    <w:next w:val="ListNumber5"/>
    <w:uiPriority w:val="8"/>
    <w:unhideWhenUsed/>
    <w:rsid w:val="00E079B1"/>
    <w:pPr>
      <w:numPr>
        <w:numId w:val="14"/>
      </w:numPr>
      <w:spacing w:after="200"/>
      <w:ind w:left="2160"/>
    </w:pPr>
    <w:rPr>
      <w:rFonts w:ascii="Arial" w:hAnsi="Arial"/>
    </w:rPr>
  </w:style>
  <w:style w:type="paragraph" w:styleId="List">
    <w:name w:val="List"/>
    <w:basedOn w:val="Normal"/>
    <w:uiPriority w:val="9"/>
    <w:rsid w:val="00E079B1"/>
    <w:pPr>
      <w:spacing w:after="200"/>
      <w:ind w:left="720" w:hanging="360"/>
    </w:pPr>
    <w:rPr>
      <w:rFonts w:ascii="Arial" w:hAnsi="Arial"/>
    </w:rPr>
  </w:style>
  <w:style w:type="paragraph" w:styleId="List2">
    <w:name w:val="List 2"/>
    <w:basedOn w:val="Normal"/>
    <w:uiPriority w:val="9"/>
    <w:rsid w:val="00E079B1"/>
    <w:pPr>
      <w:spacing w:after="200"/>
      <w:ind w:left="1080" w:hanging="360"/>
    </w:pPr>
    <w:rPr>
      <w:rFonts w:ascii="Arial" w:hAnsi="Arial"/>
    </w:rPr>
  </w:style>
  <w:style w:type="paragraph" w:styleId="List3">
    <w:name w:val="List 3"/>
    <w:basedOn w:val="Normal"/>
    <w:uiPriority w:val="9"/>
    <w:rsid w:val="00E079B1"/>
    <w:pPr>
      <w:spacing w:after="200"/>
      <w:ind w:left="1440" w:hanging="360"/>
    </w:pPr>
    <w:rPr>
      <w:rFonts w:ascii="Arial" w:hAnsi="Arial"/>
    </w:rPr>
  </w:style>
  <w:style w:type="paragraph" w:styleId="List4">
    <w:name w:val="List 4"/>
    <w:basedOn w:val="Normal"/>
    <w:uiPriority w:val="9"/>
    <w:unhideWhenUsed/>
    <w:rsid w:val="00E079B1"/>
    <w:pPr>
      <w:spacing w:after="200"/>
      <w:ind w:left="1800" w:hanging="360"/>
    </w:pPr>
    <w:rPr>
      <w:rFonts w:ascii="Arial" w:hAnsi="Arial"/>
    </w:rPr>
  </w:style>
  <w:style w:type="paragraph" w:styleId="List5">
    <w:name w:val="List 5"/>
    <w:basedOn w:val="Normal"/>
    <w:uiPriority w:val="9"/>
    <w:unhideWhenUsed/>
    <w:rsid w:val="00E079B1"/>
    <w:pPr>
      <w:spacing w:after="200"/>
      <w:ind w:left="2160" w:hanging="360"/>
    </w:pPr>
    <w:rPr>
      <w:rFonts w:ascii="Arial" w:hAnsi="Arial"/>
    </w:rPr>
  </w:style>
  <w:style w:type="paragraph" w:customStyle="1" w:styleId="Title-Chart">
    <w:name w:val="Title - Chart"/>
    <w:basedOn w:val="Title-Table"/>
    <w:uiPriority w:val="3"/>
    <w:rsid w:val="00E079B1"/>
    <w:pPr>
      <w:spacing w:after="200"/>
    </w:pPr>
  </w:style>
  <w:style w:type="character" w:styleId="PlaceholderText">
    <w:name w:val="Placeholder Text"/>
    <w:basedOn w:val="DefaultParagraphFont"/>
    <w:uiPriority w:val="99"/>
    <w:semiHidden/>
    <w:rsid w:val="00E079B1"/>
    <w:rPr>
      <w:color w:val="808080"/>
    </w:rPr>
  </w:style>
  <w:style w:type="character" w:styleId="PageNumber">
    <w:name w:val="page number"/>
    <w:uiPriority w:val="99"/>
    <w:unhideWhenUsed/>
    <w:rsid w:val="00E079B1"/>
  </w:style>
  <w:style w:type="paragraph" w:customStyle="1" w:styleId="Address">
    <w:name w:val="Address"/>
    <w:basedOn w:val="Normal"/>
    <w:qFormat/>
    <w:rsid w:val="00E079B1"/>
    <w:pPr>
      <w:spacing w:after="200"/>
      <w:contextualSpacing/>
    </w:pPr>
    <w:rPr>
      <w:rFonts w:ascii="Arial" w:hAnsi="Arial"/>
    </w:rPr>
  </w:style>
  <w:style w:type="paragraph" w:customStyle="1" w:styleId="EnvelopeAddress1">
    <w:name w:val="Envelope Address1"/>
    <w:basedOn w:val="Normal"/>
    <w:next w:val="EnvelopeAddress"/>
    <w:uiPriority w:val="99"/>
    <w:semiHidden/>
    <w:unhideWhenUsed/>
    <w:rsid w:val="00E079B1"/>
    <w:pPr>
      <w:framePr w:w="7920" w:h="1980" w:hRule="exact" w:hSpace="180" w:wrap="auto" w:hAnchor="page" w:xAlign="center" w:yAlign="bottom"/>
      <w:spacing w:after="0" w:line="240" w:lineRule="auto"/>
      <w:ind w:left="2880"/>
    </w:pPr>
    <w:rPr>
      <w:rFonts w:ascii="Arial" w:eastAsia="MS Gothic" w:hAnsi="Arial" w:cs="Times New Roman"/>
      <w:sz w:val="24"/>
      <w:szCs w:val="24"/>
    </w:rPr>
  </w:style>
  <w:style w:type="paragraph" w:customStyle="1" w:styleId="EnvelopeReturn1">
    <w:name w:val="Envelope Return1"/>
    <w:basedOn w:val="Normal"/>
    <w:next w:val="EnvelopeReturn"/>
    <w:uiPriority w:val="99"/>
    <w:semiHidden/>
    <w:unhideWhenUsed/>
    <w:rsid w:val="00E079B1"/>
    <w:pPr>
      <w:spacing w:after="0" w:line="240" w:lineRule="auto"/>
    </w:pPr>
    <w:rPr>
      <w:rFonts w:ascii="Arial" w:eastAsia="MS Gothic" w:hAnsi="Arial" w:cs="Times New Roman"/>
      <w:sz w:val="20"/>
      <w:szCs w:val="20"/>
    </w:rPr>
  </w:style>
  <w:style w:type="paragraph" w:styleId="BodyText3">
    <w:name w:val="Body Text 3"/>
    <w:basedOn w:val="BodyText"/>
    <w:link w:val="BodyText3Char"/>
    <w:uiPriority w:val="99"/>
    <w:semiHidden/>
    <w:unhideWhenUsed/>
    <w:rsid w:val="00E079B1"/>
    <w:pPr>
      <w:spacing w:before="0" w:after="200"/>
    </w:pPr>
    <w:rPr>
      <w:rFonts w:ascii="Arial" w:eastAsia="Arial" w:hAnsi="Arial"/>
      <w:sz w:val="16"/>
      <w:szCs w:val="16"/>
    </w:rPr>
  </w:style>
  <w:style w:type="character" w:customStyle="1" w:styleId="BodyText3Char">
    <w:name w:val="Body Text 3 Char"/>
    <w:basedOn w:val="DefaultParagraphFont"/>
    <w:link w:val="BodyText3"/>
    <w:uiPriority w:val="99"/>
    <w:semiHidden/>
    <w:rsid w:val="00E079B1"/>
    <w:rPr>
      <w:rFonts w:ascii="Arial" w:eastAsia="Arial" w:hAnsi="Arial"/>
      <w:sz w:val="16"/>
      <w:szCs w:val="16"/>
    </w:rPr>
  </w:style>
  <w:style w:type="paragraph" w:customStyle="1" w:styleId="TOAHeading1">
    <w:name w:val="TOA Heading1"/>
    <w:basedOn w:val="Normal"/>
    <w:next w:val="Normal"/>
    <w:uiPriority w:val="99"/>
    <w:semiHidden/>
    <w:unhideWhenUsed/>
    <w:rsid w:val="00E079B1"/>
    <w:pPr>
      <w:spacing w:before="120" w:after="200"/>
    </w:pPr>
    <w:rPr>
      <w:rFonts w:ascii="Arial" w:eastAsia="MS Gothic" w:hAnsi="Arial" w:cs="Times New Roman"/>
      <w:bCs/>
      <w:color w:val="003A5D"/>
      <w:sz w:val="24"/>
      <w:szCs w:val="24"/>
    </w:rPr>
  </w:style>
  <w:style w:type="character" w:styleId="Mention">
    <w:name w:val="Mention"/>
    <w:basedOn w:val="DefaultParagraphFont"/>
    <w:uiPriority w:val="99"/>
    <w:unhideWhenUsed/>
    <w:rsid w:val="00E079B1"/>
    <w:rPr>
      <w:color w:val="2B579A"/>
      <w:shd w:val="clear" w:color="auto" w:fill="E1DFDD"/>
    </w:rPr>
  </w:style>
  <w:style w:type="paragraph" w:customStyle="1" w:styleId="Title1">
    <w:name w:val="Title1"/>
    <w:basedOn w:val="Heading1"/>
    <w:link w:val="TITLEChar0"/>
    <w:qFormat/>
    <w:rsid w:val="00E079B1"/>
    <w:pPr>
      <w:pageBreakBefore w:val="0"/>
      <w:autoSpaceDE w:val="0"/>
      <w:autoSpaceDN w:val="0"/>
      <w:adjustRightInd w:val="0"/>
      <w:spacing w:before="0"/>
      <w:ind w:left="720" w:hanging="360"/>
      <w:jc w:val="both"/>
    </w:pPr>
    <w:rPr>
      <w:rFonts w:eastAsia="Times New Roman"/>
      <w:b/>
      <w:color w:val="154454"/>
      <w:szCs w:val="32"/>
    </w:rPr>
  </w:style>
  <w:style w:type="character" w:customStyle="1" w:styleId="TITLEChar0">
    <w:name w:val="TITLE Char"/>
    <w:basedOn w:val="Heading1Char"/>
    <w:link w:val="Title1"/>
    <w:rsid w:val="00E079B1"/>
    <w:rPr>
      <w:rFonts w:asciiTheme="majorHAnsi" w:eastAsia="Times New Roman" w:hAnsiTheme="majorHAnsi" w:cs="Arial"/>
      <w:b/>
      <w:color w:val="154454"/>
      <w:kern w:val="36"/>
      <w:sz w:val="32"/>
      <w:szCs w:val="32"/>
    </w:rPr>
  </w:style>
  <w:style w:type="paragraph" w:customStyle="1" w:styleId="paragraph">
    <w:name w:val="paragraph"/>
    <w:basedOn w:val="Normal"/>
    <w:rsid w:val="00E079B1"/>
    <w:pPr>
      <w:spacing w:after="200"/>
    </w:pPr>
    <w:rPr>
      <w:rFonts w:ascii="Times New Roman" w:eastAsia="Times New Roman" w:hAnsi="Times New Roman" w:cs="Times New Roman"/>
      <w:sz w:val="24"/>
      <w:szCs w:val="24"/>
    </w:rPr>
  </w:style>
  <w:style w:type="character" w:customStyle="1" w:styleId="normaltextrun1">
    <w:name w:val="normaltextrun1"/>
    <w:basedOn w:val="DefaultParagraphFont"/>
    <w:rsid w:val="00E079B1"/>
  </w:style>
  <w:style w:type="character" w:customStyle="1" w:styleId="eop">
    <w:name w:val="eop"/>
    <w:basedOn w:val="DefaultParagraphFont"/>
    <w:rsid w:val="00E079B1"/>
  </w:style>
  <w:style w:type="paragraph" w:customStyle="1" w:styleId="BoldTextnotheadingBlack">
    <w:name w:val="Bold Text not heading Black"/>
    <w:basedOn w:val="BodyText"/>
    <w:qFormat/>
    <w:rsid w:val="00E079B1"/>
    <w:pPr>
      <w:keepNext/>
      <w:pBdr>
        <w:top w:val="nil"/>
        <w:left w:val="nil"/>
        <w:bottom w:val="nil"/>
        <w:right w:val="nil"/>
        <w:between w:val="nil"/>
      </w:pBdr>
      <w:spacing w:before="0" w:after="120" w:line="276" w:lineRule="auto"/>
    </w:pPr>
    <w:rPr>
      <w:rFonts w:ascii="Century Gothic" w:eastAsia="Arial" w:hAnsi="Century Gothic"/>
      <w:b/>
      <w:bCs/>
    </w:rPr>
  </w:style>
  <w:style w:type="paragraph" w:customStyle="1" w:styleId="BulletList1">
    <w:name w:val="Bullet List 1"/>
    <w:basedOn w:val="Normal"/>
    <w:qFormat/>
    <w:rsid w:val="00E079B1"/>
    <w:pPr>
      <w:numPr>
        <w:numId w:val="21"/>
      </w:numPr>
      <w:spacing w:after="120"/>
      <w:contextualSpacing/>
    </w:pPr>
    <w:rPr>
      <w:rFonts w:ascii="Century Gothic" w:eastAsia="Arial Narrow" w:hAnsi="Century Gothic" w:cs="Times New Roman"/>
    </w:rPr>
  </w:style>
  <w:style w:type="paragraph" w:customStyle="1" w:styleId="BodyText0">
    <w:name w:val="BodyText"/>
    <w:basedOn w:val="BodyText"/>
    <w:link w:val="BodyTextChar0"/>
    <w:qFormat/>
    <w:rsid w:val="00E079B1"/>
    <w:pPr>
      <w:spacing w:before="0" w:after="240" w:line="276" w:lineRule="auto"/>
      <w:jc w:val="both"/>
    </w:pPr>
    <w:rPr>
      <w:rFonts w:ascii="Verdana" w:eastAsia="Arial" w:hAnsi="Verdana"/>
    </w:rPr>
  </w:style>
  <w:style w:type="character" w:customStyle="1" w:styleId="BodyTextChar0">
    <w:name w:val="BodyText Char"/>
    <w:basedOn w:val="DefaultParagraphFont"/>
    <w:link w:val="BodyText0"/>
    <w:rsid w:val="00E079B1"/>
    <w:rPr>
      <w:rFonts w:ascii="Verdana" w:eastAsia="Arial" w:hAnsi="Verdana"/>
    </w:rPr>
  </w:style>
  <w:style w:type="paragraph" w:customStyle="1" w:styleId="AttH4">
    <w:name w:val="Att H4"/>
    <w:basedOn w:val="ListParagraph"/>
    <w:qFormat/>
    <w:rsid w:val="00E079B1"/>
    <w:pPr>
      <w:numPr>
        <w:numId w:val="25"/>
      </w:numPr>
      <w:spacing w:before="200" w:after="200"/>
      <w:contextualSpacing/>
      <w:jc w:val="both"/>
    </w:pPr>
    <w:rPr>
      <w:rFonts w:ascii="Ondo" w:eastAsia="Arial" w:hAnsi="Ondo" w:cs="Arial"/>
      <w:b/>
      <w:bCs/>
      <w:color w:val="000000"/>
      <w:sz w:val="24"/>
      <w:szCs w:val="24"/>
    </w:rPr>
  </w:style>
  <w:style w:type="paragraph" w:customStyle="1" w:styleId="MainHeading">
    <w:name w:val="Main Heading"/>
    <w:basedOn w:val="Heading1"/>
    <w:link w:val="MainHeadingChar"/>
    <w:qFormat/>
    <w:rsid w:val="00E079B1"/>
    <w:pPr>
      <w:keepNext/>
      <w:keepLines/>
      <w:pageBreakBefore w:val="0"/>
      <w:numPr>
        <w:numId w:val="18"/>
      </w:numPr>
      <w:autoSpaceDE w:val="0"/>
      <w:autoSpaceDN w:val="0"/>
      <w:adjustRightInd w:val="0"/>
      <w:spacing w:before="0" w:after="200"/>
      <w:jc w:val="both"/>
    </w:pPr>
    <w:rPr>
      <w:rFonts w:ascii="Arial" w:eastAsia="Calibri" w:hAnsi="Arial" w:cs="Ondo"/>
      <w:bCs/>
      <w:color w:val="003A5D"/>
      <w:szCs w:val="28"/>
    </w:rPr>
  </w:style>
  <w:style w:type="table" w:customStyle="1" w:styleId="TableGrid11">
    <w:name w:val="Table Grid11"/>
    <w:basedOn w:val="TableNormal"/>
    <w:next w:val="TableGrid"/>
    <w:uiPriority w:val="59"/>
    <w:rsid w:val="00E079B1"/>
    <w:pPr>
      <w:spacing w:before="0"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E079B1"/>
    <w:pPr>
      <w:spacing w:before="60" w:after="60"/>
    </w:pPr>
    <w:rPr>
      <w:rFonts w:eastAsia="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locked/>
    <w:rsid w:val="00E079B1"/>
    <w:pPr>
      <w:spacing w:before="0" w:after="0" w:line="240" w:lineRule="auto"/>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character" w:customStyle="1" w:styleId="A0">
    <w:name w:val="A0"/>
    <w:uiPriority w:val="99"/>
    <w:rsid w:val="00E079B1"/>
    <w:rPr>
      <w:rFonts w:cs="Futura Book"/>
      <w:color w:val="221E1F"/>
      <w:sz w:val="18"/>
      <w:szCs w:val="18"/>
    </w:rPr>
  </w:style>
  <w:style w:type="paragraph" w:customStyle="1" w:styleId="AttH3">
    <w:name w:val="Att H3"/>
    <w:basedOn w:val="AttH4"/>
    <w:link w:val="AttH3Char"/>
    <w:qFormat/>
    <w:rsid w:val="008A18F8"/>
    <w:pPr>
      <w:numPr>
        <w:numId w:val="0"/>
      </w:numPr>
    </w:pPr>
    <w:rPr>
      <w:rFonts w:asciiTheme="minorHAnsi" w:hAnsiTheme="minorHAnsi" w:cstheme="minorHAnsi"/>
      <w:u w:val="single"/>
    </w:rPr>
  </w:style>
  <w:style w:type="table" w:customStyle="1" w:styleId="TableGrid21">
    <w:name w:val="Table Grid21"/>
    <w:basedOn w:val="TableNormal"/>
    <w:next w:val="TableGrid"/>
    <w:uiPriority w:val="59"/>
    <w:rsid w:val="00E079B1"/>
    <w:pPr>
      <w:spacing w:before="0"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E079B1"/>
    <w:pPr>
      <w:spacing w:before="0" w:after="0" w:line="240" w:lineRule="auto"/>
    </w:pPr>
    <w:rPr>
      <w:rFonts w:eastAsia="MS Mincho"/>
    </w:rPr>
    <w:tblPr>
      <w:tblStyleRowBandSize w:val="1"/>
      <w:tblStyleColBandSize w:val="1"/>
      <w:tblBorders>
        <w:top w:val="single" w:sz="8" w:space="0" w:color="820210"/>
        <w:left w:val="single" w:sz="8" w:space="0" w:color="820210"/>
        <w:bottom w:val="single" w:sz="8" w:space="0" w:color="820210"/>
        <w:right w:val="single" w:sz="8" w:space="0" w:color="820210"/>
      </w:tblBorders>
    </w:tblPr>
    <w:tblStylePr w:type="firstRow">
      <w:pPr>
        <w:spacing w:before="0" w:after="0" w:line="240" w:lineRule="auto"/>
      </w:pPr>
      <w:rPr>
        <w:b/>
        <w:bCs/>
        <w:color w:val="FFFFFF"/>
      </w:rPr>
      <w:tblPr/>
      <w:tcPr>
        <w:shd w:val="clear" w:color="auto" w:fill="820210"/>
      </w:tcPr>
    </w:tblStylePr>
    <w:tblStylePr w:type="lastRow">
      <w:pPr>
        <w:spacing w:before="0" w:after="0" w:line="240" w:lineRule="auto"/>
      </w:pPr>
      <w:rPr>
        <w:b/>
        <w:bCs/>
      </w:rPr>
      <w:tblPr/>
      <w:tcPr>
        <w:tcBorders>
          <w:top w:val="double" w:sz="6" w:space="0" w:color="820210"/>
          <w:left w:val="single" w:sz="8" w:space="0" w:color="820210"/>
          <w:bottom w:val="single" w:sz="8" w:space="0" w:color="820210"/>
          <w:right w:val="single" w:sz="8" w:space="0" w:color="820210"/>
        </w:tcBorders>
      </w:tcPr>
    </w:tblStylePr>
    <w:tblStylePr w:type="firstCol">
      <w:rPr>
        <w:b/>
        <w:bCs/>
      </w:rPr>
    </w:tblStylePr>
    <w:tblStylePr w:type="lastCol">
      <w:rPr>
        <w:b/>
        <w:bCs/>
      </w:rPr>
    </w:tblStylePr>
    <w:tblStylePr w:type="band1Vert">
      <w:tblPr/>
      <w:tcPr>
        <w:tcBorders>
          <w:top w:val="single" w:sz="8" w:space="0" w:color="820210"/>
          <w:left w:val="single" w:sz="8" w:space="0" w:color="820210"/>
          <w:bottom w:val="single" w:sz="8" w:space="0" w:color="820210"/>
          <w:right w:val="single" w:sz="8" w:space="0" w:color="820210"/>
        </w:tcBorders>
      </w:tcPr>
    </w:tblStylePr>
    <w:tblStylePr w:type="band1Horz">
      <w:tblPr/>
      <w:tcPr>
        <w:tcBorders>
          <w:top w:val="single" w:sz="8" w:space="0" w:color="820210"/>
          <w:left w:val="single" w:sz="8" w:space="0" w:color="820210"/>
          <w:bottom w:val="single" w:sz="8" w:space="0" w:color="820210"/>
          <w:right w:val="single" w:sz="8" w:space="0" w:color="820210"/>
        </w:tcBorders>
      </w:tcPr>
    </w:tblStylePr>
  </w:style>
  <w:style w:type="table" w:customStyle="1" w:styleId="MediumShading2-Accent21">
    <w:name w:val="Medium Shading 2 - Accent 21"/>
    <w:basedOn w:val="TableNormal"/>
    <w:next w:val="MediumShading2-Accent2"/>
    <w:uiPriority w:val="64"/>
    <w:rsid w:val="00E079B1"/>
    <w:pPr>
      <w:spacing w:before="60" w:after="60" w:line="240" w:lineRule="auto"/>
    </w:pPr>
    <w:rPr>
      <w:rFonts w:eastAsia="MS Minch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C001B"/>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C001B"/>
      </w:tcPr>
    </w:tblStylePr>
    <w:tblStylePr w:type="lastCol">
      <w:rPr>
        <w:b/>
        <w:bCs/>
        <w:color w:val="FFFFFF"/>
      </w:rPr>
      <w:tblPr/>
      <w:tcPr>
        <w:tcBorders>
          <w:left w:val="nil"/>
          <w:right w:val="nil"/>
          <w:insideH w:val="nil"/>
          <w:insideV w:val="nil"/>
        </w:tcBorders>
        <w:shd w:val="clear" w:color="auto" w:fill="AC001B"/>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next w:val="LightShading-Accent1"/>
    <w:uiPriority w:val="60"/>
    <w:rsid w:val="00E079B1"/>
    <w:pPr>
      <w:spacing w:before="0" w:after="0" w:line="240" w:lineRule="auto"/>
    </w:pPr>
    <w:rPr>
      <w:rFonts w:eastAsia="MS Mincho"/>
      <w:color w:val="61010B"/>
    </w:rPr>
    <w:tblPr>
      <w:tblStyleRowBandSize w:val="1"/>
      <w:tblStyleColBandSize w:val="1"/>
      <w:tblBorders>
        <w:top w:val="single" w:sz="8" w:space="0" w:color="820210"/>
        <w:bottom w:val="single" w:sz="8" w:space="0" w:color="820210"/>
      </w:tblBorders>
    </w:tblPr>
    <w:tblStylePr w:type="firstRow">
      <w:pPr>
        <w:spacing w:before="0" w:after="0" w:line="240" w:lineRule="auto"/>
      </w:pPr>
      <w:rPr>
        <w:b/>
        <w:bCs/>
      </w:rPr>
      <w:tblPr/>
      <w:tcPr>
        <w:tcBorders>
          <w:top w:val="single" w:sz="8" w:space="0" w:color="820210"/>
          <w:left w:val="nil"/>
          <w:bottom w:val="single" w:sz="8" w:space="0" w:color="820210"/>
          <w:right w:val="nil"/>
          <w:insideH w:val="nil"/>
          <w:insideV w:val="nil"/>
        </w:tcBorders>
      </w:tcPr>
    </w:tblStylePr>
    <w:tblStylePr w:type="lastRow">
      <w:pPr>
        <w:spacing w:before="0" w:after="0" w:line="240" w:lineRule="auto"/>
      </w:pPr>
      <w:rPr>
        <w:b/>
        <w:bCs/>
      </w:rPr>
      <w:tblPr/>
      <w:tcPr>
        <w:tcBorders>
          <w:top w:val="single" w:sz="8" w:space="0" w:color="820210"/>
          <w:left w:val="nil"/>
          <w:bottom w:val="single" w:sz="8" w:space="0" w:color="82021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A2AC"/>
      </w:tcPr>
    </w:tblStylePr>
    <w:tblStylePr w:type="band1Horz">
      <w:tblPr/>
      <w:tcPr>
        <w:tcBorders>
          <w:left w:val="nil"/>
          <w:right w:val="nil"/>
          <w:insideH w:val="nil"/>
          <w:insideV w:val="nil"/>
        </w:tcBorders>
        <w:shd w:val="clear" w:color="auto" w:fill="FDA2AC"/>
      </w:tcPr>
    </w:tblStylePr>
  </w:style>
  <w:style w:type="table" w:customStyle="1" w:styleId="MediumList2-Accent21">
    <w:name w:val="Medium List 2 - Accent 21"/>
    <w:basedOn w:val="TableNormal"/>
    <w:next w:val="MediumList2-Accent2"/>
    <w:uiPriority w:val="66"/>
    <w:rsid w:val="00E079B1"/>
    <w:pPr>
      <w:spacing w:before="0" w:after="0" w:line="240" w:lineRule="auto"/>
    </w:pPr>
    <w:rPr>
      <w:rFonts w:ascii="Arial" w:eastAsia="MS Gothic" w:hAnsi="Arial" w:cs="Times New Roman"/>
      <w:color w:val="000000"/>
    </w:rPr>
    <w:tblPr>
      <w:tblStyleRowBandSize w:val="1"/>
      <w:tblStyleColBandSize w:val="1"/>
      <w:tblBorders>
        <w:top w:val="single" w:sz="8" w:space="0" w:color="AC001B"/>
        <w:left w:val="single" w:sz="8" w:space="0" w:color="AC001B"/>
        <w:bottom w:val="single" w:sz="8" w:space="0" w:color="AC001B"/>
        <w:right w:val="single" w:sz="8" w:space="0" w:color="AC001B"/>
      </w:tblBorders>
    </w:tblPr>
    <w:tblStylePr w:type="firstRow">
      <w:rPr>
        <w:sz w:val="24"/>
        <w:szCs w:val="24"/>
      </w:rPr>
      <w:tblPr/>
      <w:tcPr>
        <w:tcBorders>
          <w:top w:val="nil"/>
          <w:left w:val="nil"/>
          <w:bottom w:val="single" w:sz="24" w:space="0" w:color="AC001B"/>
          <w:right w:val="nil"/>
          <w:insideH w:val="nil"/>
          <w:insideV w:val="nil"/>
        </w:tcBorders>
        <w:shd w:val="clear" w:color="auto" w:fill="FFFFFF"/>
      </w:tcPr>
    </w:tblStylePr>
    <w:tblStylePr w:type="lastRow">
      <w:tblPr/>
      <w:tcPr>
        <w:tcBorders>
          <w:top w:val="single" w:sz="8" w:space="0" w:color="AC001B"/>
          <w:left w:val="nil"/>
          <w:bottom w:val="nil"/>
          <w:right w:val="nil"/>
          <w:insideH w:val="nil"/>
          <w:insideV w:val="nil"/>
        </w:tcBorders>
        <w:shd w:val="clear" w:color="auto" w:fill="FFFFFF"/>
      </w:tcPr>
    </w:tblStylePr>
    <w:tblStylePr w:type="firstCol">
      <w:tblPr/>
      <w:tcPr>
        <w:tcBorders>
          <w:top w:val="nil"/>
          <w:left w:val="nil"/>
          <w:bottom w:val="nil"/>
          <w:right w:val="single" w:sz="8" w:space="0" w:color="AC001B"/>
          <w:insideH w:val="nil"/>
          <w:insideV w:val="nil"/>
        </w:tcBorders>
        <w:shd w:val="clear" w:color="auto" w:fill="FFFFFF"/>
      </w:tcPr>
    </w:tblStylePr>
    <w:tblStylePr w:type="lastCol">
      <w:tblPr/>
      <w:tcPr>
        <w:tcBorders>
          <w:top w:val="nil"/>
          <w:left w:val="single" w:sz="8" w:space="0" w:color="AC001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ABB8"/>
      </w:tcPr>
    </w:tblStylePr>
    <w:tblStylePr w:type="band1Horz">
      <w:tblPr/>
      <w:tcPr>
        <w:tcBorders>
          <w:top w:val="nil"/>
          <w:bottom w:val="nil"/>
          <w:insideH w:val="nil"/>
          <w:insideV w:val="nil"/>
        </w:tcBorders>
        <w:shd w:val="clear" w:color="auto" w:fill="FFABB8"/>
      </w:tcPr>
    </w:tblStylePr>
    <w:tblStylePr w:type="nwCell">
      <w:tblPr/>
      <w:tcPr>
        <w:shd w:val="clear" w:color="auto" w:fill="FFFFFF"/>
      </w:tcPr>
    </w:tblStylePr>
    <w:tblStylePr w:type="swCell">
      <w:tblPr/>
      <w:tcPr>
        <w:tcBorders>
          <w:top w:val="nil"/>
        </w:tcBorders>
      </w:tcPr>
    </w:tblStylePr>
  </w:style>
  <w:style w:type="table" w:customStyle="1" w:styleId="LightShading1">
    <w:name w:val="Light Shading1"/>
    <w:basedOn w:val="TableNormal"/>
    <w:next w:val="LightShading"/>
    <w:uiPriority w:val="60"/>
    <w:rsid w:val="00E079B1"/>
    <w:pPr>
      <w:spacing w:before="0" w:after="0" w:line="240" w:lineRule="auto"/>
    </w:pPr>
    <w:rPr>
      <w:rFonts w:eastAsia="MS Mincho"/>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List1">
    <w:name w:val="Colorful List1"/>
    <w:basedOn w:val="TableNormal"/>
    <w:next w:val="ColorfulList"/>
    <w:uiPriority w:val="72"/>
    <w:rsid w:val="00E079B1"/>
    <w:pPr>
      <w:spacing w:before="0" w:after="0" w:line="240" w:lineRule="auto"/>
    </w:pPr>
    <w:rPr>
      <w:rFonts w:eastAsia="MS Mincho"/>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890015"/>
      </w:tcPr>
    </w:tblStylePr>
    <w:tblStylePr w:type="lastRow">
      <w:rPr>
        <w:b/>
        <w:bCs/>
        <w:color w:val="89001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List1-Accent31">
    <w:name w:val="Medium List 1 - Accent 31"/>
    <w:basedOn w:val="TableNormal"/>
    <w:next w:val="MediumList1-Accent3"/>
    <w:uiPriority w:val="65"/>
    <w:rsid w:val="00E079B1"/>
    <w:pPr>
      <w:spacing w:before="0" w:after="0" w:line="240" w:lineRule="auto"/>
    </w:pPr>
    <w:rPr>
      <w:rFonts w:eastAsia="MS Mincho"/>
      <w:color w:val="000000"/>
    </w:rPr>
    <w:tblPr>
      <w:tblStyleRowBandSize w:val="1"/>
      <w:tblStyleColBandSize w:val="1"/>
      <w:tblBorders>
        <w:top w:val="single" w:sz="8" w:space="0" w:color="929192"/>
        <w:bottom w:val="single" w:sz="8" w:space="0" w:color="929192"/>
      </w:tblBorders>
    </w:tblPr>
    <w:tblStylePr w:type="firstRow">
      <w:rPr>
        <w:rFonts w:ascii="Arial" w:eastAsia="MS Gothic" w:hAnsi="Arial" w:cs="Times New Roman"/>
      </w:rPr>
      <w:tblPr/>
      <w:tcPr>
        <w:tcBorders>
          <w:top w:val="nil"/>
          <w:bottom w:val="single" w:sz="8" w:space="0" w:color="929192"/>
        </w:tcBorders>
      </w:tcPr>
    </w:tblStylePr>
    <w:tblStylePr w:type="lastRow">
      <w:rPr>
        <w:b/>
        <w:bCs/>
        <w:color w:val="00527B"/>
      </w:rPr>
      <w:tblPr/>
      <w:tcPr>
        <w:tcBorders>
          <w:top w:val="single" w:sz="8" w:space="0" w:color="929192"/>
          <w:bottom w:val="single" w:sz="8" w:space="0" w:color="929192"/>
        </w:tcBorders>
      </w:tcPr>
    </w:tblStylePr>
    <w:tblStylePr w:type="firstCol">
      <w:rPr>
        <w:b/>
        <w:bCs/>
      </w:rPr>
    </w:tblStylePr>
    <w:tblStylePr w:type="lastCol">
      <w:rPr>
        <w:b/>
        <w:bCs/>
      </w:rPr>
      <w:tblPr/>
      <w:tcPr>
        <w:tcBorders>
          <w:top w:val="single" w:sz="8" w:space="0" w:color="929192"/>
          <w:bottom w:val="single" w:sz="8" w:space="0" w:color="929192"/>
        </w:tcBorders>
      </w:tcPr>
    </w:tblStylePr>
    <w:tblStylePr w:type="band1Vert">
      <w:tblPr/>
      <w:tcPr>
        <w:shd w:val="clear" w:color="auto" w:fill="E4E3E4"/>
      </w:tcPr>
    </w:tblStylePr>
    <w:tblStylePr w:type="band1Horz">
      <w:tblPr/>
      <w:tcPr>
        <w:shd w:val="clear" w:color="auto" w:fill="E4E3E4"/>
      </w:tcPr>
    </w:tblStylePr>
  </w:style>
  <w:style w:type="paragraph" w:customStyle="1" w:styleId="TableHeader">
    <w:name w:val="Table Header"/>
    <w:basedOn w:val="Normal"/>
    <w:link w:val="TableHeaderChar"/>
    <w:autoRedefine/>
    <w:rsid w:val="00E079B1"/>
    <w:pPr>
      <w:spacing w:after="120"/>
      <w:ind w:left="720" w:hanging="360"/>
      <w:jc w:val="center"/>
    </w:pPr>
    <w:rPr>
      <w:rFonts w:ascii="Calibri" w:eastAsia="MS Mincho" w:hAnsi="Calibri"/>
      <w:b/>
      <w:sz w:val="20"/>
    </w:rPr>
  </w:style>
  <w:style w:type="character" w:customStyle="1" w:styleId="TableHeaderChar">
    <w:name w:val="Table Header Char"/>
    <w:basedOn w:val="DefaultParagraphFont"/>
    <w:link w:val="TableHeader"/>
    <w:rsid w:val="00E079B1"/>
    <w:rPr>
      <w:rFonts w:ascii="Calibri" w:eastAsia="MS Mincho" w:hAnsi="Calibri"/>
      <w:b/>
      <w:sz w:val="20"/>
    </w:rPr>
  </w:style>
  <w:style w:type="paragraph" w:customStyle="1" w:styleId="ExhibitHeader">
    <w:name w:val="Exhibit Header"/>
    <w:basedOn w:val="TableHeader"/>
    <w:link w:val="ExhibitHeaderChar"/>
    <w:autoRedefine/>
    <w:rsid w:val="00E079B1"/>
    <w:pPr>
      <w:ind w:left="0" w:firstLine="0"/>
    </w:pPr>
  </w:style>
  <w:style w:type="character" w:customStyle="1" w:styleId="ExhibitHeaderChar">
    <w:name w:val="Exhibit Header Char"/>
    <w:basedOn w:val="DefaultParagraphFont"/>
    <w:link w:val="ExhibitHeader"/>
    <w:rsid w:val="00E079B1"/>
    <w:rPr>
      <w:rFonts w:ascii="Calibri" w:eastAsia="MS Mincho" w:hAnsi="Calibri"/>
      <w:b/>
      <w:sz w:val="20"/>
    </w:rPr>
  </w:style>
  <w:style w:type="paragraph" w:customStyle="1" w:styleId="FigureStyle">
    <w:name w:val="Figure Style"/>
    <w:basedOn w:val="TableHeader"/>
    <w:link w:val="FigureStyleChar"/>
    <w:rsid w:val="00E079B1"/>
    <w:pPr>
      <w:ind w:left="360"/>
    </w:pPr>
    <w:rPr>
      <w:rFonts w:ascii="Arial" w:hAnsi="Arial"/>
    </w:rPr>
  </w:style>
  <w:style w:type="character" w:customStyle="1" w:styleId="FigureStyleChar">
    <w:name w:val="Figure Style Char"/>
    <w:basedOn w:val="TableHeaderChar"/>
    <w:link w:val="FigureStyle"/>
    <w:rsid w:val="00E079B1"/>
    <w:rPr>
      <w:rFonts w:ascii="Arial" w:eastAsia="MS Mincho" w:hAnsi="Arial"/>
      <w:b/>
      <w:sz w:val="20"/>
    </w:rPr>
  </w:style>
  <w:style w:type="paragraph" w:customStyle="1" w:styleId="Bullet">
    <w:name w:val="Bullet"/>
    <w:basedOn w:val="Normal"/>
    <w:link w:val="BulletChar"/>
    <w:rsid w:val="00E079B1"/>
    <w:pPr>
      <w:spacing w:before="120" w:after="120"/>
      <w:ind w:left="1440" w:hanging="360"/>
    </w:pPr>
    <w:rPr>
      <w:rFonts w:ascii="Arial" w:eastAsia="Calibri" w:hAnsi="Arial" w:cs="Arial"/>
      <w:color w:val="000000"/>
    </w:rPr>
  </w:style>
  <w:style w:type="character" w:customStyle="1" w:styleId="BulletChar">
    <w:name w:val="Bullet Char"/>
    <w:basedOn w:val="DefaultParagraphFont"/>
    <w:link w:val="Bullet"/>
    <w:rsid w:val="00E079B1"/>
    <w:rPr>
      <w:rFonts w:ascii="Arial" w:eastAsia="Calibri" w:hAnsi="Arial" w:cs="Arial"/>
      <w:color w:val="000000"/>
    </w:rPr>
  </w:style>
  <w:style w:type="table" w:customStyle="1" w:styleId="MediumList2-Accent51">
    <w:name w:val="Medium List 2 - Accent 51"/>
    <w:basedOn w:val="TableNormal"/>
    <w:next w:val="MediumList2-Accent5"/>
    <w:uiPriority w:val="66"/>
    <w:rsid w:val="00E079B1"/>
    <w:pPr>
      <w:spacing w:before="0" w:after="0" w:line="240" w:lineRule="auto"/>
    </w:pPr>
    <w:rPr>
      <w:rFonts w:ascii="Arial" w:eastAsia="MS Gothic" w:hAnsi="Arial" w:cs="Times New Roman"/>
      <w:color w:val="000000"/>
    </w:rPr>
    <w:tblPr>
      <w:tblStyleRowBandSize w:val="1"/>
      <w:tblStyleColBandSize w:val="1"/>
      <w:tblBorders>
        <w:top w:val="single" w:sz="8" w:space="0" w:color="659140"/>
        <w:left w:val="single" w:sz="8" w:space="0" w:color="659140"/>
        <w:bottom w:val="single" w:sz="8" w:space="0" w:color="659140"/>
        <w:right w:val="single" w:sz="8" w:space="0" w:color="659140"/>
      </w:tblBorders>
    </w:tblPr>
    <w:tblStylePr w:type="firstRow">
      <w:rPr>
        <w:sz w:val="24"/>
        <w:szCs w:val="24"/>
      </w:rPr>
      <w:tblPr/>
      <w:tcPr>
        <w:tcBorders>
          <w:top w:val="nil"/>
          <w:left w:val="nil"/>
          <w:bottom w:val="single" w:sz="24" w:space="0" w:color="659140"/>
          <w:right w:val="nil"/>
          <w:insideH w:val="nil"/>
          <w:insideV w:val="nil"/>
        </w:tcBorders>
        <w:shd w:val="clear" w:color="auto" w:fill="FFFFFF"/>
      </w:tcPr>
    </w:tblStylePr>
    <w:tblStylePr w:type="lastRow">
      <w:tblPr/>
      <w:tcPr>
        <w:tcBorders>
          <w:top w:val="single" w:sz="8" w:space="0" w:color="659140"/>
          <w:left w:val="nil"/>
          <w:bottom w:val="nil"/>
          <w:right w:val="nil"/>
          <w:insideH w:val="nil"/>
          <w:insideV w:val="nil"/>
        </w:tcBorders>
        <w:shd w:val="clear" w:color="auto" w:fill="FFFFFF"/>
      </w:tcPr>
    </w:tblStylePr>
    <w:tblStylePr w:type="firstCol">
      <w:tblPr/>
      <w:tcPr>
        <w:tcBorders>
          <w:top w:val="nil"/>
          <w:left w:val="nil"/>
          <w:bottom w:val="nil"/>
          <w:right w:val="single" w:sz="8" w:space="0" w:color="659140"/>
          <w:insideH w:val="nil"/>
          <w:insideV w:val="nil"/>
        </w:tcBorders>
        <w:shd w:val="clear" w:color="auto" w:fill="FFFFFF"/>
      </w:tcPr>
    </w:tblStylePr>
    <w:tblStylePr w:type="lastCol">
      <w:tblPr/>
      <w:tcPr>
        <w:tcBorders>
          <w:top w:val="nil"/>
          <w:left w:val="single" w:sz="8" w:space="0" w:color="65914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8E8CB"/>
      </w:tcPr>
    </w:tblStylePr>
    <w:tblStylePr w:type="band1Horz">
      <w:tblPr/>
      <w:tcPr>
        <w:tcBorders>
          <w:top w:val="nil"/>
          <w:bottom w:val="nil"/>
          <w:insideH w:val="nil"/>
          <w:insideV w:val="nil"/>
        </w:tcBorders>
        <w:shd w:val="clear" w:color="auto" w:fill="D8E8CB"/>
      </w:tcPr>
    </w:tblStylePr>
    <w:tblStylePr w:type="nwCell">
      <w:tblPr/>
      <w:tcPr>
        <w:shd w:val="clear" w:color="auto" w:fill="FFFFFF"/>
      </w:tcPr>
    </w:tblStylePr>
    <w:tblStylePr w:type="swCell">
      <w:tblPr/>
      <w:tcPr>
        <w:tcBorders>
          <w:top w:val="nil"/>
        </w:tcBorders>
      </w:tcPr>
    </w:tblStylePr>
  </w:style>
  <w:style w:type="paragraph" w:customStyle="1" w:styleId="InfoBlue">
    <w:name w:val="InfoBlue"/>
    <w:basedOn w:val="Normal"/>
    <w:next w:val="Normal"/>
    <w:rsid w:val="00E079B1"/>
    <w:pPr>
      <w:widowControl w:val="0"/>
      <w:spacing w:after="120" w:line="240" w:lineRule="atLeast"/>
      <w:ind w:left="576"/>
      <w:jc w:val="both"/>
    </w:pPr>
    <w:rPr>
      <w:rFonts w:ascii="Times New Roman" w:eastAsia="Times New Roman" w:hAnsi="Times New Roman" w:cs="Times New Roman"/>
      <w:i/>
      <w:color w:val="0000FF"/>
      <w:sz w:val="24"/>
      <w:szCs w:val="20"/>
    </w:rPr>
  </w:style>
  <w:style w:type="character" w:customStyle="1" w:styleId="Style10pt">
    <w:name w:val="Style 10 pt"/>
    <w:rsid w:val="00E079B1"/>
    <w:rPr>
      <w:rFonts w:ascii="Times New Roman" w:hAnsi="Times New Roman"/>
      <w:b/>
      <w:sz w:val="28"/>
    </w:rPr>
  </w:style>
  <w:style w:type="paragraph" w:customStyle="1" w:styleId="TableText">
    <w:name w:val="Table Text"/>
    <w:qFormat/>
    <w:rsid w:val="00EE0512"/>
    <w:pPr>
      <w:spacing w:before="60" w:after="60"/>
    </w:pPr>
    <w:rPr>
      <w:rFonts w:ascii="Arial" w:eastAsia="Times New Roman" w:hAnsi="Arial" w:cs="Arial"/>
      <w:kern w:val="2"/>
      <w:sz w:val="20"/>
      <w:szCs w:val="20"/>
      <w14:ligatures w14:val="standardContextual"/>
    </w:rPr>
  </w:style>
  <w:style w:type="paragraph" w:customStyle="1" w:styleId="TableHeading2">
    <w:name w:val="Table Heading 2"/>
    <w:basedOn w:val="Normal"/>
    <w:rsid w:val="00E079B1"/>
    <w:pPr>
      <w:widowControl w:val="0"/>
      <w:spacing w:before="120" w:after="120"/>
      <w:jc w:val="center"/>
    </w:pPr>
    <w:rPr>
      <w:rFonts w:ascii="Arial" w:eastAsia="Times New Roman" w:hAnsi="Arial" w:cs="Times New Roman"/>
      <w:b/>
      <w:snapToGrid w:val="0"/>
      <w:sz w:val="20"/>
      <w:szCs w:val="20"/>
    </w:rPr>
  </w:style>
  <w:style w:type="paragraph" w:styleId="BodyTextIndent2">
    <w:name w:val="Body Text Indent 2"/>
    <w:basedOn w:val="Normal"/>
    <w:link w:val="BodyTextIndent2Char"/>
    <w:uiPriority w:val="99"/>
    <w:semiHidden/>
    <w:unhideWhenUsed/>
    <w:rsid w:val="00E079B1"/>
    <w:pPr>
      <w:spacing w:after="120" w:line="480" w:lineRule="auto"/>
      <w:ind w:left="360"/>
    </w:pPr>
    <w:rPr>
      <w:rFonts w:ascii="Arial" w:eastAsia="MS Mincho" w:hAnsi="Arial"/>
    </w:rPr>
  </w:style>
  <w:style w:type="character" w:customStyle="1" w:styleId="BodyTextIndent2Char">
    <w:name w:val="Body Text Indent 2 Char"/>
    <w:basedOn w:val="DefaultParagraphFont"/>
    <w:link w:val="BodyTextIndent2"/>
    <w:uiPriority w:val="99"/>
    <w:semiHidden/>
    <w:rsid w:val="00E079B1"/>
    <w:rPr>
      <w:rFonts w:ascii="Arial" w:eastAsia="MS Mincho" w:hAnsi="Arial"/>
    </w:rPr>
  </w:style>
  <w:style w:type="paragraph" w:customStyle="1" w:styleId="Number1HIX">
    <w:name w:val="Number 1_HIX"/>
    <w:basedOn w:val="Normal"/>
    <w:autoRedefine/>
    <w:rsid w:val="00E079B1"/>
    <w:pPr>
      <w:tabs>
        <w:tab w:val="left" w:pos="360"/>
      </w:tabs>
      <w:spacing w:after="200"/>
      <w:ind w:left="720" w:hanging="360"/>
    </w:pPr>
    <w:rPr>
      <w:rFonts w:ascii="Arial" w:eastAsia="Times New Roman" w:hAnsi="Arial" w:cs="Times New Roman"/>
      <w:color w:val="000000"/>
      <w:sz w:val="36"/>
      <w:szCs w:val="24"/>
    </w:rPr>
  </w:style>
  <w:style w:type="table" w:customStyle="1" w:styleId="HIXTable1">
    <w:name w:val="HIX Table1"/>
    <w:basedOn w:val="TableNormal"/>
    <w:uiPriority w:val="99"/>
    <w:rsid w:val="00E079B1"/>
    <w:pPr>
      <w:spacing w:before="0"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cPr>
    </w:tblStylePr>
  </w:style>
  <w:style w:type="table" w:customStyle="1" w:styleId="TableGrid12">
    <w:name w:val="Table Grid12"/>
    <w:basedOn w:val="TableNormal"/>
    <w:next w:val="TableGrid"/>
    <w:uiPriority w:val="59"/>
    <w:rsid w:val="00E079B1"/>
    <w:pPr>
      <w:spacing w:before="0"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Bullet3">
    <w:name w:val="Table Text Bullet_3"/>
    <w:basedOn w:val="Normal"/>
    <w:rsid w:val="00E079B1"/>
    <w:pPr>
      <w:tabs>
        <w:tab w:val="left" w:pos="522"/>
      </w:tabs>
      <w:spacing w:after="200"/>
      <w:ind w:left="720" w:hanging="360"/>
    </w:pPr>
    <w:rPr>
      <w:rFonts w:ascii="Arial Narrow" w:eastAsia="Times New Roman" w:hAnsi="Arial Narrow" w:cs="Arial"/>
      <w:sz w:val="20"/>
    </w:rPr>
  </w:style>
  <w:style w:type="paragraph" w:customStyle="1" w:styleId="TableHeaderHIX">
    <w:name w:val="Table Header_HIX"/>
    <w:next w:val="Normal"/>
    <w:autoRedefine/>
    <w:rsid w:val="00E079B1"/>
    <w:pPr>
      <w:keepNext/>
      <w:spacing w:before="80" w:after="80" w:line="240" w:lineRule="auto"/>
    </w:pPr>
    <w:rPr>
      <w:rFonts w:ascii="Arial Narrow" w:eastAsia="Times New Roman" w:hAnsi="Arial Narrow" w:cs="Times New Roman"/>
      <w:b/>
      <w:color w:val="000000"/>
      <w:sz w:val="20"/>
    </w:rPr>
  </w:style>
  <w:style w:type="paragraph" w:customStyle="1" w:styleId="TableTextHIX">
    <w:name w:val="Table Text_HIX"/>
    <w:autoRedefine/>
    <w:rsid w:val="00E079B1"/>
    <w:pPr>
      <w:spacing w:before="80" w:after="80" w:line="240" w:lineRule="auto"/>
    </w:pPr>
    <w:rPr>
      <w:rFonts w:ascii="Arial Narrow" w:eastAsia="Times New Roman" w:hAnsi="Arial Narrow" w:cs="Times New Roman"/>
      <w:sz w:val="20"/>
    </w:rPr>
  </w:style>
  <w:style w:type="paragraph" w:customStyle="1" w:styleId="TableTextBullet1">
    <w:name w:val="Table Text Bullet_1"/>
    <w:basedOn w:val="TableTextHIX"/>
    <w:rsid w:val="00E079B1"/>
    <w:pPr>
      <w:ind w:left="720" w:hanging="360"/>
    </w:pPr>
  </w:style>
  <w:style w:type="paragraph" w:customStyle="1" w:styleId="DeliverableNameHIX">
    <w:name w:val="Deliverable Name_HIX"/>
    <w:autoRedefine/>
    <w:rsid w:val="00E079B1"/>
    <w:pPr>
      <w:spacing w:before="0" w:after="0" w:line="240" w:lineRule="auto"/>
      <w:jc w:val="center"/>
    </w:pPr>
    <w:rPr>
      <w:rFonts w:eastAsia="Calibri" w:cs="Tahoma"/>
      <w:color w:val="000000"/>
      <w:sz w:val="20"/>
      <w:szCs w:val="20"/>
    </w:rPr>
  </w:style>
  <w:style w:type="character" w:customStyle="1" w:styleId="mainnavheader">
    <w:name w:val="mainnavheader"/>
    <w:basedOn w:val="DefaultParagraphFont"/>
    <w:rsid w:val="00E079B1"/>
  </w:style>
  <w:style w:type="character" w:customStyle="1" w:styleId="FollowedHyperlink1">
    <w:name w:val="FollowedHyperlink1"/>
    <w:basedOn w:val="DefaultParagraphFont"/>
    <w:uiPriority w:val="99"/>
    <w:semiHidden/>
    <w:unhideWhenUsed/>
    <w:rsid w:val="00E079B1"/>
    <w:rPr>
      <w:color w:val="800080"/>
      <w:u w:val="single"/>
    </w:rPr>
  </w:style>
  <w:style w:type="paragraph" w:customStyle="1" w:styleId="prj0">
    <w:name w:val="prj0"/>
    <w:basedOn w:val="Normal"/>
    <w:rsid w:val="00E079B1"/>
    <w:pPr>
      <w:pBdr>
        <w:top w:val="single" w:sz="4" w:space="0" w:color="9EB6CE"/>
        <w:left w:val="single" w:sz="4" w:space="0" w:color="9EB6CE"/>
        <w:bottom w:val="single" w:sz="4" w:space="0" w:color="9EB6CE"/>
        <w:right w:val="single" w:sz="4" w:space="0" w:color="9EB6CE"/>
      </w:pBdr>
      <w:spacing w:before="100" w:beforeAutospacing="1" w:after="100" w:afterAutospacing="1"/>
    </w:pPr>
    <w:rPr>
      <w:rFonts w:ascii="Arial" w:eastAsia="Times New Roman" w:hAnsi="Arial" w:cs="Arial"/>
      <w:sz w:val="16"/>
      <w:szCs w:val="16"/>
    </w:rPr>
  </w:style>
  <w:style w:type="table" w:customStyle="1" w:styleId="CSG">
    <w:name w:val="CSG"/>
    <w:basedOn w:val="TableNormal"/>
    <w:uiPriority w:val="99"/>
    <w:rsid w:val="00E079B1"/>
    <w:pPr>
      <w:spacing w:before="60" w:after="60" w:line="240" w:lineRule="auto"/>
    </w:pPr>
    <w:rPr>
      <w:rFonts w:ascii="Calibri" w:eastAsia="Times New Roman" w:hAnsi="Calibri"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TableGrid211">
    <w:name w:val="Table Grid211"/>
    <w:basedOn w:val="TableNormal"/>
    <w:next w:val="TableGrid"/>
    <w:uiPriority w:val="59"/>
    <w:rsid w:val="00E079B1"/>
    <w:pPr>
      <w:spacing w:before="0" w:after="0" w:line="240" w:lineRule="auto"/>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table" w:customStyle="1" w:styleId="TableGrid3">
    <w:name w:val="Table Grid3"/>
    <w:basedOn w:val="TableNormal"/>
    <w:next w:val="TableGrid"/>
    <w:uiPriority w:val="59"/>
    <w:rsid w:val="00E079B1"/>
    <w:pPr>
      <w:spacing w:before="0" w:after="0" w:line="240" w:lineRule="auto"/>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table" w:customStyle="1" w:styleId="TableGrid4">
    <w:name w:val="Table Grid4"/>
    <w:basedOn w:val="TableNormal"/>
    <w:next w:val="TableGrid"/>
    <w:uiPriority w:val="59"/>
    <w:rsid w:val="00E079B1"/>
    <w:pPr>
      <w:spacing w:before="0" w:after="0" w:line="240" w:lineRule="auto"/>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table" w:customStyle="1" w:styleId="CSG1">
    <w:name w:val="CSG1"/>
    <w:basedOn w:val="TableNormal"/>
    <w:uiPriority w:val="99"/>
    <w:rsid w:val="00E079B1"/>
    <w:pPr>
      <w:spacing w:before="60" w:after="60" w:line="240" w:lineRule="auto"/>
    </w:pPr>
    <w:rPr>
      <w:rFonts w:ascii="Calibri" w:eastAsia="Times New Roman" w:hAnsi="Calibri"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CSG2">
    <w:name w:val="CSG2"/>
    <w:basedOn w:val="TableNormal"/>
    <w:uiPriority w:val="99"/>
    <w:rsid w:val="00E079B1"/>
    <w:pPr>
      <w:spacing w:before="60" w:after="60" w:line="240" w:lineRule="auto"/>
    </w:pPr>
    <w:rPr>
      <w:rFonts w:ascii="Calibri" w:eastAsia="Times New Roman" w:hAnsi="Calibri"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CSG3">
    <w:name w:val="CSG3"/>
    <w:basedOn w:val="TableNormal"/>
    <w:uiPriority w:val="99"/>
    <w:rsid w:val="00E079B1"/>
    <w:pPr>
      <w:spacing w:before="60" w:after="60" w:line="240" w:lineRule="auto"/>
    </w:pPr>
    <w:rPr>
      <w:rFonts w:ascii="Calibri" w:eastAsia="Times New Roman" w:hAnsi="Calibri"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character" w:customStyle="1" w:styleId="msonormal1">
    <w:name w:val="msonormal1"/>
    <w:basedOn w:val="DefaultParagraphFont"/>
    <w:rsid w:val="00E079B1"/>
  </w:style>
  <w:style w:type="character" w:customStyle="1" w:styleId="radewrongword">
    <w:name w:val="radewrongword"/>
    <w:basedOn w:val="DefaultParagraphFont"/>
    <w:rsid w:val="00E079B1"/>
  </w:style>
  <w:style w:type="table" w:customStyle="1" w:styleId="CSG4">
    <w:name w:val="CSG4"/>
    <w:basedOn w:val="TableNormal"/>
    <w:uiPriority w:val="99"/>
    <w:rsid w:val="00E079B1"/>
    <w:pPr>
      <w:spacing w:before="60" w:after="60"/>
    </w:pPr>
    <w:rPr>
      <w:rFonts w:ascii="Arial" w:eastAsia="Times New Roman" w:hAnsi="Arial"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TableGrid2111">
    <w:name w:val="Table Grid2111"/>
    <w:basedOn w:val="TableNormal"/>
    <w:next w:val="TableGrid"/>
    <w:uiPriority w:val="59"/>
    <w:locked/>
    <w:rsid w:val="00E079B1"/>
    <w:pPr>
      <w:numPr>
        <w:ilvl w:val="4"/>
        <w:numId w:val="47"/>
      </w:numPr>
      <w:spacing w:before="0" w:after="0" w:line="240" w:lineRule="auto"/>
      <w:ind w:left="4320"/>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table" w:customStyle="1" w:styleId="CSG5">
    <w:name w:val="CSG5"/>
    <w:basedOn w:val="TableNormal"/>
    <w:uiPriority w:val="99"/>
    <w:rsid w:val="00E079B1"/>
    <w:pPr>
      <w:spacing w:before="60" w:after="60" w:line="240" w:lineRule="auto"/>
    </w:pPr>
    <w:rPr>
      <w:rFonts w:ascii="Calibri" w:eastAsia="Times New Roman" w:hAnsi="Calibri"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firstCol">
      <w:rPr>
        <w:rFonts w:cs="Times New Roman"/>
        <w:b/>
        <w:color w:val="031F73"/>
      </w:r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RFPTableStyle1">
    <w:name w:val="RFP Table Style1"/>
    <w:basedOn w:val="TableNormal"/>
    <w:uiPriority w:val="99"/>
    <w:rsid w:val="00E079B1"/>
    <w:pPr>
      <w:spacing w:before="0" w:after="0" w:line="240" w:lineRule="auto"/>
    </w:pPr>
    <w:rPr>
      <w:rFonts w:eastAsia="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color w:val="auto"/>
        <w:sz w:val="22"/>
      </w:rPr>
      <w:tblPr/>
      <w:tcPr>
        <w:shd w:val="clear" w:color="auto" w:fill="B1E5FF"/>
      </w:tcPr>
    </w:tblStylePr>
    <w:tblStylePr w:type="firstCol">
      <w:rPr>
        <w:b w:val="0"/>
      </w:rPr>
    </w:tblStylePr>
    <w:tblStylePr w:type="band1Horz">
      <w:tblPr/>
      <w:tcPr>
        <w:shd w:val="clear" w:color="auto" w:fill="FFFFFF"/>
      </w:tcPr>
    </w:tblStylePr>
    <w:tblStylePr w:type="band2Horz">
      <w:tblPr/>
      <w:tcPr>
        <w:shd w:val="clear" w:color="auto" w:fill="D9D9D9"/>
      </w:tcPr>
    </w:tblStylePr>
  </w:style>
  <w:style w:type="paragraph" w:customStyle="1" w:styleId="a">
    <w:name w:val=""/>
    <w:rsid w:val="00E079B1"/>
    <w:pPr>
      <w:autoSpaceDE w:val="0"/>
      <w:autoSpaceDN w:val="0"/>
      <w:adjustRightInd w:val="0"/>
      <w:spacing w:before="0" w:after="0" w:line="240" w:lineRule="auto"/>
      <w:ind w:left="-1440"/>
    </w:pPr>
    <w:rPr>
      <w:rFonts w:ascii="Times New Roman" w:eastAsia="Times New Roman" w:hAnsi="Times New Roman" w:cs="Times New Roman"/>
      <w:sz w:val="24"/>
      <w:szCs w:val="24"/>
    </w:rPr>
  </w:style>
  <w:style w:type="character" w:customStyle="1" w:styleId="boldface">
    <w:name w:val="boldface"/>
    <w:basedOn w:val="DefaultParagraphFont"/>
    <w:rsid w:val="00E079B1"/>
  </w:style>
  <w:style w:type="table" w:customStyle="1" w:styleId="RFPTableStyle2">
    <w:name w:val="RFP Table Style2"/>
    <w:basedOn w:val="TableNormal"/>
    <w:uiPriority w:val="99"/>
    <w:rsid w:val="00E079B1"/>
    <w:pPr>
      <w:spacing w:before="0" w:after="0" w:line="240" w:lineRule="auto"/>
    </w:pPr>
    <w:rPr>
      <w:rFonts w:eastAsia="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color w:val="auto"/>
        <w:sz w:val="22"/>
      </w:rPr>
      <w:tblPr/>
      <w:tcPr>
        <w:shd w:val="clear" w:color="auto" w:fill="B1E5FF"/>
      </w:tcPr>
    </w:tblStylePr>
    <w:tblStylePr w:type="firstCol">
      <w:rPr>
        <w:b w:val="0"/>
      </w:rPr>
    </w:tblStylePr>
    <w:tblStylePr w:type="band1Horz">
      <w:tblPr/>
      <w:tcPr>
        <w:shd w:val="clear" w:color="auto" w:fill="FFFFFF"/>
      </w:tcPr>
    </w:tblStylePr>
    <w:tblStylePr w:type="band2Horz">
      <w:tblPr/>
      <w:tcPr>
        <w:shd w:val="clear" w:color="auto" w:fill="D9D9D9"/>
      </w:tcPr>
    </w:tblStylePr>
  </w:style>
  <w:style w:type="character" w:customStyle="1" w:styleId="UnresolvedMention1">
    <w:name w:val="Unresolved Mention1"/>
    <w:basedOn w:val="DefaultParagraphFont"/>
    <w:uiPriority w:val="99"/>
    <w:semiHidden/>
    <w:unhideWhenUsed/>
    <w:rsid w:val="00E079B1"/>
    <w:rPr>
      <w:color w:val="605E5C"/>
      <w:shd w:val="clear" w:color="auto" w:fill="E1DFDD"/>
    </w:rPr>
  </w:style>
  <w:style w:type="table" w:customStyle="1" w:styleId="RFPTableStyle">
    <w:name w:val="RFP Table Style"/>
    <w:basedOn w:val="TableNormal"/>
    <w:uiPriority w:val="99"/>
    <w:rsid w:val="00E079B1"/>
    <w:pPr>
      <w:spacing w:before="0" w:after="0" w:line="240" w:lineRule="auto"/>
    </w:pPr>
    <w:rPr>
      <w:rFonts w:eastAsia="MS Mincho"/>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color w:val="auto"/>
        <w:sz w:val="22"/>
      </w:rPr>
      <w:tblPr/>
      <w:tcPr>
        <w:shd w:val="clear" w:color="auto" w:fill="B1E5FF"/>
      </w:tcPr>
    </w:tblStylePr>
    <w:tblStylePr w:type="firstCol">
      <w:rPr>
        <w:b w:val="0"/>
      </w:rPr>
    </w:tblStylePr>
    <w:tblStylePr w:type="band1Horz">
      <w:tblPr/>
      <w:tcPr>
        <w:shd w:val="clear" w:color="auto" w:fill="FFFFFF"/>
      </w:tcPr>
    </w:tblStylePr>
    <w:tblStylePr w:type="band2Horz">
      <w:tblPr/>
      <w:tcPr>
        <w:shd w:val="clear" w:color="auto" w:fill="D9D9D9"/>
      </w:tcPr>
    </w:tblStylePr>
  </w:style>
  <w:style w:type="paragraph" w:styleId="DocumentMap">
    <w:name w:val="Document Map"/>
    <w:basedOn w:val="Normal"/>
    <w:link w:val="DocumentMapChar"/>
    <w:uiPriority w:val="99"/>
    <w:semiHidden/>
    <w:unhideWhenUsed/>
    <w:rsid w:val="00E079B1"/>
    <w:pPr>
      <w:spacing w:after="200"/>
    </w:pPr>
    <w:rPr>
      <w:rFonts w:ascii="Lucida Grande" w:eastAsia="MS Mincho" w:hAnsi="Lucida Grande"/>
      <w:sz w:val="24"/>
      <w:szCs w:val="24"/>
    </w:rPr>
  </w:style>
  <w:style w:type="character" w:customStyle="1" w:styleId="DocumentMapChar">
    <w:name w:val="Document Map Char"/>
    <w:basedOn w:val="DefaultParagraphFont"/>
    <w:link w:val="DocumentMap"/>
    <w:uiPriority w:val="99"/>
    <w:semiHidden/>
    <w:rsid w:val="00E079B1"/>
    <w:rPr>
      <w:rFonts w:ascii="Lucida Grande" w:eastAsia="MS Mincho" w:hAnsi="Lucida Grande"/>
      <w:sz w:val="24"/>
      <w:szCs w:val="24"/>
    </w:rPr>
  </w:style>
  <w:style w:type="paragraph" w:customStyle="1" w:styleId="Indent1">
    <w:name w:val="Indent 1"/>
    <w:basedOn w:val="Normal"/>
    <w:qFormat/>
    <w:rsid w:val="00E079B1"/>
    <w:pPr>
      <w:spacing w:after="120"/>
      <w:ind w:left="547"/>
    </w:pPr>
    <w:rPr>
      <w:rFonts w:ascii="Arial" w:eastAsia="MS Mincho" w:hAnsi="Arial" w:cs="Arial"/>
    </w:rPr>
  </w:style>
  <w:style w:type="paragraph" w:customStyle="1" w:styleId="msonormal0">
    <w:name w:val="msonormal"/>
    <w:basedOn w:val="Normal"/>
    <w:rsid w:val="00E079B1"/>
    <w:pPr>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079B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4"/>
      <w:szCs w:val="24"/>
    </w:rPr>
  </w:style>
  <w:style w:type="paragraph" w:customStyle="1" w:styleId="xl66">
    <w:name w:val="xl66"/>
    <w:basedOn w:val="Normal"/>
    <w:rsid w:val="00E079B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sz w:val="24"/>
      <w:szCs w:val="24"/>
    </w:rPr>
  </w:style>
  <w:style w:type="paragraph" w:customStyle="1" w:styleId="xl67">
    <w:name w:val="xl67"/>
    <w:basedOn w:val="Normal"/>
    <w:rsid w:val="00E079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eastAsia="Times New Roman" w:hAnsi="Arial" w:cs="Arial"/>
      <w:sz w:val="24"/>
      <w:szCs w:val="24"/>
    </w:rPr>
  </w:style>
  <w:style w:type="paragraph" w:customStyle="1" w:styleId="xl68">
    <w:name w:val="xl68"/>
    <w:basedOn w:val="Normal"/>
    <w:rsid w:val="00E079B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4"/>
      <w:szCs w:val="24"/>
    </w:rPr>
  </w:style>
  <w:style w:type="paragraph" w:customStyle="1" w:styleId="xl69">
    <w:name w:val="xl69"/>
    <w:basedOn w:val="Normal"/>
    <w:rsid w:val="00E079B1"/>
    <w:pPr>
      <w:pBdr>
        <w:top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sz w:val="24"/>
      <w:szCs w:val="24"/>
    </w:rPr>
  </w:style>
  <w:style w:type="paragraph" w:customStyle="1" w:styleId="xl70">
    <w:name w:val="xl70"/>
    <w:basedOn w:val="Normal"/>
    <w:rsid w:val="00E079B1"/>
    <w:pPr>
      <w:pBdr>
        <w:top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sz w:val="24"/>
      <w:szCs w:val="24"/>
    </w:rPr>
  </w:style>
  <w:style w:type="paragraph" w:customStyle="1" w:styleId="xl71">
    <w:name w:val="xl71"/>
    <w:basedOn w:val="Normal"/>
    <w:rsid w:val="00E079B1"/>
    <w:pPr>
      <w:pBdr>
        <w:top w:val="single" w:sz="4" w:space="0" w:color="auto"/>
        <w:right w:val="single" w:sz="4" w:space="0" w:color="auto"/>
      </w:pBdr>
      <w:spacing w:before="100" w:beforeAutospacing="1" w:after="100" w:afterAutospacing="1"/>
      <w:textAlignment w:val="top"/>
    </w:pPr>
    <w:rPr>
      <w:rFonts w:ascii="Arial" w:eastAsia="Times New Roman" w:hAnsi="Arial" w:cs="Arial"/>
      <w:b/>
      <w:bCs/>
      <w:sz w:val="24"/>
      <w:szCs w:val="24"/>
    </w:rPr>
  </w:style>
  <w:style w:type="paragraph" w:customStyle="1" w:styleId="xl72">
    <w:name w:val="xl72"/>
    <w:basedOn w:val="Normal"/>
    <w:rsid w:val="00E079B1"/>
    <w:pPr>
      <w:pBdr>
        <w:top w:val="single" w:sz="4" w:space="0" w:color="auto"/>
        <w:left w:val="single" w:sz="4" w:space="0" w:color="auto"/>
        <w:right w:val="single" w:sz="4" w:space="0" w:color="auto"/>
      </w:pBdr>
      <w:spacing w:before="100" w:beforeAutospacing="1" w:after="100" w:afterAutospacing="1"/>
      <w:textAlignment w:val="top"/>
    </w:pPr>
    <w:rPr>
      <w:rFonts w:ascii="Arial" w:eastAsia="Times New Roman" w:hAnsi="Arial" w:cs="Arial"/>
      <w:sz w:val="24"/>
      <w:szCs w:val="24"/>
    </w:rPr>
  </w:style>
  <w:style w:type="paragraph" w:customStyle="1" w:styleId="xl73">
    <w:name w:val="xl73"/>
    <w:basedOn w:val="Normal"/>
    <w:rsid w:val="00E079B1"/>
    <w:pPr>
      <w:spacing w:before="100" w:beforeAutospacing="1" w:after="100" w:afterAutospacing="1"/>
      <w:textAlignment w:val="center"/>
    </w:pPr>
    <w:rPr>
      <w:rFonts w:ascii="Arial" w:eastAsia="Times New Roman" w:hAnsi="Arial" w:cs="Arial"/>
      <w:sz w:val="20"/>
      <w:szCs w:val="20"/>
    </w:rPr>
  </w:style>
  <w:style w:type="paragraph" w:customStyle="1" w:styleId="xl74">
    <w:name w:val="xl74"/>
    <w:basedOn w:val="Normal"/>
    <w:rsid w:val="00E079B1"/>
    <w:pPr>
      <w:pBdr>
        <w:top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sz w:val="24"/>
      <w:szCs w:val="24"/>
    </w:rPr>
  </w:style>
  <w:style w:type="paragraph" w:customStyle="1" w:styleId="xl75">
    <w:name w:val="xl75"/>
    <w:basedOn w:val="Normal"/>
    <w:rsid w:val="00E079B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4"/>
      <w:szCs w:val="24"/>
    </w:rPr>
  </w:style>
  <w:style w:type="paragraph" w:customStyle="1" w:styleId="FigureCaption">
    <w:name w:val="Figure Caption"/>
    <w:basedOn w:val="Normalwithinatable"/>
    <w:link w:val="FigureCaptionChar"/>
    <w:qFormat/>
    <w:rsid w:val="00DE622B"/>
    <w:pPr>
      <w:spacing w:before="200" w:after="200"/>
      <w:jc w:val="center"/>
    </w:pPr>
    <w:rPr>
      <w:b/>
      <w:bCs/>
      <w:color w:val="005385" w:themeColor="accent1" w:themeTint="E6"/>
      <w:sz w:val="18"/>
      <w:szCs w:val="18"/>
    </w:rPr>
  </w:style>
  <w:style w:type="paragraph" w:customStyle="1" w:styleId="TableCaption">
    <w:name w:val="Table Caption"/>
    <w:basedOn w:val="Caption"/>
    <w:link w:val="TableCaptionChar"/>
    <w:qFormat/>
    <w:rsid w:val="00673243"/>
    <w:pPr>
      <w:spacing w:after="120"/>
    </w:pPr>
    <w:rPr>
      <w:rFonts w:ascii="Arial" w:eastAsia="Times New Roman" w:hAnsi="Arial" w:cs="Arial"/>
      <w:bCs/>
      <w:color w:val="003A5D"/>
      <w:szCs w:val="20"/>
    </w:rPr>
  </w:style>
  <w:style w:type="character" w:customStyle="1" w:styleId="FigureCaptionChar">
    <w:name w:val="Figure Caption Char"/>
    <w:basedOn w:val="CaptionChar"/>
    <w:link w:val="FigureCaption"/>
    <w:rsid w:val="00DE622B"/>
    <w:rPr>
      <w:b/>
      <w:bCs/>
      <w:color w:val="005385" w:themeColor="accent1" w:themeTint="E6"/>
      <w:sz w:val="18"/>
      <w:szCs w:val="18"/>
    </w:rPr>
  </w:style>
  <w:style w:type="character" w:customStyle="1" w:styleId="TableCaptionChar">
    <w:name w:val="Table Caption Char"/>
    <w:basedOn w:val="CaptionChar"/>
    <w:link w:val="TableCaption"/>
    <w:rsid w:val="00E079B1"/>
    <w:rPr>
      <w:rFonts w:ascii="Arial" w:eastAsia="Times New Roman" w:hAnsi="Arial" w:cs="Arial"/>
      <w:b/>
      <w:bCs/>
      <w:color w:val="003A5D"/>
      <w:sz w:val="20"/>
      <w:szCs w:val="20"/>
    </w:rPr>
  </w:style>
  <w:style w:type="table" w:customStyle="1" w:styleId="TableGrid5">
    <w:name w:val="Table Grid5"/>
    <w:basedOn w:val="TableNormal"/>
    <w:next w:val="TableGrid"/>
    <w:uiPriority w:val="59"/>
    <w:rsid w:val="00E079B1"/>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SG41">
    <w:name w:val="CSG41"/>
    <w:basedOn w:val="TableNormal"/>
    <w:uiPriority w:val="99"/>
    <w:rsid w:val="00E079B1"/>
    <w:pPr>
      <w:spacing w:before="60" w:after="60" w:line="240" w:lineRule="auto"/>
    </w:pPr>
    <w:rPr>
      <w:rFonts w:ascii="Calibri" w:eastAsia="Times New Roman" w:hAnsi="Calibri"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TableGrid21111">
    <w:name w:val="Table Grid21111"/>
    <w:basedOn w:val="TableNormal"/>
    <w:next w:val="TableGrid"/>
    <w:uiPriority w:val="59"/>
    <w:locked/>
    <w:rsid w:val="00E079B1"/>
    <w:pPr>
      <w:spacing w:before="0" w:after="0" w:line="240" w:lineRule="auto"/>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character" w:customStyle="1" w:styleId="UnresolvedMention2">
    <w:name w:val="Unresolved Mention2"/>
    <w:basedOn w:val="DefaultParagraphFont"/>
    <w:uiPriority w:val="99"/>
    <w:semiHidden/>
    <w:unhideWhenUsed/>
    <w:rsid w:val="00E079B1"/>
    <w:rPr>
      <w:color w:val="605E5C"/>
      <w:shd w:val="clear" w:color="auto" w:fill="E1DFDD"/>
    </w:rPr>
  </w:style>
  <w:style w:type="character" w:customStyle="1" w:styleId="MainHeadingChar">
    <w:name w:val="Main Heading Char"/>
    <w:basedOn w:val="Heading1Char"/>
    <w:link w:val="MainHeading"/>
    <w:rsid w:val="00E079B1"/>
    <w:rPr>
      <w:rFonts w:ascii="Arial" w:eastAsia="Calibri" w:hAnsi="Arial" w:cs="Ondo"/>
      <w:bCs/>
      <w:color w:val="003A5D"/>
      <w:kern w:val="36"/>
      <w:sz w:val="40"/>
      <w:szCs w:val="28"/>
    </w:rPr>
  </w:style>
  <w:style w:type="character" w:customStyle="1" w:styleId="Style1Char">
    <w:name w:val="Style1 Char"/>
    <w:basedOn w:val="DefaultParagraphFont"/>
    <w:rsid w:val="00E079B1"/>
    <w:rPr>
      <w:rFonts w:ascii="Arial" w:eastAsia="MS Mincho" w:hAnsi="Arial" w:cs="Arial"/>
      <w:i/>
      <w:color w:val="00527B"/>
      <w:kern w:val="0"/>
      <w14:ligatures w14:val="none"/>
    </w:rPr>
  </w:style>
  <w:style w:type="character" w:customStyle="1" w:styleId="UnresolvedMention3">
    <w:name w:val="Unresolved Mention3"/>
    <w:basedOn w:val="DefaultParagraphFont"/>
    <w:uiPriority w:val="99"/>
    <w:semiHidden/>
    <w:unhideWhenUsed/>
    <w:rsid w:val="00E079B1"/>
    <w:rPr>
      <w:color w:val="605E5C"/>
      <w:shd w:val="clear" w:color="auto" w:fill="E1DFDD"/>
    </w:rPr>
  </w:style>
  <w:style w:type="character" w:customStyle="1" w:styleId="hgkelc">
    <w:name w:val="hgkelc"/>
    <w:basedOn w:val="DefaultParagraphFont"/>
    <w:rsid w:val="00E079B1"/>
  </w:style>
  <w:style w:type="character" w:customStyle="1" w:styleId="acopre1">
    <w:name w:val="acopre1"/>
    <w:basedOn w:val="DefaultParagraphFont"/>
    <w:rsid w:val="00E079B1"/>
  </w:style>
  <w:style w:type="table" w:customStyle="1" w:styleId="TableGrid61">
    <w:name w:val="Table Grid61"/>
    <w:basedOn w:val="TableNormal"/>
    <w:next w:val="TableGrid"/>
    <w:uiPriority w:val="39"/>
    <w:rsid w:val="00E079B1"/>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SG42">
    <w:name w:val="CSG42"/>
    <w:basedOn w:val="TableNormal"/>
    <w:uiPriority w:val="99"/>
    <w:rsid w:val="00E079B1"/>
    <w:pPr>
      <w:spacing w:before="60" w:after="60"/>
    </w:pPr>
    <w:rPr>
      <w:rFonts w:ascii="Arial" w:eastAsia="Times New Roman" w:hAnsi="Arial"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character" w:customStyle="1" w:styleId="findhit">
    <w:name w:val="findhit"/>
    <w:basedOn w:val="DefaultParagraphFont"/>
    <w:rsid w:val="00E079B1"/>
    <w:rPr>
      <w:shd w:val="clear" w:color="auto" w:fill="FFEE80"/>
    </w:rPr>
  </w:style>
  <w:style w:type="paragraph" w:customStyle="1" w:styleId="TableParagraph">
    <w:name w:val="Table Paragraph"/>
    <w:basedOn w:val="Normal"/>
    <w:uiPriority w:val="1"/>
    <w:qFormat/>
    <w:rsid w:val="00E079B1"/>
    <w:pPr>
      <w:widowControl w:val="0"/>
      <w:autoSpaceDE w:val="0"/>
      <w:autoSpaceDN w:val="0"/>
      <w:spacing w:after="200"/>
    </w:pPr>
    <w:rPr>
      <w:rFonts w:ascii="Calibri" w:eastAsia="Calibri" w:hAnsi="Calibri" w:cs="Calibri"/>
    </w:rPr>
  </w:style>
  <w:style w:type="character" w:customStyle="1" w:styleId="mark1gukkp5fu">
    <w:name w:val="mark1gukkp5fu"/>
    <w:basedOn w:val="DefaultParagraphFont"/>
    <w:rsid w:val="00E079B1"/>
  </w:style>
  <w:style w:type="character" w:customStyle="1" w:styleId="normaltextrun">
    <w:name w:val="normaltextrun"/>
    <w:basedOn w:val="DefaultParagraphFont"/>
    <w:rsid w:val="00E079B1"/>
  </w:style>
  <w:style w:type="character" w:customStyle="1" w:styleId="UnresolvedMention4">
    <w:name w:val="Unresolved Mention4"/>
    <w:basedOn w:val="DefaultParagraphFont"/>
    <w:uiPriority w:val="99"/>
    <w:semiHidden/>
    <w:unhideWhenUsed/>
    <w:rsid w:val="00E079B1"/>
    <w:rPr>
      <w:color w:val="605E5C"/>
      <w:shd w:val="clear" w:color="auto" w:fill="E1DFDD"/>
    </w:rPr>
  </w:style>
  <w:style w:type="paragraph" w:customStyle="1" w:styleId="Quote1">
    <w:name w:val="Quote1"/>
    <w:basedOn w:val="Normal"/>
    <w:next w:val="Normal"/>
    <w:uiPriority w:val="12"/>
    <w:qFormat/>
    <w:rsid w:val="00E079B1"/>
    <w:pPr>
      <w:spacing w:before="200" w:after="200"/>
      <w:ind w:left="864" w:right="864"/>
      <w:jc w:val="center"/>
    </w:pPr>
    <w:rPr>
      <w:rFonts w:ascii="Arial" w:eastAsia="Arial" w:hAnsi="Arial" w:cs="Arial"/>
      <w:i/>
      <w:iCs/>
    </w:rPr>
  </w:style>
  <w:style w:type="paragraph" w:customStyle="1" w:styleId="IntenseQuote1">
    <w:name w:val="Intense Quote1"/>
    <w:basedOn w:val="Normal"/>
    <w:next w:val="Normal"/>
    <w:uiPriority w:val="12"/>
    <w:qFormat/>
    <w:rsid w:val="00E079B1"/>
    <w:pPr>
      <w:pBdr>
        <w:top w:val="single" w:sz="4" w:space="10" w:color="A1D038"/>
        <w:bottom w:val="single" w:sz="4" w:space="10" w:color="A1D038"/>
      </w:pBdr>
      <w:spacing w:before="360" w:after="360"/>
      <w:ind w:left="864" w:right="864"/>
      <w:jc w:val="center"/>
    </w:pPr>
    <w:rPr>
      <w:rFonts w:ascii="Arial" w:eastAsia="Arial" w:hAnsi="Arial" w:cs="Arial"/>
      <w:b/>
      <w:i/>
      <w:iCs/>
      <w:color w:val="003A5D"/>
    </w:rPr>
  </w:style>
  <w:style w:type="character" w:customStyle="1" w:styleId="SubtleReference1">
    <w:name w:val="Subtle Reference1"/>
    <w:basedOn w:val="DefaultParagraphFont"/>
    <w:uiPriority w:val="12"/>
    <w:unhideWhenUsed/>
    <w:qFormat/>
    <w:rsid w:val="00E079B1"/>
    <w:rPr>
      <w:caps/>
      <w:color w:val="5A5A5A"/>
    </w:rPr>
  </w:style>
  <w:style w:type="character" w:customStyle="1" w:styleId="IntenseEmphasis1">
    <w:name w:val="Intense Emphasis1"/>
    <w:basedOn w:val="DefaultParagraphFont"/>
    <w:uiPriority w:val="12"/>
    <w:qFormat/>
    <w:rsid w:val="00E079B1"/>
    <w:rPr>
      <w:b/>
      <w:i/>
      <w:iCs/>
      <w:color w:val="003A5D"/>
    </w:rPr>
  </w:style>
  <w:style w:type="table" w:customStyle="1" w:styleId="TableGrid6">
    <w:name w:val="Table Grid6"/>
    <w:basedOn w:val="TableNormal"/>
    <w:next w:val="TableGrid"/>
    <w:uiPriority w:val="39"/>
    <w:rsid w:val="00E079B1"/>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next w:val="ListTable3-Accent1"/>
    <w:uiPriority w:val="48"/>
    <w:rsid w:val="00E079B1"/>
    <w:pPr>
      <w:spacing w:after="0" w:line="240" w:lineRule="auto"/>
    </w:pPr>
    <w:rPr>
      <w:rFonts w:eastAsia="Arial"/>
    </w:rPr>
    <w:tblPr>
      <w:tblStyleRowBandSize w:val="1"/>
      <w:tblStyleColBandSize w:val="1"/>
      <w:tblBorders>
        <w:top w:val="single" w:sz="4" w:space="0" w:color="003A5D"/>
        <w:left w:val="single" w:sz="4" w:space="0" w:color="003A5D"/>
        <w:bottom w:val="single" w:sz="4" w:space="0" w:color="003A5D"/>
        <w:right w:val="single" w:sz="4" w:space="0" w:color="003A5D"/>
      </w:tblBorders>
    </w:tblPr>
    <w:tblStylePr w:type="firstRow">
      <w:rPr>
        <w:b/>
        <w:bCs/>
        <w:color w:val="FFFFFF"/>
      </w:rPr>
      <w:tblPr/>
      <w:tcPr>
        <w:shd w:val="clear" w:color="auto" w:fill="003A5D"/>
      </w:tcPr>
    </w:tblStylePr>
    <w:tblStylePr w:type="lastRow">
      <w:rPr>
        <w:b/>
        <w:bCs/>
      </w:rPr>
      <w:tblPr/>
      <w:tcPr>
        <w:tcBorders>
          <w:top w:val="double" w:sz="4" w:space="0" w:color="003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3A5D"/>
          <w:right w:val="single" w:sz="4" w:space="0" w:color="003A5D"/>
        </w:tcBorders>
      </w:tcPr>
    </w:tblStylePr>
    <w:tblStylePr w:type="band1Horz">
      <w:tblPr/>
      <w:tcPr>
        <w:tcBorders>
          <w:top w:val="single" w:sz="4" w:space="0" w:color="003A5D"/>
          <w:bottom w:val="single" w:sz="4" w:space="0" w:color="003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A5D"/>
          <w:left w:val="nil"/>
        </w:tcBorders>
      </w:tcPr>
    </w:tblStylePr>
    <w:tblStylePr w:type="swCell">
      <w:tblPr/>
      <w:tcPr>
        <w:tcBorders>
          <w:top w:val="double" w:sz="4" w:space="0" w:color="003A5D"/>
          <w:right w:val="nil"/>
        </w:tcBorders>
      </w:tcPr>
    </w:tblStylePr>
  </w:style>
  <w:style w:type="numbering" w:customStyle="1" w:styleId="StyleBulletedLatinCourierNewAccent1Left075Hangin1">
    <w:name w:val="Style Bulleted (Latin) Courier New Accent 1 Left:  0.75&quot; Hangin...1"/>
    <w:basedOn w:val="NoList"/>
    <w:rsid w:val="00E079B1"/>
    <w:pPr>
      <w:numPr>
        <w:numId w:val="10"/>
      </w:numPr>
    </w:pPr>
  </w:style>
  <w:style w:type="paragraph" w:customStyle="1" w:styleId="Bullet3">
    <w:name w:val="Bullet 3"/>
    <w:basedOn w:val="Normal"/>
    <w:autoRedefine/>
    <w:qFormat/>
    <w:rsid w:val="00E079B1"/>
    <w:pPr>
      <w:spacing w:after="120"/>
      <w:ind w:left="1440" w:hanging="360"/>
    </w:pPr>
    <w:rPr>
      <w:rFonts w:ascii="Arial" w:eastAsia="Times New Roman" w:hAnsi="Arial" w:cs="Arial"/>
      <w:szCs w:val="24"/>
    </w:rPr>
  </w:style>
  <w:style w:type="paragraph" w:customStyle="1" w:styleId="Bullet4">
    <w:name w:val="Bullet 4"/>
    <w:basedOn w:val="Bullet3"/>
    <w:autoRedefine/>
    <w:qFormat/>
    <w:rsid w:val="00E079B1"/>
    <w:pPr>
      <w:numPr>
        <w:ilvl w:val="3"/>
      </w:numPr>
      <w:ind w:left="1440" w:hanging="360"/>
    </w:pPr>
  </w:style>
  <w:style w:type="paragraph" w:customStyle="1" w:styleId="Bullet5">
    <w:name w:val="Bullet 5"/>
    <w:basedOn w:val="Normal"/>
    <w:rsid w:val="00E079B1"/>
    <w:pPr>
      <w:spacing w:after="120"/>
      <w:ind w:left="3528" w:hanging="360"/>
    </w:pPr>
    <w:rPr>
      <w:rFonts w:ascii="Arial" w:eastAsia="Times New Roman" w:hAnsi="Arial" w:cs="Arial"/>
      <w:szCs w:val="24"/>
    </w:rPr>
  </w:style>
  <w:style w:type="paragraph" w:customStyle="1" w:styleId="Att3Heading">
    <w:name w:val="Att 3 Heading"/>
    <w:basedOn w:val="Normal"/>
    <w:rsid w:val="00E079B1"/>
    <w:pPr>
      <w:keepNext/>
      <w:keepLines/>
      <w:numPr>
        <w:numId w:val="19"/>
      </w:numPr>
      <w:spacing w:after="200"/>
      <w:outlineLvl w:val="0"/>
    </w:pPr>
    <w:rPr>
      <w:rFonts w:ascii="Times New Roman" w:eastAsia="Calibri" w:hAnsi="Times New Roman" w:cs="Arial"/>
      <w:sz w:val="24"/>
      <w:szCs w:val="28"/>
    </w:rPr>
  </w:style>
  <w:style w:type="paragraph" w:customStyle="1" w:styleId="xmsonormal">
    <w:name w:val="x_msonormal"/>
    <w:basedOn w:val="Normal"/>
    <w:rsid w:val="00E079B1"/>
    <w:pPr>
      <w:spacing w:after="200"/>
    </w:pPr>
    <w:rPr>
      <w:rFonts w:ascii="Calibri" w:eastAsia="Arial" w:hAnsi="Calibri" w:cs="Calibri"/>
    </w:rPr>
  </w:style>
  <w:style w:type="paragraph" w:customStyle="1" w:styleId="BodyTextBullets">
    <w:name w:val="Body Text + Bullets"/>
    <w:basedOn w:val="BodyText"/>
    <w:autoRedefine/>
    <w:rsid w:val="00E079B1"/>
    <w:pPr>
      <w:keepLines/>
      <w:widowControl w:val="0"/>
      <w:numPr>
        <w:numId w:val="20"/>
      </w:numPr>
      <w:spacing w:before="0" w:after="60" w:line="240" w:lineRule="atLeast"/>
    </w:pPr>
    <w:rPr>
      <w:rFonts w:ascii="Verdana" w:eastAsia="Times New Roman" w:hAnsi="Verdana" w:cs="Arial"/>
      <w:sz w:val="18"/>
      <w:szCs w:val="18"/>
    </w:rPr>
  </w:style>
  <w:style w:type="paragraph" w:customStyle="1" w:styleId="line">
    <w:name w:val="line"/>
    <w:basedOn w:val="Title"/>
    <w:rsid w:val="00E079B1"/>
    <w:pPr>
      <w:pBdr>
        <w:top w:val="single" w:sz="36" w:space="1" w:color="auto"/>
      </w:pBdr>
      <w:spacing w:before="240" w:after="0"/>
      <w:contextualSpacing w:val="0"/>
      <w:jc w:val="right"/>
    </w:pPr>
    <w:rPr>
      <w:rFonts w:ascii="Arial" w:eastAsia="Times New Roman" w:hAnsi="Arial" w:cs="Times New Roman"/>
      <w:b/>
      <w:color w:val="auto"/>
      <w:spacing w:val="0"/>
      <w:sz w:val="40"/>
      <w:szCs w:val="20"/>
    </w:rPr>
  </w:style>
  <w:style w:type="character" w:customStyle="1" w:styleId="Mention1">
    <w:name w:val="Mention1"/>
    <w:basedOn w:val="DefaultParagraphFont"/>
    <w:uiPriority w:val="99"/>
    <w:unhideWhenUsed/>
    <w:rsid w:val="00E079B1"/>
    <w:rPr>
      <w:color w:val="2B579A"/>
      <w:shd w:val="clear" w:color="auto" w:fill="E6E6E6"/>
    </w:rPr>
  </w:style>
  <w:style w:type="character" w:customStyle="1" w:styleId="QuoteChar1">
    <w:name w:val="Quote Char1"/>
    <w:basedOn w:val="DefaultParagraphFont"/>
    <w:uiPriority w:val="29"/>
    <w:rsid w:val="00E079B1"/>
    <w:rPr>
      <w:i/>
      <w:iCs/>
      <w:color w:val="404040"/>
    </w:rPr>
  </w:style>
  <w:style w:type="character" w:customStyle="1" w:styleId="IntenseQuoteChar1">
    <w:name w:val="Intense Quote Char1"/>
    <w:basedOn w:val="DefaultParagraphFont"/>
    <w:uiPriority w:val="30"/>
    <w:rsid w:val="00E079B1"/>
    <w:rPr>
      <w:i/>
      <w:iCs/>
      <w:color w:val="820210"/>
    </w:rPr>
  </w:style>
  <w:style w:type="table" w:customStyle="1" w:styleId="ListTable3-Accent12">
    <w:name w:val="List Table 3 - Accent 12"/>
    <w:basedOn w:val="TableNormal"/>
    <w:next w:val="ListTable3-Accent1"/>
    <w:uiPriority w:val="48"/>
    <w:rsid w:val="00E079B1"/>
    <w:pPr>
      <w:spacing w:before="0" w:after="0" w:line="240" w:lineRule="auto"/>
    </w:pPr>
    <w:rPr>
      <w:rFonts w:eastAsia="MS Mincho"/>
    </w:rPr>
    <w:tblPr>
      <w:tblStyleRowBandSize w:val="1"/>
      <w:tblStyleColBandSize w:val="1"/>
      <w:tblBorders>
        <w:top w:val="single" w:sz="4" w:space="0" w:color="820210"/>
        <w:left w:val="single" w:sz="4" w:space="0" w:color="820210"/>
        <w:bottom w:val="single" w:sz="4" w:space="0" w:color="820210"/>
        <w:right w:val="single" w:sz="4" w:space="0" w:color="820210"/>
      </w:tblBorders>
    </w:tblPr>
    <w:tblStylePr w:type="firstRow">
      <w:rPr>
        <w:b/>
        <w:bCs/>
        <w:color w:val="FFFFFF"/>
      </w:rPr>
      <w:tblPr/>
      <w:tcPr>
        <w:shd w:val="clear" w:color="auto" w:fill="820210"/>
      </w:tcPr>
    </w:tblStylePr>
    <w:tblStylePr w:type="lastRow">
      <w:rPr>
        <w:b/>
        <w:bCs/>
      </w:rPr>
      <w:tblPr/>
      <w:tcPr>
        <w:tcBorders>
          <w:top w:val="double" w:sz="4" w:space="0" w:color="82021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20210"/>
          <w:right w:val="single" w:sz="4" w:space="0" w:color="820210"/>
        </w:tcBorders>
      </w:tcPr>
    </w:tblStylePr>
    <w:tblStylePr w:type="band1Horz">
      <w:tblPr/>
      <w:tcPr>
        <w:tcBorders>
          <w:top w:val="single" w:sz="4" w:space="0" w:color="820210"/>
          <w:bottom w:val="single" w:sz="4" w:space="0" w:color="82021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0210"/>
          <w:left w:val="nil"/>
        </w:tcBorders>
      </w:tcPr>
    </w:tblStylePr>
    <w:tblStylePr w:type="swCell">
      <w:tblPr/>
      <w:tcPr>
        <w:tcBorders>
          <w:top w:val="double" w:sz="4" w:space="0" w:color="820210"/>
          <w:right w:val="nil"/>
        </w:tcBorders>
      </w:tcPr>
    </w:tblStylePr>
  </w:style>
  <w:style w:type="character" w:customStyle="1" w:styleId="UnresolvedMention5">
    <w:name w:val="Unresolved Mention5"/>
    <w:basedOn w:val="DefaultParagraphFont"/>
    <w:uiPriority w:val="99"/>
    <w:semiHidden/>
    <w:unhideWhenUsed/>
    <w:rsid w:val="00E079B1"/>
    <w:rPr>
      <w:color w:val="605E5C"/>
      <w:shd w:val="clear" w:color="auto" w:fill="E1DFDD"/>
    </w:rPr>
  </w:style>
  <w:style w:type="character" w:customStyle="1" w:styleId="UnresolvedMention6">
    <w:name w:val="Unresolved Mention6"/>
    <w:basedOn w:val="DefaultParagraphFont"/>
    <w:uiPriority w:val="99"/>
    <w:semiHidden/>
    <w:unhideWhenUsed/>
    <w:rsid w:val="00E079B1"/>
    <w:rPr>
      <w:color w:val="605E5C"/>
      <w:shd w:val="clear" w:color="auto" w:fill="E1DFDD"/>
    </w:rPr>
  </w:style>
  <w:style w:type="paragraph" w:styleId="PlainText">
    <w:name w:val="Plain Text"/>
    <w:aliases w:val="Char,Char1"/>
    <w:basedOn w:val="Normal"/>
    <w:link w:val="PlainTextChar"/>
    <w:uiPriority w:val="99"/>
    <w:rsid w:val="00E079B1"/>
    <w:pPr>
      <w:spacing w:after="200"/>
    </w:pPr>
    <w:rPr>
      <w:rFonts w:ascii="Courier New" w:eastAsia="Times New Roman" w:hAnsi="Courier New" w:cs="Times New Roman"/>
      <w:sz w:val="20"/>
      <w:szCs w:val="20"/>
      <w:lang w:val="x-none" w:eastAsia="x-none"/>
    </w:rPr>
  </w:style>
  <w:style w:type="character" w:customStyle="1" w:styleId="PlainTextChar">
    <w:name w:val="Plain Text Char"/>
    <w:aliases w:val="Char Char,Char1 Char"/>
    <w:basedOn w:val="DefaultParagraphFont"/>
    <w:link w:val="PlainText"/>
    <w:uiPriority w:val="99"/>
    <w:rsid w:val="00E079B1"/>
    <w:rPr>
      <w:rFonts w:ascii="Courier New" w:eastAsia="Times New Roman" w:hAnsi="Courier New" w:cs="Times New Roman"/>
      <w:sz w:val="20"/>
      <w:szCs w:val="20"/>
      <w:lang w:val="x-none" w:eastAsia="x-none"/>
    </w:rPr>
  </w:style>
  <w:style w:type="paragraph" w:styleId="BodyText2">
    <w:name w:val="Body Text 2"/>
    <w:basedOn w:val="Normal"/>
    <w:link w:val="BodyText2Char"/>
    <w:rsid w:val="00E079B1"/>
    <w:pPr>
      <w:tabs>
        <w:tab w:val="left" w:pos="54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ind w:right="-72"/>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E079B1"/>
    <w:rPr>
      <w:rFonts w:ascii="Times New Roman" w:eastAsia="Times New Roman" w:hAnsi="Times New Roman" w:cs="Times New Roman"/>
      <w:szCs w:val="20"/>
    </w:rPr>
  </w:style>
  <w:style w:type="character" w:customStyle="1" w:styleId="DeltaViewInsertion">
    <w:name w:val="DeltaView Insertion"/>
    <w:uiPriority w:val="99"/>
    <w:rsid w:val="00E079B1"/>
    <w:rPr>
      <w:color w:val="0000FF"/>
      <w:u w:val="double"/>
    </w:rPr>
  </w:style>
  <w:style w:type="character" w:customStyle="1" w:styleId="DeltaViewDeletion">
    <w:name w:val="DeltaView Deletion"/>
    <w:uiPriority w:val="99"/>
    <w:rsid w:val="00E079B1"/>
    <w:rPr>
      <w:strike/>
      <w:color w:val="FF0000"/>
    </w:rPr>
  </w:style>
  <w:style w:type="character" w:customStyle="1" w:styleId="DeltaViewMoveSource">
    <w:name w:val="DeltaView Move Source"/>
    <w:uiPriority w:val="99"/>
    <w:rsid w:val="00E079B1"/>
    <w:rPr>
      <w:strike/>
      <w:color w:val="00C000"/>
    </w:rPr>
  </w:style>
  <w:style w:type="character" w:customStyle="1" w:styleId="hps">
    <w:name w:val="hps"/>
    <w:rsid w:val="00E079B1"/>
  </w:style>
  <w:style w:type="table" w:customStyle="1" w:styleId="TableDefinitionsGrid121">
    <w:name w:val="Table Definitions Grid121"/>
    <w:basedOn w:val="TableNormal"/>
    <w:next w:val="TableGrid"/>
    <w:uiPriority w:val="39"/>
    <w:rsid w:val="00E079B1"/>
    <w:pPr>
      <w:spacing w:before="0"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E07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E079B1"/>
    <w:rPr>
      <w:rFonts w:ascii="Courier New" w:eastAsia="Calibri" w:hAnsi="Courier New" w:cs="Courier New"/>
      <w:sz w:val="20"/>
      <w:szCs w:val="20"/>
    </w:rPr>
  </w:style>
  <w:style w:type="paragraph" w:customStyle="1" w:styleId="yiv545331987msonormal">
    <w:name w:val="yiv545331987msonormal"/>
    <w:basedOn w:val="Normal"/>
    <w:uiPriority w:val="99"/>
    <w:rsid w:val="00E079B1"/>
    <w:pPr>
      <w:tabs>
        <w:tab w:val="left" w:pos="708"/>
      </w:tabs>
      <w:suppressAutoHyphens/>
      <w:spacing w:before="28" w:after="28" w:line="100" w:lineRule="atLeast"/>
    </w:pPr>
    <w:rPr>
      <w:rFonts w:ascii="Times New Roman" w:eastAsia="Times New Roman" w:hAnsi="Times New Roman" w:cs="Times New Roman"/>
      <w:color w:val="000000"/>
      <w:sz w:val="24"/>
      <w:szCs w:val="24"/>
      <w:lang w:eastAsia="es-PR"/>
    </w:rPr>
  </w:style>
  <w:style w:type="character" w:customStyle="1" w:styleId="apple-converted-space">
    <w:name w:val="apple-converted-space"/>
    <w:rsid w:val="00E079B1"/>
  </w:style>
  <w:style w:type="character" w:customStyle="1" w:styleId="tlid-translation">
    <w:name w:val="tlid-translation"/>
    <w:rsid w:val="00E079B1"/>
  </w:style>
  <w:style w:type="table" w:customStyle="1" w:styleId="GridTable41">
    <w:name w:val="Grid Table 41"/>
    <w:basedOn w:val="TableNormal"/>
    <w:uiPriority w:val="49"/>
    <w:rsid w:val="00E079B1"/>
    <w:pPr>
      <w:spacing w:before="40" w:after="120" w:line="240" w:lineRule="auto"/>
    </w:pPr>
    <w:rPr>
      <w:rFonts w:ascii="Arial" w:eastAsia="Calibri" w:hAnsi="Arial"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pPr>
        <w:wordWrap/>
        <w:spacing w:beforeLines="0" w:before="40" w:beforeAutospacing="0" w:afterLines="0" w:after="40" w:afterAutospacing="0" w:line="240" w:lineRule="auto"/>
        <w:jc w:val="center"/>
      </w:pPr>
      <w:rPr>
        <w:b/>
        <w:bCs/>
        <w:color w:val="FFFFFF"/>
      </w:rPr>
      <w:tblPr/>
      <w:trPr>
        <w:tblHeader/>
      </w:trPr>
      <w:tcPr>
        <w:tcBorders>
          <w:top w:val="single" w:sz="4" w:space="0" w:color="000000"/>
          <w:left w:val="single" w:sz="4" w:space="0" w:color="000000"/>
          <w:bottom w:val="single" w:sz="4" w:space="0" w:color="000000"/>
          <w:right w:val="single" w:sz="4" w:space="0" w:color="000000"/>
          <w:insideH w:val="nil"/>
          <w:insideV w:val="single" w:sz="4" w:space="0" w:color="FFFFFF"/>
        </w:tcBorders>
        <w:shd w:val="clear" w:color="auto" w:fill="000000"/>
      </w:tcPr>
    </w:tblStylePr>
    <w:tblStylePr w:type="lastRow">
      <w:rPr>
        <w:b/>
        <w:bCs/>
      </w:rPr>
      <w:tblPr/>
      <w:tcPr>
        <w:tcBorders>
          <w:top w:val="double" w:sz="4" w:space="0" w:color="000000"/>
        </w:tcBorders>
      </w:tcPr>
    </w:tblStylePr>
    <w:tblStylePr w:type="firstCol">
      <w:rPr>
        <w:b w:val="0"/>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ListItem2">
    <w:name w:val="List Item 2"/>
    <w:basedOn w:val="ListItem1"/>
    <w:qFormat/>
    <w:rsid w:val="00E079B1"/>
    <w:pPr>
      <w:numPr>
        <w:numId w:val="0"/>
      </w:numPr>
      <w:ind w:left="1080" w:hanging="360"/>
    </w:pPr>
  </w:style>
  <w:style w:type="paragraph" w:customStyle="1" w:styleId="xmsolistparagraph">
    <w:name w:val="x_msolistparagraph"/>
    <w:basedOn w:val="Normal"/>
    <w:rsid w:val="00E079B1"/>
    <w:pPr>
      <w:spacing w:before="100" w:beforeAutospacing="1" w:after="100" w:afterAutospacing="1"/>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E079B1"/>
    <w:pPr>
      <w:pBdr>
        <w:bottom w:val="single" w:sz="6" w:space="1" w:color="auto"/>
      </w:pBdr>
      <w:spacing w:after="20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079B1"/>
    <w:rPr>
      <w:rFonts w:ascii="Arial" w:eastAsia="Times New Roman" w:hAnsi="Arial" w:cs="Arial"/>
      <w:vanish/>
      <w:sz w:val="16"/>
      <w:szCs w:val="16"/>
    </w:rPr>
  </w:style>
  <w:style w:type="character" w:customStyle="1" w:styleId="y2iqfc">
    <w:name w:val="y2iqfc"/>
    <w:basedOn w:val="DefaultParagraphFont"/>
    <w:rsid w:val="00E079B1"/>
  </w:style>
  <w:style w:type="character" w:customStyle="1" w:styleId="UnresolvedMention7">
    <w:name w:val="Unresolved Mention7"/>
    <w:basedOn w:val="DefaultParagraphFont"/>
    <w:uiPriority w:val="99"/>
    <w:semiHidden/>
    <w:unhideWhenUsed/>
    <w:rsid w:val="00E079B1"/>
    <w:rPr>
      <w:color w:val="605E5C"/>
      <w:shd w:val="clear" w:color="auto" w:fill="E1DFDD"/>
    </w:rPr>
  </w:style>
  <w:style w:type="table" w:customStyle="1" w:styleId="MediumShading2-Accent22">
    <w:name w:val="Medium Shading 2 - Accent 22"/>
    <w:basedOn w:val="TableNormal"/>
    <w:next w:val="MediumShading2-Accent2"/>
    <w:uiPriority w:val="64"/>
    <w:semiHidden/>
    <w:unhideWhenUsed/>
    <w:rsid w:val="00E079B1"/>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1D03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1D038"/>
      </w:tcPr>
    </w:tblStylePr>
    <w:tblStylePr w:type="lastCol">
      <w:rPr>
        <w:b/>
        <w:bCs/>
        <w:color w:val="FFFFFF"/>
      </w:rPr>
      <w:tblPr/>
      <w:tcPr>
        <w:tcBorders>
          <w:left w:val="nil"/>
          <w:right w:val="nil"/>
          <w:insideH w:val="nil"/>
          <w:insideV w:val="nil"/>
        </w:tcBorders>
        <w:shd w:val="clear" w:color="auto" w:fill="A1D03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LightShading-Accent12">
    <w:name w:val="Light Shading - Accent 12"/>
    <w:basedOn w:val="TableNormal"/>
    <w:next w:val="LightShading-Accent1"/>
    <w:uiPriority w:val="60"/>
    <w:semiHidden/>
    <w:unhideWhenUsed/>
    <w:rsid w:val="00E079B1"/>
    <w:pPr>
      <w:spacing w:before="0" w:after="0" w:line="240" w:lineRule="auto"/>
    </w:pPr>
    <w:rPr>
      <w:color w:val="002B45"/>
    </w:rPr>
    <w:tblPr>
      <w:tblStyleRowBandSize w:val="1"/>
      <w:tblStyleColBandSize w:val="1"/>
      <w:tblBorders>
        <w:top w:val="single" w:sz="8" w:space="0" w:color="003A5D"/>
        <w:bottom w:val="single" w:sz="8" w:space="0" w:color="003A5D"/>
      </w:tblBorders>
    </w:tblPr>
    <w:tblStylePr w:type="firstRow">
      <w:pPr>
        <w:spacing w:before="0" w:after="0" w:line="240" w:lineRule="auto"/>
      </w:pPr>
      <w:rPr>
        <w:b/>
        <w:bCs/>
      </w:rPr>
      <w:tblPr/>
      <w:tcPr>
        <w:tcBorders>
          <w:top w:val="single" w:sz="8" w:space="0" w:color="003A5D"/>
          <w:left w:val="nil"/>
          <w:bottom w:val="single" w:sz="8" w:space="0" w:color="003A5D"/>
          <w:right w:val="nil"/>
          <w:insideH w:val="nil"/>
          <w:insideV w:val="nil"/>
        </w:tcBorders>
      </w:tcPr>
    </w:tblStylePr>
    <w:tblStylePr w:type="lastRow">
      <w:pPr>
        <w:spacing w:before="0" w:after="0" w:line="240" w:lineRule="auto"/>
      </w:pPr>
      <w:rPr>
        <w:b/>
        <w:bCs/>
      </w:rPr>
      <w:tblPr/>
      <w:tcPr>
        <w:tcBorders>
          <w:top w:val="single" w:sz="8" w:space="0" w:color="003A5D"/>
          <w:left w:val="nil"/>
          <w:bottom w:val="single" w:sz="8" w:space="0" w:color="003A5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7D8FF"/>
      </w:tcPr>
    </w:tblStylePr>
    <w:tblStylePr w:type="band1Horz">
      <w:tblPr/>
      <w:tcPr>
        <w:tcBorders>
          <w:left w:val="nil"/>
          <w:right w:val="nil"/>
          <w:insideH w:val="nil"/>
          <w:insideV w:val="nil"/>
        </w:tcBorders>
        <w:shd w:val="clear" w:color="auto" w:fill="97D8FF"/>
      </w:tcPr>
    </w:tblStylePr>
  </w:style>
  <w:style w:type="table" w:customStyle="1" w:styleId="MediumList2-Accent22">
    <w:name w:val="Medium List 2 - Accent 22"/>
    <w:basedOn w:val="TableNormal"/>
    <w:next w:val="MediumList2-Accent2"/>
    <w:uiPriority w:val="66"/>
    <w:semiHidden/>
    <w:unhideWhenUsed/>
    <w:rsid w:val="00E079B1"/>
    <w:pPr>
      <w:spacing w:before="0" w:after="0" w:line="240" w:lineRule="auto"/>
    </w:pPr>
    <w:rPr>
      <w:rFonts w:ascii="Ondo" w:eastAsia="MS Gothic" w:hAnsi="Ondo" w:cs="Times New Roman"/>
      <w:color w:val="000000"/>
    </w:rPr>
    <w:tblPr>
      <w:tblStyleRowBandSize w:val="1"/>
      <w:tblStyleColBandSize w:val="1"/>
      <w:tblBorders>
        <w:top w:val="single" w:sz="8" w:space="0" w:color="A1D038"/>
        <w:left w:val="single" w:sz="8" w:space="0" w:color="A1D038"/>
        <w:bottom w:val="single" w:sz="8" w:space="0" w:color="A1D038"/>
        <w:right w:val="single" w:sz="8" w:space="0" w:color="A1D038"/>
      </w:tblBorders>
    </w:tblPr>
    <w:tblStylePr w:type="firstRow">
      <w:rPr>
        <w:sz w:val="24"/>
        <w:szCs w:val="24"/>
      </w:rPr>
      <w:tblPr/>
      <w:tcPr>
        <w:tcBorders>
          <w:top w:val="nil"/>
          <w:left w:val="nil"/>
          <w:bottom w:val="single" w:sz="24" w:space="0" w:color="A1D038"/>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1D038"/>
          <w:insideH w:val="nil"/>
          <w:insideV w:val="nil"/>
        </w:tcBorders>
        <w:shd w:val="clear" w:color="auto" w:fill="FFFFFF"/>
      </w:tcPr>
    </w:tblStylePr>
    <w:tblStylePr w:type="lastCol">
      <w:tblPr/>
      <w:tcPr>
        <w:tcBorders>
          <w:top w:val="nil"/>
          <w:left w:val="single" w:sz="8" w:space="0" w:color="A1D038"/>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7F3CD"/>
      </w:tcPr>
    </w:tblStylePr>
    <w:tblStylePr w:type="band1Horz">
      <w:tblPr/>
      <w:tcPr>
        <w:tcBorders>
          <w:top w:val="nil"/>
          <w:bottom w:val="nil"/>
          <w:insideH w:val="nil"/>
          <w:insideV w:val="nil"/>
        </w:tcBorders>
        <w:shd w:val="clear" w:color="auto" w:fill="E7F3CD"/>
      </w:tcPr>
    </w:tblStylePr>
    <w:tblStylePr w:type="nwCell">
      <w:tblPr/>
      <w:tcPr>
        <w:shd w:val="clear" w:color="auto" w:fill="FFFFFF"/>
      </w:tcPr>
    </w:tblStylePr>
    <w:tblStylePr w:type="swCell">
      <w:tblPr/>
      <w:tcPr>
        <w:tcBorders>
          <w:top w:val="nil"/>
        </w:tcBorders>
      </w:tcPr>
    </w:tblStylePr>
  </w:style>
  <w:style w:type="table" w:customStyle="1" w:styleId="LightShading2">
    <w:name w:val="Light Shading2"/>
    <w:basedOn w:val="TableNormal"/>
    <w:next w:val="LightShading"/>
    <w:uiPriority w:val="60"/>
    <w:semiHidden/>
    <w:unhideWhenUsed/>
    <w:rsid w:val="00E079B1"/>
    <w:pPr>
      <w:spacing w:before="0"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List2">
    <w:name w:val="Colorful List2"/>
    <w:basedOn w:val="TableNormal"/>
    <w:next w:val="ColorfulList"/>
    <w:uiPriority w:val="72"/>
    <w:semiHidden/>
    <w:unhideWhenUsed/>
    <w:rsid w:val="00E079B1"/>
    <w:pPr>
      <w:spacing w:before="0"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82AA28"/>
      </w:tcPr>
    </w:tblStylePr>
    <w:tblStylePr w:type="lastRow">
      <w:rPr>
        <w:b/>
        <w:bCs/>
        <w:color w:val="82AA2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List1-Accent32">
    <w:name w:val="Medium List 1 - Accent 32"/>
    <w:basedOn w:val="TableNormal"/>
    <w:next w:val="MediumList1-Accent3"/>
    <w:uiPriority w:val="65"/>
    <w:semiHidden/>
    <w:unhideWhenUsed/>
    <w:rsid w:val="00E079B1"/>
    <w:pPr>
      <w:spacing w:before="0" w:after="0" w:line="240" w:lineRule="auto"/>
    </w:pPr>
    <w:rPr>
      <w:color w:val="000000"/>
    </w:rPr>
    <w:tblPr>
      <w:tblStyleRowBandSize w:val="1"/>
      <w:tblStyleColBandSize w:val="1"/>
      <w:tblBorders>
        <w:top w:val="single" w:sz="8" w:space="0" w:color="68A2B9"/>
        <w:bottom w:val="single" w:sz="8" w:space="0" w:color="68A2B9"/>
      </w:tblBorders>
    </w:tblPr>
    <w:tblStylePr w:type="firstRow">
      <w:rPr>
        <w:rFonts w:ascii="Futura Book" w:eastAsia="MS Gothic" w:hAnsi="Futura Book" w:cs="Times New Roman"/>
      </w:rPr>
      <w:tblPr/>
      <w:tcPr>
        <w:tcBorders>
          <w:top w:val="nil"/>
          <w:bottom w:val="single" w:sz="8" w:space="0" w:color="68A2B9"/>
        </w:tcBorders>
      </w:tcPr>
    </w:tblStylePr>
    <w:tblStylePr w:type="lastRow">
      <w:rPr>
        <w:b/>
        <w:bCs/>
        <w:color w:val="636569"/>
      </w:rPr>
      <w:tblPr/>
      <w:tcPr>
        <w:tcBorders>
          <w:top w:val="single" w:sz="8" w:space="0" w:color="68A2B9"/>
          <w:bottom w:val="single" w:sz="8" w:space="0" w:color="68A2B9"/>
        </w:tcBorders>
      </w:tcPr>
    </w:tblStylePr>
    <w:tblStylePr w:type="firstCol">
      <w:rPr>
        <w:b/>
        <w:bCs/>
      </w:rPr>
    </w:tblStylePr>
    <w:tblStylePr w:type="lastCol">
      <w:rPr>
        <w:b/>
        <w:bCs/>
      </w:rPr>
      <w:tblPr/>
      <w:tcPr>
        <w:tcBorders>
          <w:top w:val="single" w:sz="8" w:space="0" w:color="68A2B9"/>
          <w:bottom w:val="single" w:sz="8" w:space="0" w:color="68A2B9"/>
        </w:tcBorders>
      </w:tcPr>
    </w:tblStylePr>
    <w:tblStylePr w:type="band1Vert">
      <w:tblPr/>
      <w:tcPr>
        <w:shd w:val="clear" w:color="auto" w:fill="D9E8ED"/>
      </w:tcPr>
    </w:tblStylePr>
    <w:tblStylePr w:type="band1Horz">
      <w:tblPr/>
      <w:tcPr>
        <w:shd w:val="clear" w:color="auto" w:fill="D9E8ED"/>
      </w:tcPr>
    </w:tblStylePr>
  </w:style>
  <w:style w:type="table" w:customStyle="1" w:styleId="MediumList2-Accent52">
    <w:name w:val="Medium List 2 - Accent 52"/>
    <w:basedOn w:val="TableNormal"/>
    <w:next w:val="MediumList2-Accent5"/>
    <w:uiPriority w:val="66"/>
    <w:semiHidden/>
    <w:unhideWhenUsed/>
    <w:rsid w:val="00E079B1"/>
    <w:pPr>
      <w:spacing w:before="0" w:after="0" w:line="240" w:lineRule="auto"/>
    </w:pPr>
    <w:rPr>
      <w:rFonts w:ascii="Ondo" w:eastAsia="MS Gothic" w:hAnsi="Ondo" w:cs="Times New Roman"/>
      <w:color w:val="000000"/>
    </w:rPr>
    <w:tblPr>
      <w:tblStyleRowBandSize w:val="1"/>
      <w:tblStyleColBandSize w:val="1"/>
      <w:tblBorders>
        <w:top w:val="single" w:sz="8" w:space="0" w:color="FFA400"/>
        <w:left w:val="single" w:sz="8" w:space="0" w:color="FFA400"/>
        <w:bottom w:val="single" w:sz="8" w:space="0" w:color="FFA400"/>
        <w:right w:val="single" w:sz="8" w:space="0" w:color="FFA400"/>
      </w:tblBorders>
    </w:tblPr>
    <w:tblStylePr w:type="firstRow">
      <w:rPr>
        <w:sz w:val="24"/>
        <w:szCs w:val="24"/>
      </w:rPr>
      <w:tblPr/>
      <w:tcPr>
        <w:tcBorders>
          <w:top w:val="nil"/>
          <w:left w:val="nil"/>
          <w:bottom w:val="single" w:sz="24" w:space="0" w:color="FFA4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A400"/>
          <w:insideH w:val="nil"/>
          <w:insideV w:val="nil"/>
        </w:tcBorders>
        <w:shd w:val="clear" w:color="auto" w:fill="FFFFFF"/>
      </w:tcPr>
    </w:tblStylePr>
    <w:tblStylePr w:type="lastCol">
      <w:tblPr/>
      <w:tcPr>
        <w:tcBorders>
          <w:top w:val="nil"/>
          <w:left w:val="single" w:sz="8" w:space="0" w:color="FFA4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8C0"/>
      </w:tcPr>
    </w:tblStylePr>
    <w:tblStylePr w:type="band1Horz">
      <w:tblPr/>
      <w:tcPr>
        <w:tcBorders>
          <w:top w:val="nil"/>
          <w:bottom w:val="nil"/>
          <w:insideH w:val="nil"/>
          <w:insideV w:val="nil"/>
        </w:tcBorders>
        <w:shd w:val="clear" w:color="auto" w:fill="FFE8C0"/>
      </w:tcPr>
    </w:tblStylePr>
    <w:tblStylePr w:type="nwCell">
      <w:tblPr/>
      <w:tcPr>
        <w:shd w:val="clear" w:color="auto" w:fill="FFFFFF"/>
      </w:tcPr>
    </w:tblStylePr>
    <w:tblStylePr w:type="swCell">
      <w:tblPr/>
      <w:tcPr>
        <w:tcBorders>
          <w:top w:val="nil"/>
        </w:tcBorders>
      </w:tcPr>
    </w:tblStylePr>
  </w:style>
  <w:style w:type="table" w:customStyle="1" w:styleId="TableGrid8">
    <w:name w:val="Table Grid8"/>
    <w:basedOn w:val="TableNormal"/>
    <w:next w:val="TableGrid"/>
    <w:uiPriority w:val="59"/>
    <w:rsid w:val="00E079B1"/>
    <w:pPr>
      <w:spacing w:before="0"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E079B1"/>
  </w:style>
  <w:style w:type="character" w:customStyle="1" w:styleId="Mention2">
    <w:name w:val="Mention2"/>
    <w:basedOn w:val="DefaultParagraphFont"/>
    <w:uiPriority w:val="99"/>
    <w:unhideWhenUsed/>
    <w:rsid w:val="00E079B1"/>
    <w:rPr>
      <w:color w:val="2B579A"/>
      <w:shd w:val="clear" w:color="auto" w:fill="E1DFDD"/>
    </w:rPr>
  </w:style>
  <w:style w:type="character" w:customStyle="1" w:styleId="Mention3">
    <w:name w:val="Mention3"/>
    <w:basedOn w:val="DefaultParagraphFont"/>
    <w:uiPriority w:val="99"/>
    <w:unhideWhenUsed/>
    <w:rsid w:val="00E079B1"/>
    <w:rPr>
      <w:color w:val="2B579A"/>
      <w:shd w:val="clear" w:color="auto" w:fill="E1DFDD"/>
    </w:rPr>
  </w:style>
  <w:style w:type="character" w:customStyle="1" w:styleId="Mention4">
    <w:name w:val="Mention4"/>
    <w:basedOn w:val="DefaultParagraphFont"/>
    <w:uiPriority w:val="99"/>
    <w:unhideWhenUsed/>
    <w:rsid w:val="00E079B1"/>
    <w:rPr>
      <w:color w:val="2B579A"/>
      <w:shd w:val="clear" w:color="auto" w:fill="E1DFDD"/>
    </w:rPr>
  </w:style>
  <w:style w:type="character" w:customStyle="1" w:styleId="Mention5">
    <w:name w:val="Mention5"/>
    <w:basedOn w:val="DefaultParagraphFont"/>
    <w:uiPriority w:val="99"/>
    <w:unhideWhenUsed/>
    <w:rsid w:val="00E079B1"/>
    <w:rPr>
      <w:color w:val="2B579A"/>
      <w:shd w:val="clear" w:color="auto" w:fill="E1DFDD"/>
    </w:rPr>
  </w:style>
  <w:style w:type="table" w:customStyle="1" w:styleId="CSG43">
    <w:name w:val="CSG43"/>
    <w:basedOn w:val="TableNormal"/>
    <w:uiPriority w:val="99"/>
    <w:rsid w:val="00E079B1"/>
    <w:pPr>
      <w:spacing w:before="60" w:after="60"/>
    </w:pPr>
    <w:rPr>
      <w:rFonts w:ascii="Arial" w:eastAsia="Times New Roman" w:hAnsi="Arial"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TableGrid213">
    <w:name w:val="Table Grid213"/>
    <w:basedOn w:val="TableNormal"/>
    <w:next w:val="TableGrid"/>
    <w:uiPriority w:val="59"/>
    <w:locked/>
    <w:rsid w:val="00E079B1"/>
    <w:pPr>
      <w:numPr>
        <w:ilvl w:val="4"/>
        <w:numId w:val="50"/>
      </w:numPr>
      <w:tabs>
        <w:tab w:val="clear" w:pos="3600"/>
      </w:tabs>
      <w:spacing w:before="0" w:after="0" w:line="240" w:lineRule="auto"/>
      <w:ind w:left="2232"/>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table" w:customStyle="1" w:styleId="CSG51">
    <w:name w:val="CSG51"/>
    <w:basedOn w:val="TableNormal"/>
    <w:uiPriority w:val="99"/>
    <w:rsid w:val="00E079B1"/>
    <w:pPr>
      <w:spacing w:before="60" w:after="60" w:line="240" w:lineRule="auto"/>
    </w:pPr>
    <w:rPr>
      <w:rFonts w:ascii="Calibri" w:eastAsia="Times New Roman" w:hAnsi="Calibri"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firstCol">
      <w:rPr>
        <w:rFonts w:cs="Times New Roman"/>
        <w:b/>
        <w:color w:val="031F73"/>
      </w:r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TableGrid214">
    <w:name w:val="Table Grid214"/>
    <w:basedOn w:val="TableNormal"/>
    <w:next w:val="TableGrid"/>
    <w:uiPriority w:val="59"/>
    <w:locked/>
    <w:rsid w:val="00E079B1"/>
    <w:pPr>
      <w:numPr>
        <w:ilvl w:val="4"/>
        <w:numId w:val="50"/>
      </w:numPr>
      <w:tabs>
        <w:tab w:val="clear" w:pos="3600"/>
      </w:tabs>
      <w:spacing w:before="0" w:after="0" w:line="240" w:lineRule="auto"/>
      <w:ind w:left="2232"/>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character" w:customStyle="1" w:styleId="Mention6">
    <w:name w:val="Mention6"/>
    <w:basedOn w:val="DefaultParagraphFont"/>
    <w:uiPriority w:val="99"/>
    <w:unhideWhenUsed/>
    <w:rsid w:val="00E079B1"/>
    <w:rPr>
      <w:color w:val="2B579A"/>
      <w:shd w:val="clear" w:color="auto" w:fill="E6E6E6"/>
    </w:rPr>
  </w:style>
  <w:style w:type="table" w:customStyle="1" w:styleId="TableGrid9">
    <w:name w:val="Table Grid9"/>
    <w:basedOn w:val="TableNormal"/>
    <w:next w:val="TableGrid"/>
    <w:uiPriority w:val="59"/>
    <w:rsid w:val="00E07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8">
    <w:name w:val="Unresolved Mention8"/>
    <w:basedOn w:val="DefaultParagraphFont"/>
    <w:uiPriority w:val="99"/>
    <w:unhideWhenUsed/>
    <w:rsid w:val="00E079B1"/>
    <w:rPr>
      <w:color w:val="605E5C"/>
      <w:shd w:val="clear" w:color="auto" w:fill="E1DFDD"/>
    </w:rPr>
  </w:style>
  <w:style w:type="character" w:customStyle="1" w:styleId="Mention7">
    <w:name w:val="Mention7"/>
    <w:basedOn w:val="DefaultParagraphFont"/>
    <w:uiPriority w:val="99"/>
    <w:unhideWhenUsed/>
    <w:rsid w:val="00E079B1"/>
    <w:rPr>
      <w:color w:val="2B579A"/>
      <w:shd w:val="clear" w:color="auto" w:fill="E1DFDD"/>
    </w:rPr>
  </w:style>
  <w:style w:type="character" w:customStyle="1" w:styleId="UnresolvedMention9">
    <w:name w:val="Unresolved Mention9"/>
    <w:basedOn w:val="DefaultParagraphFont"/>
    <w:uiPriority w:val="99"/>
    <w:semiHidden/>
    <w:unhideWhenUsed/>
    <w:rsid w:val="00E079B1"/>
    <w:rPr>
      <w:color w:val="605E5C"/>
      <w:shd w:val="clear" w:color="auto" w:fill="E1DFDD"/>
    </w:rPr>
  </w:style>
  <w:style w:type="character" w:customStyle="1" w:styleId="Mention8">
    <w:name w:val="Mention8"/>
    <w:basedOn w:val="DefaultParagraphFont"/>
    <w:uiPriority w:val="99"/>
    <w:unhideWhenUsed/>
    <w:rsid w:val="00E079B1"/>
    <w:rPr>
      <w:color w:val="2B579A"/>
      <w:shd w:val="clear" w:color="auto" w:fill="E6E6E6"/>
    </w:rPr>
  </w:style>
  <w:style w:type="character" w:customStyle="1" w:styleId="Mention9">
    <w:name w:val="Mention9"/>
    <w:basedOn w:val="DefaultParagraphFont"/>
    <w:uiPriority w:val="99"/>
    <w:unhideWhenUsed/>
    <w:rsid w:val="00E079B1"/>
    <w:rPr>
      <w:color w:val="2B579A"/>
      <w:shd w:val="clear" w:color="auto" w:fill="E1DFDD"/>
    </w:rPr>
  </w:style>
  <w:style w:type="character" w:customStyle="1" w:styleId="UnresolvedMention10">
    <w:name w:val="Unresolved Mention10"/>
    <w:basedOn w:val="DefaultParagraphFont"/>
    <w:uiPriority w:val="99"/>
    <w:semiHidden/>
    <w:unhideWhenUsed/>
    <w:rsid w:val="00E079B1"/>
    <w:rPr>
      <w:color w:val="605E5C"/>
      <w:shd w:val="clear" w:color="auto" w:fill="E1DFDD"/>
    </w:rPr>
  </w:style>
  <w:style w:type="character" w:customStyle="1" w:styleId="font101">
    <w:name w:val="font101"/>
    <w:basedOn w:val="DefaultParagraphFont"/>
    <w:rsid w:val="00E079B1"/>
    <w:rPr>
      <w:rFonts w:ascii="Arial" w:hAnsi="Arial" w:cs="Arial" w:hint="default"/>
      <w:b w:val="0"/>
      <w:bCs w:val="0"/>
      <w:i/>
      <w:iCs/>
      <w:strike w:val="0"/>
      <w:dstrike w:val="0"/>
      <w:color w:val="auto"/>
      <w:sz w:val="22"/>
      <w:szCs w:val="22"/>
      <w:u w:val="none"/>
      <w:effect w:val="none"/>
    </w:rPr>
  </w:style>
  <w:style w:type="character" w:customStyle="1" w:styleId="font91">
    <w:name w:val="font91"/>
    <w:basedOn w:val="DefaultParagraphFont"/>
    <w:rsid w:val="00E079B1"/>
    <w:rPr>
      <w:rFonts w:ascii="Arial" w:hAnsi="Arial" w:cs="Arial" w:hint="default"/>
      <w:b w:val="0"/>
      <w:bCs w:val="0"/>
      <w:i w:val="0"/>
      <w:iCs w:val="0"/>
      <w:strike w:val="0"/>
      <w:dstrike w:val="0"/>
      <w:color w:val="auto"/>
      <w:sz w:val="22"/>
      <w:szCs w:val="22"/>
      <w:u w:val="none"/>
      <w:effect w:val="none"/>
    </w:rPr>
  </w:style>
  <w:style w:type="paragraph" w:customStyle="1" w:styleId="AddressStyle">
    <w:name w:val="Address Style"/>
    <w:basedOn w:val="BodyText"/>
    <w:next w:val="BodyText"/>
    <w:qFormat/>
    <w:rsid w:val="00E079B1"/>
    <w:pPr>
      <w:spacing w:before="0"/>
      <w:ind w:left="360"/>
    </w:pPr>
    <w:rPr>
      <w:rFonts w:ascii="Arial" w:eastAsia="Arial" w:hAnsi="Arial"/>
    </w:rPr>
  </w:style>
  <w:style w:type="paragraph" w:styleId="Bibliography">
    <w:name w:val="Bibliography"/>
    <w:basedOn w:val="Normal"/>
    <w:next w:val="Normal"/>
    <w:uiPriority w:val="37"/>
    <w:semiHidden/>
    <w:unhideWhenUsed/>
    <w:rsid w:val="00E079B1"/>
    <w:pPr>
      <w:spacing w:after="200"/>
    </w:pPr>
    <w:rPr>
      <w:rFonts w:ascii="Arial" w:hAnsi="Arial"/>
    </w:rPr>
  </w:style>
  <w:style w:type="paragraph" w:styleId="BodyTextFirstIndent">
    <w:name w:val="Body Text First Indent"/>
    <w:basedOn w:val="BodyText"/>
    <w:link w:val="BodyTextFirstIndentChar"/>
    <w:uiPriority w:val="99"/>
    <w:semiHidden/>
    <w:unhideWhenUsed/>
    <w:rsid w:val="00E079B1"/>
    <w:pPr>
      <w:spacing w:before="0" w:after="200" w:line="276" w:lineRule="auto"/>
      <w:ind w:firstLine="360"/>
    </w:pPr>
    <w:rPr>
      <w:rFonts w:ascii="Arial" w:eastAsia="Arial" w:hAnsi="Arial"/>
    </w:rPr>
  </w:style>
  <w:style w:type="character" w:customStyle="1" w:styleId="BodyTextFirstIndentChar">
    <w:name w:val="Body Text First Indent Char"/>
    <w:basedOn w:val="BodyTextChar"/>
    <w:link w:val="BodyTextFirstIndent"/>
    <w:uiPriority w:val="99"/>
    <w:semiHidden/>
    <w:rsid w:val="00E079B1"/>
    <w:rPr>
      <w:rFonts w:ascii="Arial" w:eastAsia="Arial" w:hAnsi="Arial"/>
    </w:rPr>
  </w:style>
  <w:style w:type="paragraph" w:customStyle="1" w:styleId="BodyTextFirstIndent21">
    <w:name w:val="Body Text First Indent 21"/>
    <w:basedOn w:val="BodyTextIndent"/>
    <w:next w:val="BodyTextFirstIndent2"/>
    <w:link w:val="BodyTextFirstIndent2Char"/>
    <w:uiPriority w:val="99"/>
    <w:semiHidden/>
    <w:unhideWhenUsed/>
    <w:rsid w:val="00E079B1"/>
    <w:pPr>
      <w:spacing w:after="200"/>
      <w:ind w:firstLine="360"/>
    </w:pPr>
    <w:rPr>
      <w:rFonts w:ascii="Arial" w:eastAsia="MS Mincho" w:hAnsi="Arial"/>
    </w:rPr>
  </w:style>
  <w:style w:type="character" w:customStyle="1" w:styleId="BodyTextFirstIndent2Char">
    <w:name w:val="Body Text First Indent 2 Char"/>
    <w:basedOn w:val="BodyTextIndentChar"/>
    <w:link w:val="BodyTextFirstIndent21"/>
    <w:uiPriority w:val="99"/>
    <w:semiHidden/>
    <w:rsid w:val="00E079B1"/>
    <w:rPr>
      <w:rFonts w:ascii="Arial" w:eastAsia="MS Mincho" w:hAnsi="Arial"/>
      <w:kern w:val="0"/>
      <w14:ligatures w14:val="none"/>
    </w:rPr>
  </w:style>
  <w:style w:type="paragraph" w:styleId="BodyTextIndent3">
    <w:name w:val="Body Text Indent 3"/>
    <w:basedOn w:val="Normal"/>
    <w:link w:val="BodyTextIndent3Char"/>
    <w:uiPriority w:val="99"/>
    <w:semiHidden/>
    <w:unhideWhenUsed/>
    <w:rsid w:val="00E079B1"/>
    <w:pPr>
      <w:spacing w:after="120"/>
      <w:ind w:left="360"/>
    </w:pPr>
    <w:rPr>
      <w:rFonts w:ascii="Arial" w:hAnsi="Arial"/>
      <w:sz w:val="16"/>
      <w:szCs w:val="16"/>
    </w:rPr>
  </w:style>
  <w:style w:type="character" w:customStyle="1" w:styleId="BodyTextIndent3Char">
    <w:name w:val="Body Text Indent 3 Char"/>
    <w:basedOn w:val="DefaultParagraphFont"/>
    <w:link w:val="BodyTextIndent3"/>
    <w:uiPriority w:val="99"/>
    <w:semiHidden/>
    <w:rsid w:val="00E079B1"/>
    <w:rPr>
      <w:rFonts w:ascii="Arial" w:hAnsi="Arial"/>
      <w:sz w:val="16"/>
      <w:szCs w:val="16"/>
    </w:rPr>
  </w:style>
  <w:style w:type="paragraph" w:styleId="Closing">
    <w:name w:val="Closing"/>
    <w:basedOn w:val="Normal"/>
    <w:link w:val="ClosingChar"/>
    <w:uiPriority w:val="99"/>
    <w:semiHidden/>
    <w:unhideWhenUsed/>
    <w:rsid w:val="00E079B1"/>
    <w:pPr>
      <w:spacing w:after="0" w:line="240" w:lineRule="auto"/>
      <w:ind w:left="4320"/>
    </w:pPr>
    <w:rPr>
      <w:rFonts w:ascii="Arial" w:hAnsi="Arial"/>
    </w:rPr>
  </w:style>
  <w:style w:type="character" w:customStyle="1" w:styleId="ClosingChar">
    <w:name w:val="Closing Char"/>
    <w:basedOn w:val="DefaultParagraphFont"/>
    <w:link w:val="Closing"/>
    <w:uiPriority w:val="99"/>
    <w:semiHidden/>
    <w:rsid w:val="00E079B1"/>
    <w:rPr>
      <w:rFonts w:ascii="Arial" w:hAnsi="Arial"/>
    </w:rPr>
  </w:style>
  <w:style w:type="paragraph" w:styleId="Date">
    <w:name w:val="Date"/>
    <w:basedOn w:val="Normal"/>
    <w:next w:val="Normal"/>
    <w:link w:val="DateChar"/>
    <w:uiPriority w:val="99"/>
    <w:semiHidden/>
    <w:unhideWhenUsed/>
    <w:rsid w:val="00E079B1"/>
    <w:pPr>
      <w:spacing w:after="200"/>
    </w:pPr>
    <w:rPr>
      <w:rFonts w:ascii="Arial" w:hAnsi="Arial"/>
    </w:rPr>
  </w:style>
  <w:style w:type="character" w:customStyle="1" w:styleId="DateChar">
    <w:name w:val="Date Char"/>
    <w:basedOn w:val="DefaultParagraphFont"/>
    <w:link w:val="Date"/>
    <w:uiPriority w:val="99"/>
    <w:semiHidden/>
    <w:rsid w:val="00E079B1"/>
    <w:rPr>
      <w:rFonts w:ascii="Arial" w:hAnsi="Arial"/>
    </w:rPr>
  </w:style>
  <w:style w:type="paragraph" w:styleId="E-mailSignature">
    <w:name w:val="E-mail Signature"/>
    <w:basedOn w:val="Normal"/>
    <w:link w:val="E-mailSignatureChar"/>
    <w:uiPriority w:val="99"/>
    <w:semiHidden/>
    <w:unhideWhenUsed/>
    <w:rsid w:val="00E079B1"/>
    <w:pPr>
      <w:spacing w:after="0" w:line="240" w:lineRule="auto"/>
    </w:pPr>
    <w:rPr>
      <w:rFonts w:ascii="Arial" w:hAnsi="Arial"/>
    </w:rPr>
  </w:style>
  <w:style w:type="character" w:customStyle="1" w:styleId="E-mailSignatureChar">
    <w:name w:val="E-mail Signature Char"/>
    <w:basedOn w:val="DefaultParagraphFont"/>
    <w:link w:val="E-mailSignature"/>
    <w:uiPriority w:val="99"/>
    <w:semiHidden/>
    <w:rsid w:val="00E079B1"/>
    <w:rPr>
      <w:rFonts w:ascii="Arial" w:hAnsi="Arial"/>
    </w:rPr>
  </w:style>
  <w:style w:type="paragraph" w:styleId="EndnoteText">
    <w:name w:val="endnote text"/>
    <w:basedOn w:val="Normal"/>
    <w:link w:val="EndnoteTextChar"/>
    <w:uiPriority w:val="99"/>
    <w:semiHidden/>
    <w:unhideWhenUsed/>
    <w:rsid w:val="00E079B1"/>
    <w:pPr>
      <w:spacing w:after="0" w:line="240" w:lineRule="auto"/>
    </w:pPr>
    <w:rPr>
      <w:rFonts w:ascii="Arial" w:hAnsi="Arial"/>
      <w:sz w:val="20"/>
      <w:szCs w:val="20"/>
    </w:rPr>
  </w:style>
  <w:style w:type="character" w:customStyle="1" w:styleId="EndnoteTextChar">
    <w:name w:val="Endnote Text Char"/>
    <w:basedOn w:val="DefaultParagraphFont"/>
    <w:link w:val="EndnoteText"/>
    <w:uiPriority w:val="99"/>
    <w:semiHidden/>
    <w:rsid w:val="00E079B1"/>
    <w:rPr>
      <w:rFonts w:ascii="Arial" w:hAnsi="Arial"/>
      <w:sz w:val="20"/>
      <w:szCs w:val="20"/>
    </w:rPr>
  </w:style>
  <w:style w:type="paragraph" w:styleId="HTMLAddress">
    <w:name w:val="HTML Address"/>
    <w:basedOn w:val="Normal"/>
    <w:link w:val="HTMLAddressChar"/>
    <w:uiPriority w:val="99"/>
    <w:semiHidden/>
    <w:unhideWhenUsed/>
    <w:rsid w:val="00E079B1"/>
    <w:pPr>
      <w:spacing w:after="0" w:line="240" w:lineRule="auto"/>
    </w:pPr>
    <w:rPr>
      <w:rFonts w:ascii="Arial" w:hAnsi="Arial"/>
      <w:i/>
      <w:iCs/>
    </w:rPr>
  </w:style>
  <w:style w:type="character" w:customStyle="1" w:styleId="HTMLAddressChar">
    <w:name w:val="HTML Address Char"/>
    <w:basedOn w:val="DefaultParagraphFont"/>
    <w:link w:val="HTMLAddress"/>
    <w:uiPriority w:val="99"/>
    <w:semiHidden/>
    <w:rsid w:val="00E079B1"/>
    <w:rPr>
      <w:rFonts w:ascii="Arial" w:hAnsi="Arial"/>
      <w:i/>
      <w:iCs/>
    </w:rPr>
  </w:style>
  <w:style w:type="paragraph" w:styleId="Index1">
    <w:name w:val="index 1"/>
    <w:basedOn w:val="Normal"/>
    <w:next w:val="Normal"/>
    <w:autoRedefine/>
    <w:uiPriority w:val="99"/>
    <w:semiHidden/>
    <w:unhideWhenUsed/>
    <w:rsid w:val="00E079B1"/>
    <w:pPr>
      <w:spacing w:after="0" w:line="240" w:lineRule="auto"/>
      <w:ind w:left="220" w:hanging="220"/>
    </w:pPr>
    <w:rPr>
      <w:rFonts w:ascii="Arial" w:hAnsi="Arial"/>
    </w:rPr>
  </w:style>
  <w:style w:type="paragraph" w:styleId="Index2">
    <w:name w:val="index 2"/>
    <w:basedOn w:val="Normal"/>
    <w:next w:val="Normal"/>
    <w:autoRedefine/>
    <w:uiPriority w:val="99"/>
    <w:semiHidden/>
    <w:unhideWhenUsed/>
    <w:rsid w:val="00E079B1"/>
    <w:pPr>
      <w:spacing w:after="0" w:line="240" w:lineRule="auto"/>
      <w:ind w:left="440" w:hanging="220"/>
    </w:pPr>
    <w:rPr>
      <w:rFonts w:ascii="Arial" w:hAnsi="Arial"/>
    </w:rPr>
  </w:style>
  <w:style w:type="paragraph" w:styleId="Index3">
    <w:name w:val="index 3"/>
    <w:basedOn w:val="Normal"/>
    <w:next w:val="Normal"/>
    <w:autoRedefine/>
    <w:uiPriority w:val="99"/>
    <w:semiHidden/>
    <w:unhideWhenUsed/>
    <w:rsid w:val="00E079B1"/>
    <w:pPr>
      <w:spacing w:after="0" w:line="240" w:lineRule="auto"/>
      <w:ind w:left="660" w:hanging="220"/>
    </w:pPr>
    <w:rPr>
      <w:rFonts w:ascii="Arial" w:hAnsi="Arial"/>
    </w:rPr>
  </w:style>
  <w:style w:type="paragraph" w:styleId="Index4">
    <w:name w:val="index 4"/>
    <w:basedOn w:val="Normal"/>
    <w:next w:val="Normal"/>
    <w:autoRedefine/>
    <w:uiPriority w:val="99"/>
    <w:semiHidden/>
    <w:unhideWhenUsed/>
    <w:rsid w:val="00E079B1"/>
    <w:pPr>
      <w:spacing w:after="0" w:line="240" w:lineRule="auto"/>
      <w:ind w:left="880" w:hanging="220"/>
    </w:pPr>
    <w:rPr>
      <w:rFonts w:ascii="Arial" w:hAnsi="Arial"/>
    </w:rPr>
  </w:style>
  <w:style w:type="paragraph" w:styleId="Index5">
    <w:name w:val="index 5"/>
    <w:basedOn w:val="Normal"/>
    <w:next w:val="Normal"/>
    <w:autoRedefine/>
    <w:uiPriority w:val="99"/>
    <w:semiHidden/>
    <w:unhideWhenUsed/>
    <w:rsid w:val="00E079B1"/>
    <w:pPr>
      <w:spacing w:after="0" w:line="240" w:lineRule="auto"/>
      <w:ind w:left="1100" w:hanging="220"/>
    </w:pPr>
    <w:rPr>
      <w:rFonts w:ascii="Arial" w:hAnsi="Arial"/>
    </w:rPr>
  </w:style>
  <w:style w:type="paragraph" w:styleId="Index6">
    <w:name w:val="index 6"/>
    <w:basedOn w:val="Normal"/>
    <w:next w:val="Normal"/>
    <w:autoRedefine/>
    <w:uiPriority w:val="99"/>
    <w:semiHidden/>
    <w:unhideWhenUsed/>
    <w:rsid w:val="00E079B1"/>
    <w:pPr>
      <w:spacing w:after="0" w:line="240" w:lineRule="auto"/>
      <w:ind w:left="1320" w:hanging="220"/>
    </w:pPr>
    <w:rPr>
      <w:rFonts w:ascii="Arial" w:hAnsi="Arial"/>
    </w:rPr>
  </w:style>
  <w:style w:type="paragraph" w:styleId="Index7">
    <w:name w:val="index 7"/>
    <w:basedOn w:val="Normal"/>
    <w:next w:val="Normal"/>
    <w:autoRedefine/>
    <w:uiPriority w:val="99"/>
    <w:semiHidden/>
    <w:unhideWhenUsed/>
    <w:rsid w:val="00E079B1"/>
    <w:pPr>
      <w:spacing w:after="0" w:line="240" w:lineRule="auto"/>
      <w:ind w:left="1540" w:hanging="220"/>
    </w:pPr>
    <w:rPr>
      <w:rFonts w:ascii="Arial" w:hAnsi="Arial"/>
    </w:rPr>
  </w:style>
  <w:style w:type="paragraph" w:styleId="Index8">
    <w:name w:val="index 8"/>
    <w:basedOn w:val="Normal"/>
    <w:next w:val="Normal"/>
    <w:autoRedefine/>
    <w:uiPriority w:val="99"/>
    <w:semiHidden/>
    <w:unhideWhenUsed/>
    <w:rsid w:val="00E079B1"/>
    <w:pPr>
      <w:spacing w:after="0" w:line="240" w:lineRule="auto"/>
      <w:ind w:left="1760" w:hanging="220"/>
    </w:pPr>
    <w:rPr>
      <w:rFonts w:ascii="Arial" w:hAnsi="Arial"/>
    </w:rPr>
  </w:style>
  <w:style w:type="paragraph" w:styleId="Index9">
    <w:name w:val="index 9"/>
    <w:basedOn w:val="Normal"/>
    <w:next w:val="Normal"/>
    <w:autoRedefine/>
    <w:uiPriority w:val="99"/>
    <w:semiHidden/>
    <w:unhideWhenUsed/>
    <w:rsid w:val="00E079B1"/>
    <w:pPr>
      <w:spacing w:after="0" w:line="240" w:lineRule="auto"/>
      <w:ind w:left="1980" w:hanging="220"/>
    </w:pPr>
    <w:rPr>
      <w:rFonts w:ascii="Arial" w:hAnsi="Arial"/>
    </w:rPr>
  </w:style>
  <w:style w:type="paragraph" w:customStyle="1" w:styleId="IndexHeading1">
    <w:name w:val="Index Heading1"/>
    <w:basedOn w:val="Normal"/>
    <w:next w:val="Index1"/>
    <w:uiPriority w:val="99"/>
    <w:semiHidden/>
    <w:unhideWhenUsed/>
    <w:rsid w:val="00E079B1"/>
    <w:pPr>
      <w:spacing w:after="200"/>
    </w:pPr>
    <w:rPr>
      <w:rFonts w:ascii="Ondo" w:eastAsia="MS Gothic" w:hAnsi="Ondo" w:cs="Times New Roman"/>
      <w:b/>
      <w:bCs/>
    </w:rPr>
  </w:style>
  <w:style w:type="paragraph" w:styleId="ListContinue">
    <w:name w:val="List Continue"/>
    <w:basedOn w:val="Normal"/>
    <w:uiPriority w:val="9"/>
    <w:semiHidden/>
    <w:unhideWhenUsed/>
    <w:rsid w:val="00E079B1"/>
    <w:pPr>
      <w:spacing w:after="120"/>
      <w:ind w:left="360"/>
      <w:contextualSpacing/>
    </w:pPr>
    <w:rPr>
      <w:rFonts w:ascii="Arial" w:hAnsi="Arial"/>
    </w:rPr>
  </w:style>
  <w:style w:type="paragraph" w:styleId="ListContinue2">
    <w:name w:val="List Continue 2"/>
    <w:basedOn w:val="Normal"/>
    <w:uiPriority w:val="9"/>
    <w:semiHidden/>
    <w:unhideWhenUsed/>
    <w:rsid w:val="00E079B1"/>
    <w:pPr>
      <w:spacing w:after="120"/>
      <w:ind w:left="720"/>
      <w:contextualSpacing/>
    </w:pPr>
    <w:rPr>
      <w:rFonts w:ascii="Arial" w:hAnsi="Arial"/>
    </w:rPr>
  </w:style>
  <w:style w:type="paragraph" w:styleId="ListContinue3">
    <w:name w:val="List Continue 3"/>
    <w:basedOn w:val="Normal"/>
    <w:uiPriority w:val="9"/>
    <w:semiHidden/>
    <w:unhideWhenUsed/>
    <w:rsid w:val="00E079B1"/>
    <w:pPr>
      <w:spacing w:after="120"/>
      <w:ind w:left="1080"/>
      <w:contextualSpacing/>
    </w:pPr>
    <w:rPr>
      <w:rFonts w:ascii="Arial" w:hAnsi="Arial"/>
    </w:rPr>
  </w:style>
  <w:style w:type="paragraph" w:styleId="ListContinue4">
    <w:name w:val="List Continue 4"/>
    <w:basedOn w:val="Normal"/>
    <w:uiPriority w:val="9"/>
    <w:semiHidden/>
    <w:unhideWhenUsed/>
    <w:rsid w:val="00E079B1"/>
    <w:pPr>
      <w:spacing w:after="120"/>
      <w:ind w:left="1440"/>
      <w:contextualSpacing/>
    </w:pPr>
    <w:rPr>
      <w:rFonts w:ascii="Arial" w:hAnsi="Arial"/>
    </w:rPr>
  </w:style>
  <w:style w:type="paragraph" w:styleId="ListContinue5">
    <w:name w:val="List Continue 5"/>
    <w:basedOn w:val="Normal"/>
    <w:uiPriority w:val="9"/>
    <w:semiHidden/>
    <w:unhideWhenUsed/>
    <w:rsid w:val="00E079B1"/>
    <w:pPr>
      <w:spacing w:after="120"/>
      <w:ind w:left="1800"/>
      <w:contextualSpacing/>
    </w:pPr>
    <w:rPr>
      <w:rFonts w:ascii="Arial" w:hAnsi="Arial"/>
    </w:rPr>
  </w:style>
  <w:style w:type="paragraph" w:styleId="MacroText">
    <w:name w:val="macro"/>
    <w:link w:val="MacroTextChar"/>
    <w:uiPriority w:val="99"/>
    <w:semiHidden/>
    <w:unhideWhenUsed/>
    <w:rsid w:val="00E079B1"/>
    <w:pPr>
      <w:tabs>
        <w:tab w:val="left" w:pos="480"/>
        <w:tab w:val="left" w:pos="960"/>
        <w:tab w:val="left" w:pos="1440"/>
        <w:tab w:val="left" w:pos="1920"/>
        <w:tab w:val="left" w:pos="2400"/>
        <w:tab w:val="left" w:pos="2880"/>
        <w:tab w:val="left" w:pos="3360"/>
        <w:tab w:val="left" w:pos="3840"/>
        <w:tab w:val="left" w:pos="4320"/>
      </w:tabs>
      <w:spacing w:before="0" w:after="0"/>
    </w:pPr>
    <w:rPr>
      <w:rFonts w:ascii="Consolas" w:hAnsi="Consolas"/>
      <w:sz w:val="20"/>
      <w:szCs w:val="20"/>
    </w:rPr>
  </w:style>
  <w:style w:type="character" w:customStyle="1" w:styleId="MacroTextChar">
    <w:name w:val="Macro Text Char"/>
    <w:basedOn w:val="DefaultParagraphFont"/>
    <w:link w:val="MacroText"/>
    <w:uiPriority w:val="99"/>
    <w:semiHidden/>
    <w:rsid w:val="00E079B1"/>
    <w:rPr>
      <w:rFonts w:ascii="Consolas" w:hAnsi="Consolas"/>
      <w:sz w:val="20"/>
      <w:szCs w:val="20"/>
    </w:rPr>
  </w:style>
  <w:style w:type="paragraph" w:customStyle="1" w:styleId="MessageHeader1">
    <w:name w:val="Message Header1"/>
    <w:basedOn w:val="Normal"/>
    <w:next w:val="MessageHeader"/>
    <w:link w:val="MessageHeaderChar"/>
    <w:uiPriority w:val="99"/>
    <w:semiHidden/>
    <w:unhideWhenUsed/>
    <w:rsid w:val="00E079B1"/>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Ondo" w:eastAsia="MS Gothic" w:hAnsi="Ondo" w:cs="Times New Roman"/>
      <w:sz w:val="24"/>
      <w:szCs w:val="24"/>
    </w:rPr>
  </w:style>
  <w:style w:type="character" w:customStyle="1" w:styleId="MessageHeaderChar">
    <w:name w:val="Message Header Char"/>
    <w:basedOn w:val="DefaultParagraphFont"/>
    <w:link w:val="MessageHeader1"/>
    <w:uiPriority w:val="99"/>
    <w:semiHidden/>
    <w:rsid w:val="00E079B1"/>
    <w:rPr>
      <w:rFonts w:ascii="Ondo" w:eastAsia="MS Gothic" w:hAnsi="Ondo" w:cs="Times New Roman"/>
      <w:kern w:val="0"/>
      <w:sz w:val="24"/>
      <w:szCs w:val="24"/>
      <w:shd w:val="pct20" w:color="auto" w:fill="auto"/>
      <w14:ligatures w14:val="none"/>
    </w:rPr>
  </w:style>
  <w:style w:type="paragraph" w:styleId="NormalIndent">
    <w:name w:val="Normal Indent"/>
    <w:basedOn w:val="Normal"/>
    <w:uiPriority w:val="99"/>
    <w:semiHidden/>
    <w:unhideWhenUsed/>
    <w:rsid w:val="00E079B1"/>
    <w:pPr>
      <w:spacing w:after="200"/>
      <w:ind w:left="720"/>
    </w:pPr>
    <w:rPr>
      <w:rFonts w:ascii="Arial" w:hAnsi="Arial"/>
    </w:rPr>
  </w:style>
  <w:style w:type="paragraph" w:styleId="NoteHeading">
    <w:name w:val="Note Heading"/>
    <w:basedOn w:val="Normal"/>
    <w:next w:val="Normal"/>
    <w:link w:val="NoteHeadingChar"/>
    <w:uiPriority w:val="99"/>
    <w:semiHidden/>
    <w:unhideWhenUsed/>
    <w:rsid w:val="00E079B1"/>
    <w:pPr>
      <w:spacing w:after="0" w:line="240" w:lineRule="auto"/>
    </w:pPr>
    <w:rPr>
      <w:rFonts w:ascii="Arial" w:hAnsi="Arial"/>
    </w:rPr>
  </w:style>
  <w:style w:type="character" w:customStyle="1" w:styleId="NoteHeadingChar">
    <w:name w:val="Note Heading Char"/>
    <w:basedOn w:val="DefaultParagraphFont"/>
    <w:link w:val="NoteHeading"/>
    <w:uiPriority w:val="99"/>
    <w:semiHidden/>
    <w:rsid w:val="00E079B1"/>
    <w:rPr>
      <w:rFonts w:ascii="Arial" w:hAnsi="Arial"/>
    </w:rPr>
  </w:style>
  <w:style w:type="paragraph" w:styleId="Salutation">
    <w:name w:val="Salutation"/>
    <w:basedOn w:val="Normal"/>
    <w:next w:val="Normal"/>
    <w:link w:val="SalutationChar"/>
    <w:uiPriority w:val="99"/>
    <w:semiHidden/>
    <w:unhideWhenUsed/>
    <w:rsid w:val="00E079B1"/>
    <w:pPr>
      <w:spacing w:after="200"/>
    </w:pPr>
    <w:rPr>
      <w:rFonts w:ascii="Arial" w:hAnsi="Arial"/>
    </w:rPr>
  </w:style>
  <w:style w:type="character" w:customStyle="1" w:styleId="SalutationChar">
    <w:name w:val="Salutation Char"/>
    <w:basedOn w:val="DefaultParagraphFont"/>
    <w:link w:val="Salutation"/>
    <w:uiPriority w:val="99"/>
    <w:semiHidden/>
    <w:rsid w:val="00E079B1"/>
    <w:rPr>
      <w:rFonts w:ascii="Arial" w:hAnsi="Arial"/>
    </w:rPr>
  </w:style>
  <w:style w:type="paragraph" w:styleId="Signature">
    <w:name w:val="Signature"/>
    <w:basedOn w:val="Normal"/>
    <w:link w:val="SignatureChar"/>
    <w:uiPriority w:val="99"/>
    <w:semiHidden/>
    <w:unhideWhenUsed/>
    <w:rsid w:val="00E079B1"/>
    <w:pPr>
      <w:spacing w:after="0" w:line="240" w:lineRule="auto"/>
      <w:ind w:left="4320"/>
    </w:pPr>
    <w:rPr>
      <w:rFonts w:ascii="Arial" w:hAnsi="Arial"/>
    </w:rPr>
  </w:style>
  <w:style w:type="character" w:customStyle="1" w:styleId="SignatureChar">
    <w:name w:val="Signature Char"/>
    <w:basedOn w:val="DefaultParagraphFont"/>
    <w:link w:val="Signature"/>
    <w:uiPriority w:val="99"/>
    <w:semiHidden/>
    <w:rsid w:val="00E079B1"/>
    <w:rPr>
      <w:rFonts w:ascii="Arial" w:hAnsi="Arial"/>
    </w:rPr>
  </w:style>
  <w:style w:type="paragraph" w:styleId="TableofAuthorities">
    <w:name w:val="table of authorities"/>
    <w:basedOn w:val="Normal"/>
    <w:next w:val="Normal"/>
    <w:uiPriority w:val="99"/>
    <w:semiHidden/>
    <w:unhideWhenUsed/>
    <w:rsid w:val="00E079B1"/>
    <w:pPr>
      <w:spacing w:after="0"/>
      <w:ind w:left="220" w:hanging="220"/>
    </w:pPr>
    <w:rPr>
      <w:rFonts w:ascii="Arial" w:hAnsi="Arial"/>
    </w:rPr>
  </w:style>
  <w:style w:type="numbering" w:customStyle="1" w:styleId="NoList11">
    <w:name w:val="No List11"/>
    <w:next w:val="NoList"/>
    <w:uiPriority w:val="99"/>
    <w:semiHidden/>
    <w:unhideWhenUsed/>
    <w:rsid w:val="00E079B1"/>
  </w:style>
  <w:style w:type="numbering" w:customStyle="1" w:styleId="NoList2">
    <w:name w:val="No List2"/>
    <w:next w:val="NoList"/>
    <w:uiPriority w:val="99"/>
    <w:semiHidden/>
    <w:unhideWhenUsed/>
    <w:rsid w:val="00E079B1"/>
  </w:style>
  <w:style w:type="paragraph" w:customStyle="1" w:styleId="Header4">
    <w:name w:val="Header 4"/>
    <w:basedOn w:val="Heading4"/>
    <w:link w:val="Header4Char"/>
    <w:qFormat/>
    <w:rsid w:val="00B839F4"/>
  </w:style>
  <w:style w:type="character" w:customStyle="1" w:styleId="Header4Char">
    <w:name w:val="Header 4 Char"/>
    <w:basedOn w:val="Heading5Char"/>
    <w:link w:val="Header4"/>
    <w:rsid w:val="00B839F4"/>
    <w:rPr>
      <w:rFonts w:asciiTheme="majorHAnsi" w:eastAsiaTheme="majorEastAsia" w:hAnsiTheme="majorHAnsi" w:cstheme="majorBidi"/>
      <w:bCs w:val="0"/>
      <w:color w:val="003A5D" w:themeColor="accent1"/>
      <w:kern w:val="36"/>
      <w:sz w:val="24"/>
      <w:szCs w:val="20"/>
    </w:rPr>
  </w:style>
  <w:style w:type="paragraph" w:customStyle="1" w:styleId="Heading-4">
    <w:name w:val="Heading-4"/>
    <w:basedOn w:val="Normal"/>
    <w:link w:val="Heading-4Char"/>
    <w:autoRedefine/>
    <w:rsid w:val="00E079B1"/>
    <w:pPr>
      <w:numPr>
        <w:ilvl w:val="1"/>
        <w:numId w:val="22"/>
      </w:numPr>
      <w:spacing w:before="160" w:line="240" w:lineRule="auto"/>
      <w:jc w:val="both"/>
      <w:outlineLvl w:val="3"/>
    </w:pPr>
    <w:rPr>
      <w:rFonts w:ascii="Ondo" w:eastAsia="Arial" w:hAnsi="Ondo" w:cs="Times New Roman"/>
      <w:b/>
      <w:color w:val="003A5D"/>
      <w:kern w:val="2"/>
      <w:sz w:val="24"/>
      <w14:ligatures w14:val="standardContextual"/>
    </w:rPr>
  </w:style>
  <w:style w:type="character" w:customStyle="1" w:styleId="Heading-4Char">
    <w:name w:val="Heading-4 Char"/>
    <w:basedOn w:val="DefaultParagraphFont"/>
    <w:link w:val="Heading-4"/>
    <w:rsid w:val="00E079B1"/>
    <w:rPr>
      <w:rFonts w:ascii="Ondo" w:eastAsia="Arial" w:hAnsi="Ondo" w:cs="Times New Roman"/>
      <w:b/>
      <w:color w:val="003A5D"/>
      <w:kern w:val="2"/>
      <w:sz w:val="24"/>
      <w14:ligatures w14:val="standardContextual"/>
    </w:rPr>
  </w:style>
  <w:style w:type="table" w:customStyle="1" w:styleId="ListTable3-Accent15">
    <w:name w:val="List Table 3 - Accent 15"/>
    <w:basedOn w:val="TableNormal"/>
    <w:next w:val="ListTable3-Accent1"/>
    <w:uiPriority w:val="48"/>
    <w:rsid w:val="00E079B1"/>
    <w:pPr>
      <w:spacing w:after="0" w:line="240" w:lineRule="auto"/>
    </w:pPr>
    <w:rPr>
      <w:kern w:val="2"/>
      <w14:ligatures w14:val="standardContextual"/>
    </w:rPr>
    <w:tblPr>
      <w:tblStyleRowBandSize w:val="1"/>
      <w:tblStyleColBandSize w:val="1"/>
      <w:tblBorders>
        <w:top w:val="single" w:sz="4" w:space="0" w:color="003A5D"/>
        <w:left w:val="single" w:sz="4" w:space="0" w:color="003A5D"/>
        <w:bottom w:val="single" w:sz="4" w:space="0" w:color="003A5D"/>
        <w:right w:val="single" w:sz="4" w:space="0" w:color="003A5D"/>
      </w:tblBorders>
    </w:tblPr>
    <w:tblStylePr w:type="firstRow">
      <w:rPr>
        <w:b/>
        <w:bCs/>
        <w:color w:val="FFFFFF"/>
      </w:rPr>
      <w:tblPr/>
      <w:tcPr>
        <w:shd w:val="clear" w:color="auto" w:fill="003A5D"/>
      </w:tcPr>
    </w:tblStylePr>
    <w:tblStylePr w:type="lastRow">
      <w:rPr>
        <w:b/>
        <w:bCs/>
      </w:rPr>
      <w:tblPr/>
      <w:tcPr>
        <w:tcBorders>
          <w:top w:val="double" w:sz="4" w:space="0" w:color="003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3A5D"/>
          <w:right w:val="single" w:sz="4" w:space="0" w:color="003A5D"/>
        </w:tcBorders>
      </w:tcPr>
    </w:tblStylePr>
    <w:tblStylePr w:type="band1Horz">
      <w:tblPr/>
      <w:tcPr>
        <w:tcBorders>
          <w:top w:val="single" w:sz="4" w:space="0" w:color="003A5D"/>
          <w:bottom w:val="single" w:sz="4" w:space="0" w:color="003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A5D"/>
          <w:left w:val="nil"/>
        </w:tcBorders>
      </w:tcPr>
    </w:tblStylePr>
    <w:tblStylePr w:type="swCell">
      <w:tblPr/>
      <w:tcPr>
        <w:tcBorders>
          <w:top w:val="double" w:sz="4" w:space="0" w:color="003A5D"/>
          <w:right w:val="nil"/>
        </w:tcBorders>
      </w:tcPr>
    </w:tblStylePr>
  </w:style>
  <w:style w:type="table" w:customStyle="1" w:styleId="TableGrid2121">
    <w:name w:val="Table Grid2121"/>
    <w:basedOn w:val="TableNormal"/>
    <w:next w:val="TableGrid"/>
    <w:uiPriority w:val="59"/>
    <w:locked/>
    <w:rsid w:val="00E079B1"/>
    <w:pPr>
      <w:spacing w:before="0" w:after="0" w:line="240" w:lineRule="auto"/>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table" w:customStyle="1" w:styleId="RFPTableStyle111">
    <w:name w:val="RFP Table Style111"/>
    <w:basedOn w:val="TableNormal"/>
    <w:uiPriority w:val="99"/>
    <w:rsid w:val="00E079B1"/>
    <w:pPr>
      <w:spacing w:before="0" w:after="0" w:line="240" w:lineRule="auto"/>
    </w:pPr>
    <w:rPr>
      <w:rFonts w:eastAsia="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color w:val="auto"/>
        <w:sz w:val="22"/>
      </w:rPr>
      <w:tblPr/>
      <w:tcPr>
        <w:shd w:val="clear" w:color="auto" w:fill="B1E5FF"/>
      </w:tcPr>
    </w:tblStylePr>
    <w:tblStylePr w:type="firstCol">
      <w:rPr>
        <w:b w:val="0"/>
      </w:rPr>
    </w:tblStylePr>
    <w:tblStylePr w:type="band1Horz">
      <w:tblPr/>
      <w:tcPr>
        <w:shd w:val="clear" w:color="auto" w:fill="FFFFFF"/>
      </w:tcPr>
    </w:tblStylePr>
    <w:tblStylePr w:type="band2Horz">
      <w:tblPr/>
      <w:tcPr>
        <w:shd w:val="clear" w:color="auto" w:fill="D9D9D9"/>
      </w:tcPr>
    </w:tblStylePr>
  </w:style>
  <w:style w:type="table" w:customStyle="1" w:styleId="LightList-Accent111">
    <w:name w:val="Light List - Accent 111"/>
    <w:basedOn w:val="TableNormal"/>
    <w:uiPriority w:val="61"/>
    <w:rsid w:val="00E079B1"/>
    <w:pPr>
      <w:spacing w:before="0" w:after="0" w:line="240" w:lineRule="auto"/>
    </w:pPr>
    <w:rPr>
      <w:rFonts w:eastAsia="MS Mincho"/>
    </w:rPr>
    <w:tblPr>
      <w:tblStyleRowBandSize w:val="1"/>
      <w:tblStyleColBandSize w:val="1"/>
      <w:tblBorders>
        <w:top w:val="single" w:sz="8" w:space="0" w:color="820210"/>
        <w:left w:val="single" w:sz="8" w:space="0" w:color="820210"/>
        <w:bottom w:val="single" w:sz="8" w:space="0" w:color="820210"/>
        <w:right w:val="single" w:sz="8" w:space="0" w:color="820210"/>
      </w:tblBorders>
    </w:tblPr>
    <w:tblStylePr w:type="firstRow">
      <w:pPr>
        <w:spacing w:before="0" w:after="0" w:line="240" w:lineRule="auto"/>
      </w:pPr>
      <w:rPr>
        <w:b/>
        <w:bCs/>
        <w:color w:val="FFFFFF"/>
      </w:rPr>
      <w:tblPr/>
      <w:tcPr>
        <w:shd w:val="clear" w:color="auto" w:fill="820210"/>
      </w:tcPr>
    </w:tblStylePr>
    <w:tblStylePr w:type="lastRow">
      <w:pPr>
        <w:spacing w:before="0" w:after="0" w:line="240" w:lineRule="auto"/>
      </w:pPr>
      <w:rPr>
        <w:b/>
        <w:bCs/>
      </w:rPr>
      <w:tblPr/>
      <w:tcPr>
        <w:tcBorders>
          <w:top w:val="double" w:sz="6" w:space="0" w:color="820210"/>
          <w:left w:val="single" w:sz="8" w:space="0" w:color="820210"/>
          <w:bottom w:val="single" w:sz="8" w:space="0" w:color="820210"/>
          <w:right w:val="single" w:sz="8" w:space="0" w:color="820210"/>
        </w:tcBorders>
      </w:tcPr>
    </w:tblStylePr>
    <w:tblStylePr w:type="firstCol">
      <w:rPr>
        <w:b/>
        <w:bCs/>
      </w:rPr>
    </w:tblStylePr>
    <w:tblStylePr w:type="lastCol">
      <w:rPr>
        <w:b/>
        <w:bCs/>
      </w:rPr>
    </w:tblStylePr>
    <w:tblStylePr w:type="band1Vert">
      <w:tblPr/>
      <w:tcPr>
        <w:tcBorders>
          <w:top w:val="single" w:sz="8" w:space="0" w:color="820210"/>
          <w:left w:val="single" w:sz="8" w:space="0" w:color="820210"/>
          <w:bottom w:val="single" w:sz="8" w:space="0" w:color="820210"/>
          <w:right w:val="single" w:sz="8" w:space="0" w:color="820210"/>
        </w:tcBorders>
      </w:tcPr>
    </w:tblStylePr>
    <w:tblStylePr w:type="band1Horz">
      <w:tblPr/>
      <w:tcPr>
        <w:tcBorders>
          <w:top w:val="single" w:sz="8" w:space="0" w:color="820210"/>
          <w:left w:val="single" w:sz="8" w:space="0" w:color="820210"/>
          <w:bottom w:val="single" w:sz="8" w:space="0" w:color="820210"/>
          <w:right w:val="single" w:sz="8" w:space="0" w:color="820210"/>
        </w:tcBorders>
      </w:tcPr>
    </w:tblStylePr>
  </w:style>
  <w:style w:type="table" w:customStyle="1" w:styleId="MediumShading2-Accent211">
    <w:name w:val="Medium Shading 2 - Accent 211"/>
    <w:basedOn w:val="TableNormal"/>
    <w:next w:val="MediumShading2-Accent2"/>
    <w:uiPriority w:val="64"/>
    <w:rsid w:val="00E079B1"/>
    <w:pPr>
      <w:spacing w:before="60" w:after="60" w:line="240" w:lineRule="auto"/>
    </w:pPr>
    <w:rPr>
      <w:rFonts w:eastAsia="MS Minch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C001B"/>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C001B"/>
      </w:tcPr>
    </w:tblStylePr>
    <w:tblStylePr w:type="lastCol">
      <w:rPr>
        <w:b/>
        <w:bCs/>
        <w:color w:val="FFFFFF"/>
      </w:rPr>
      <w:tblPr/>
      <w:tcPr>
        <w:tcBorders>
          <w:left w:val="nil"/>
          <w:right w:val="nil"/>
          <w:insideH w:val="nil"/>
          <w:insideV w:val="nil"/>
        </w:tcBorders>
        <w:shd w:val="clear" w:color="auto" w:fill="AC001B"/>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11">
    <w:name w:val="Light Shading - Accent 111"/>
    <w:basedOn w:val="TableNormal"/>
    <w:next w:val="LightShading-Accent1"/>
    <w:uiPriority w:val="60"/>
    <w:rsid w:val="00E079B1"/>
    <w:pPr>
      <w:spacing w:before="0" w:after="0" w:line="240" w:lineRule="auto"/>
    </w:pPr>
    <w:rPr>
      <w:rFonts w:eastAsia="MS Mincho"/>
      <w:color w:val="61010B"/>
    </w:rPr>
    <w:tblPr>
      <w:tblStyleRowBandSize w:val="1"/>
      <w:tblStyleColBandSize w:val="1"/>
      <w:tblBorders>
        <w:top w:val="single" w:sz="8" w:space="0" w:color="820210"/>
        <w:bottom w:val="single" w:sz="8" w:space="0" w:color="820210"/>
      </w:tblBorders>
    </w:tblPr>
    <w:tblStylePr w:type="firstRow">
      <w:pPr>
        <w:spacing w:before="0" w:after="0" w:line="240" w:lineRule="auto"/>
      </w:pPr>
      <w:rPr>
        <w:b/>
        <w:bCs/>
      </w:rPr>
      <w:tblPr/>
      <w:tcPr>
        <w:tcBorders>
          <w:top w:val="single" w:sz="8" w:space="0" w:color="820210"/>
          <w:left w:val="nil"/>
          <w:bottom w:val="single" w:sz="8" w:space="0" w:color="820210"/>
          <w:right w:val="nil"/>
          <w:insideH w:val="nil"/>
          <w:insideV w:val="nil"/>
        </w:tcBorders>
      </w:tcPr>
    </w:tblStylePr>
    <w:tblStylePr w:type="lastRow">
      <w:pPr>
        <w:spacing w:before="0" w:after="0" w:line="240" w:lineRule="auto"/>
      </w:pPr>
      <w:rPr>
        <w:b/>
        <w:bCs/>
      </w:rPr>
      <w:tblPr/>
      <w:tcPr>
        <w:tcBorders>
          <w:top w:val="single" w:sz="8" w:space="0" w:color="820210"/>
          <w:left w:val="nil"/>
          <w:bottom w:val="single" w:sz="8" w:space="0" w:color="82021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A2AC"/>
      </w:tcPr>
    </w:tblStylePr>
    <w:tblStylePr w:type="band1Horz">
      <w:tblPr/>
      <w:tcPr>
        <w:tcBorders>
          <w:left w:val="nil"/>
          <w:right w:val="nil"/>
          <w:insideH w:val="nil"/>
          <w:insideV w:val="nil"/>
        </w:tcBorders>
        <w:shd w:val="clear" w:color="auto" w:fill="FDA2AC"/>
      </w:tcPr>
    </w:tblStylePr>
  </w:style>
  <w:style w:type="table" w:customStyle="1" w:styleId="MediumList2-Accent211">
    <w:name w:val="Medium List 2 - Accent 211"/>
    <w:basedOn w:val="TableNormal"/>
    <w:next w:val="MediumList2-Accent2"/>
    <w:uiPriority w:val="66"/>
    <w:rsid w:val="00E079B1"/>
    <w:pPr>
      <w:spacing w:before="0" w:after="0" w:line="240" w:lineRule="auto"/>
    </w:pPr>
    <w:rPr>
      <w:rFonts w:ascii="Arial" w:eastAsia="MS Gothic" w:hAnsi="Arial" w:cs="Times New Roman"/>
      <w:color w:val="000000"/>
    </w:rPr>
    <w:tblPr>
      <w:tblStyleRowBandSize w:val="1"/>
      <w:tblStyleColBandSize w:val="1"/>
      <w:tblBorders>
        <w:top w:val="single" w:sz="8" w:space="0" w:color="AC001B"/>
        <w:left w:val="single" w:sz="8" w:space="0" w:color="AC001B"/>
        <w:bottom w:val="single" w:sz="8" w:space="0" w:color="AC001B"/>
        <w:right w:val="single" w:sz="8" w:space="0" w:color="AC001B"/>
      </w:tblBorders>
    </w:tblPr>
    <w:tblStylePr w:type="firstRow">
      <w:rPr>
        <w:sz w:val="24"/>
        <w:szCs w:val="24"/>
      </w:rPr>
      <w:tblPr/>
      <w:tcPr>
        <w:tcBorders>
          <w:top w:val="nil"/>
          <w:left w:val="nil"/>
          <w:bottom w:val="single" w:sz="24" w:space="0" w:color="AC001B"/>
          <w:right w:val="nil"/>
          <w:insideH w:val="nil"/>
          <w:insideV w:val="nil"/>
        </w:tcBorders>
        <w:shd w:val="clear" w:color="auto" w:fill="FFFFFF"/>
      </w:tcPr>
    </w:tblStylePr>
    <w:tblStylePr w:type="lastRow">
      <w:tblPr/>
      <w:tcPr>
        <w:tcBorders>
          <w:top w:val="single" w:sz="8" w:space="0" w:color="AC001B"/>
          <w:left w:val="nil"/>
          <w:bottom w:val="nil"/>
          <w:right w:val="nil"/>
          <w:insideH w:val="nil"/>
          <w:insideV w:val="nil"/>
        </w:tcBorders>
        <w:shd w:val="clear" w:color="auto" w:fill="FFFFFF"/>
      </w:tcPr>
    </w:tblStylePr>
    <w:tblStylePr w:type="firstCol">
      <w:tblPr/>
      <w:tcPr>
        <w:tcBorders>
          <w:top w:val="nil"/>
          <w:left w:val="nil"/>
          <w:bottom w:val="nil"/>
          <w:right w:val="single" w:sz="8" w:space="0" w:color="AC001B"/>
          <w:insideH w:val="nil"/>
          <w:insideV w:val="nil"/>
        </w:tcBorders>
        <w:shd w:val="clear" w:color="auto" w:fill="FFFFFF"/>
      </w:tcPr>
    </w:tblStylePr>
    <w:tblStylePr w:type="lastCol">
      <w:tblPr/>
      <w:tcPr>
        <w:tcBorders>
          <w:top w:val="nil"/>
          <w:left w:val="single" w:sz="8" w:space="0" w:color="AC001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ABB8"/>
      </w:tcPr>
    </w:tblStylePr>
    <w:tblStylePr w:type="band1Horz">
      <w:tblPr/>
      <w:tcPr>
        <w:tcBorders>
          <w:top w:val="nil"/>
          <w:bottom w:val="nil"/>
          <w:insideH w:val="nil"/>
          <w:insideV w:val="nil"/>
        </w:tcBorders>
        <w:shd w:val="clear" w:color="auto" w:fill="FFABB8"/>
      </w:tcPr>
    </w:tblStylePr>
    <w:tblStylePr w:type="nwCell">
      <w:tblPr/>
      <w:tcPr>
        <w:shd w:val="clear" w:color="auto" w:fill="FFFFFF"/>
      </w:tcPr>
    </w:tblStylePr>
    <w:tblStylePr w:type="swCell">
      <w:tblPr/>
      <w:tcPr>
        <w:tcBorders>
          <w:top w:val="nil"/>
        </w:tcBorders>
      </w:tcPr>
    </w:tblStylePr>
  </w:style>
  <w:style w:type="table" w:customStyle="1" w:styleId="LightShading11">
    <w:name w:val="Light Shading11"/>
    <w:basedOn w:val="TableNormal"/>
    <w:next w:val="LightShading"/>
    <w:uiPriority w:val="60"/>
    <w:rsid w:val="00E079B1"/>
    <w:pPr>
      <w:spacing w:before="0" w:after="0" w:line="240" w:lineRule="auto"/>
    </w:pPr>
    <w:rPr>
      <w:rFonts w:eastAsia="MS Mincho"/>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List11">
    <w:name w:val="Colorful List11"/>
    <w:basedOn w:val="TableNormal"/>
    <w:next w:val="ColorfulList"/>
    <w:uiPriority w:val="72"/>
    <w:rsid w:val="00E079B1"/>
    <w:pPr>
      <w:spacing w:before="0" w:after="0" w:line="240" w:lineRule="auto"/>
    </w:pPr>
    <w:rPr>
      <w:rFonts w:eastAsia="MS Mincho"/>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890015"/>
      </w:tcPr>
    </w:tblStylePr>
    <w:tblStylePr w:type="lastRow">
      <w:rPr>
        <w:b/>
        <w:bCs/>
        <w:color w:val="89001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List1-Accent311">
    <w:name w:val="Medium List 1 - Accent 311"/>
    <w:basedOn w:val="TableNormal"/>
    <w:next w:val="MediumList1-Accent3"/>
    <w:uiPriority w:val="65"/>
    <w:rsid w:val="00E079B1"/>
    <w:pPr>
      <w:spacing w:before="0" w:after="0" w:line="240" w:lineRule="auto"/>
    </w:pPr>
    <w:rPr>
      <w:rFonts w:eastAsia="MS Mincho"/>
      <w:color w:val="000000"/>
    </w:rPr>
    <w:tblPr>
      <w:tblStyleRowBandSize w:val="1"/>
      <w:tblStyleColBandSize w:val="1"/>
      <w:tblBorders>
        <w:top w:val="single" w:sz="8" w:space="0" w:color="929192"/>
        <w:bottom w:val="single" w:sz="8" w:space="0" w:color="929192"/>
      </w:tblBorders>
    </w:tblPr>
    <w:tblStylePr w:type="firstRow">
      <w:rPr>
        <w:rFonts w:ascii="Arial" w:eastAsia="MS Gothic" w:hAnsi="Arial" w:cs="Times New Roman"/>
      </w:rPr>
      <w:tblPr/>
      <w:tcPr>
        <w:tcBorders>
          <w:top w:val="nil"/>
          <w:bottom w:val="single" w:sz="8" w:space="0" w:color="929192"/>
        </w:tcBorders>
      </w:tcPr>
    </w:tblStylePr>
    <w:tblStylePr w:type="lastRow">
      <w:rPr>
        <w:b/>
        <w:bCs/>
        <w:color w:val="00527B"/>
      </w:rPr>
      <w:tblPr/>
      <w:tcPr>
        <w:tcBorders>
          <w:top w:val="single" w:sz="8" w:space="0" w:color="929192"/>
          <w:bottom w:val="single" w:sz="8" w:space="0" w:color="929192"/>
        </w:tcBorders>
      </w:tcPr>
    </w:tblStylePr>
    <w:tblStylePr w:type="firstCol">
      <w:rPr>
        <w:b/>
        <w:bCs/>
      </w:rPr>
    </w:tblStylePr>
    <w:tblStylePr w:type="lastCol">
      <w:rPr>
        <w:b/>
        <w:bCs/>
      </w:rPr>
      <w:tblPr/>
      <w:tcPr>
        <w:tcBorders>
          <w:top w:val="single" w:sz="8" w:space="0" w:color="929192"/>
          <w:bottom w:val="single" w:sz="8" w:space="0" w:color="929192"/>
        </w:tcBorders>
      </w:tcPr>
    </w:tblStylePr>
    <w:tblStylePr w:type="band1Vert">
      <w:tblPr/>
      <w:tcPr>
        <w:shd w:val="clear" w:color="auto" w:fill="E4E3E4"/>
      </w:tcPr>
    </w:tblStylePr>
    <w:tblStylePr w:type="band1Horz">
      <w:tblPr/>
      <w:tcPr>
        <w:shd w:val="clear" w:color="auto" w:fill="E4E3E4"/>
      </w:tcPr>
    </w:tblStylePr>
  </w:style>
  <w:style w:type="table" w:customStyle="1" w:styleId="MediumList2-Accent511">
    <w:name w:val="Medium List 2 - Accent 511"/>
    <w:basedOn w:val="TableNormal"/>
    <w:next w:val="MediumList2-Accent5"/>
    <w:uiPriority w:val="66"/>
    <w:rsid w:val="00E079B1"/>
    <w:pPr>
      <w:spacing w:before="0" w:after="0" w:line="240" w:lineRule="auto"/>
    </w:pPr>
    <w:rPr>
      <w:rFonts w:ascii="Arial" w:eastAsia="MS Gothic" w:hAnsi="Arial" w:cs="Times New Roman"/>
      <w:color w:val="000000"/>
    </w:rPr>
    <w:tblPr>
      <w:tblStyleRowBandSize w:val="1"/>
      <w:tblStyleColBandSize w:val="1"/>
      <w:tblBorders>
        <w:top w:val="single" w:sz="8" w:space="0" w:color="659140"/>
        <w:left w:val="single" w:sz="8" w:space="0" w:color="659140"/>
        <w:bottom w:val="single" w:sz="8" w:space="0" w:color="659140"/>
        <w:right w:val="single" w:sz="8" w:space="0" w:color="659140"/>
      </w:tblBorders>
    </w:tblPr>
    <w:tblStylePr w:type="firstRow">
      <w:rPr>
        <w:sz w:val="24"/>
        <w:szCs w:val="24"/>
      </w:rPr>
      <w:tblPr/>
      <w:tcPr>
        <w:tcBorders>
          <w:top w:val="nil"/>
          <w:left w:val="nil"/>
          <w:bottom w:val="single" w:sz="24" w:space="0" w:color="659140"/>
          <w:right w:val="nil"/>
          <w:insideH w:val="nil"/>
          <w:insideV w:val="nil"/>
        </w:tcBorders>
        <w:shd w:val="clear" w:color="auto" w:fill="FFFFFF"/>
      </w:tcPr>
    </w:tblStylePr>
    <w:tblStylePr w:type="lastRow">
      <w:tblPr/>
      <w:tcPr>
        <w:tcBorders>
          <w:top w:val="single" w:sz="8" w:space="0" w:color="659140"/>
          <w:left w:val="nil"/>
          <w:bottom w:val="nil"/>
          <w:right w:val="nil"/>
          <w:insideH w:val="nil"/>
          <w:insideV w:val="nil"/>
        </w:tcBorders>
        <w:shd w:val="clear" w:color="auto" w:fill="FFFFFF"/>
      </w:tcPr>
    </w:tblStylePr>
    <w:tblStylePr w:type="firstCol">
      <w:tblPr/>
      <w:tcPr>
        <w:tcBorders>
          <w:top w:val="nil"/>
          <w:left w:val="nil"/>
          <w:bottom w:val="nil"/>
          <w:right w:val="single" w:sz="8" w:space="0" w:color="659140"/>
          <w:insideH w:val="nil"/>
          <w:insideV w:val="nil"/>
        </w:tcBorders>
        <w:shd w:val="clear" w:color="auto" w:fill="FFFFFF"/>
      </w:tcPr>
    </w:tblStylePr>
    <w:tblStylePr w:type="lastCol">
      <w:tblPr/>
      <w:tcPr>
        <w:tcBorders>
          <w:top w:val="nil"/>
          <w:left w:val="single" w:sz="8" w:space="0" w:color="65914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8E8CB"/>
      </w:tcPr>
    </w:tblStylePr>
    <w:tblStylePr w:type="band1Horz">
      <w:tblPr/>
      <w:tcPr>
        <w:tcBorders>
          <w:top w:val="nil"/>
          <w:bottom w:val="nil"/>
          <w:insideH w:val="nil"/>
          <w:insideV w:val="nil"/>
        </w:tcBorders>
        <w:shd w:val="clear" w:color="auto" w:fill="D8E8CB"/>
      </w:tcPr>
    </w:tblStylePr>
    <w:tblStylePr w:type="nwCell">
      <w:tblPr/>
      <w:tcPr>
        <w:shd w:val="clear" w:color="auto" w:fill="FFFFFF"/>
      </w:tcPr>
    </w:tblStylePr>
    <w:tblStylePr w:type="swCell">
      <w:tblPr/>
      <w:tcPr>
        <w:tcBorders>
          <w:top w:val="nil"/>
        </w:tcBorders>
      </w:tcPr>
    </w:tblStylePr>
  </w:style>
  <w:style w:type="table" w:customStyle="1" w:styleId="HIXTable11">
    <w:name w:val="HIX Table11"/>
    <w:basedOn w:val="TableNormal"/>
    <w:uiPriority w:val="99"/>
    <w:rsid w:val="00E079B1"/>
    <w:pPr>
      <w:spacing w:before="0"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cPr>
    </w:tblStylePr>
  </w:style>
  <w:style w:type="table" w:customStyle="1" w:styleId="CSG6">
    <w:name w:val="CSG6"/>
    <w:basedOn w:val="TableNormal"/>
    <w:uiPriority w:val="99"/>
    <w:rsid w:val="00E079B1"/>
    <w:pPr>
      <w:spacing w:before="60" w:after="60" w:line="240" w:lineRule="auto"/>
    </w:pPr>
    <w:rPr>
      <w:rFonts w:ascii="Calibri" w:eastAsia="Times New Roman" w:hAnsi="Calibri"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TableGrid215">
    <w:name w:val="Table Grid215"/>
    <w:basedOn w:val="TableNormal"/>
    <w:next w:val="TableGrid"/>
    <w:uiPriority w:val="59"/>
    <w:rsid w:val="00E079B1"/>
    <w:pPr>
      <w:spacing w:before="0" w:after="0" w:line="240" w:lineRule="auto"/>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table" w:customStyle="1" w:styleId="TableGrid31">
    <w:name w:val="Table Grid31"/>
    <w:basedOn w:val="TableNormal"/>
    <w:next w:val="TableGrid"/>
    <w:uiPriority w:val="59"/>
    <w:rsid w:val="00E079B1"/>
    <w:pPr>
      <w:spacing w:before="0" w:after="0" w:line="240" w:lineRule="auto"/>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table" w:customStyle="1" w:styleId="TableGrid41">
    <w:name w:val="Table Grid41"/>
    <w:basedOn w:val="TableNormal"/>
    <w:next w:val="TableGrid"/>
    <w:uiPriority w:val="59"/>
    <w:rsid w:val="00E079B1"/>
    <w:pPr>
      <w:spacing w:before="0" w:after="0" w:line="240" w:lineRule="auto"/>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table" w:customStyle="1" w:styleId="CSG11">
    <w:name w:val="CSG11"/>
    <w:basedOn w:val="TableNormal"/>
    <w:uiPriority w:val="99"/>
    <w:rsid w:val="00E079B1"/>
    <w:pPr>
      <w:spacing w:before="60" w:after="60" w:line="240" w:lineRule="auto"/>
    </w:pPr>
    <w:rPr>
      <w:rFonts w:ascii="Calibri" w:eastAsia="Times New Roman" w:hAnsi="Calibri"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CSG21">
    <w:name w:val="CSG21"/>
    <w:basedOn w:val="TableNormal"/>
    <w:uiPriority w:val="99"/>
    <w:rsid w:val="00E079B1"/>
    <w:pPr>
      <w:spacing w:before="60" w:after="60" w:line="240" w:lineRule="auto"/>
    </w:pPr>
    <w:rPr>
      <w:rFonts w:ascii="Calibri" w:eastAsia="Times New Roman" w:hAnsi="Calibri"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CSG31">
    <w:name w:val="CSG31"/>
    <w:basedOn w:val="TableNormal"/>
    <w:uiPriority w:val="99"/>
    <w:rsid w:val="00E079B1"/>
    <w:pPr>
      <w:spacing w:before="60" w:after="60" w:line="240" w:lineRule="auto"/>
    </w:pPr>
    <w:rPr>
      <w:rFonts w:ascii="Calibri" w:eastAsia="Times New Roman" w:hAnsi="Calibri"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CSG44">
    <w:name w:val="CSG44"/>
    <w:basedOn w:val="TableNormal"/>
    <w:uiPriority w:val="99"/>
    <w:rsid w:val="00E079B1"/>
    <w:pPr>
      <w:spacing w:before="60" w:after="60"/>
    </w:pPr>
    <w:rPr>
      <w:rFonts w:ascii="Arial" w:eastAsia="Times New Roman" w:hAnsi="Arial"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TableGrid2112">
    <w:name w:val="Table Grid2112"/>
    <w:basedOn w:val="TableNormal"/>
    <w:next w:val="TableGrid"/>
    <w:uiPriority w:val="59"/>
    <w:locked/>
    <w:rsid w:val="00E079B1"/>
    <w:pPr>
      <w:numPr>
        <w:ilvl w:val="4"/>
        <w:numId w:val="51"/>
      </w:numPr>
      <w:tabs>
        <w:tab w:val="clear" w:pos="3600"/>
        <w:tab w:val="num" w:pos="1440"/>
      </w:tabs>
      <w:spacing w:before="0" w:after="0" w:line="240" w:lineRule="auto"/>
      <w:ind w:left="1008"/>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table" w:customStyle="1" w:styleId="CSG53">
    <w:name w:val="CSG53"/>
    <w:basedOn w:val="TableNormal"/>
    <w:uiPriority w:val="99"/>
    <w:rsid w:val="00E079B1"/>
    <w:pPr>
      <w:spacing w:before="60" w:after="60" w:line="240" w:lineRule="auto"/>
    </w:pPr>
    <w:rPr>
      <w:rFonts w:ascii="Calibri" w:eastAsia="Times New Roman" w:hAnsi="Calibri"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firstCol">
      <w:rPr>
        <w:rFonts w:cs="Times New Roman"/>
        <w:b/>
        <w:color w:val="031F73"/>
      </w:r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RFPTableStyle12">
    <w:name w:val="RFP Table Style12"/>
    <w:basedOn w:val="TableNormal"/>
    <w:uiPriority w:val="99"/>
    <w:rsid w:val="00E079B1"/>
    <w:pPr>
      <w:spacing w:before="0" w:after="0" w:line="240" w:lineRule="auto"/>
    </w:pPr>
    <w:rPr>
      <w:rFonts w:eastAsia="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color w:val="auto"/>
        <w:sz w:val="22"/>
      </w:rPr>
      <w:tblPr/>
      <w:tcPr>
        <w:shd w:val="clear" w:color="auto" w:fill="B1E5FF"/>
      </w:tcPr>
    </w:tblStylePr>
    <w:tblStylePr w:type="firstCol">
      <w:rPr>
        <w:b w:val="0"/>
      </w:rPr>
    </w:tblStylePr>
    <w:tblStylePr w:type="band1Horz">
      <w:tblPr/>
      <w:tcPr>
        <w:shd w:val="clear" w:color="auto" w:fill="FFFFFF"/>
      </w:tcPr>
    </w:tblStylePr>
    <w:tblStylePr w:type="band2Horz">
      <w:tblPr/>
      <w:tcPr>
        <w:shd w:val="clear" w:color="auto" w:fill="D9D9D9"/>
      </w:tcPr>
    </w:tblStylePr>
  </w:style>
  <w:style w:type="table" w:customStyle="1" w:styleId="RFPTableStyle21">
    <w:name w:val="RFP Table Style21"/>
    <w:basedOn w:val="TableNormal"/>
    <w:uiPriority w:val="99"/>
    <w:rsid w:val="00E079B1"/>
    <w:pPr>
      <w:spacing w:before="0" w:after="0" w:line="240" w:lineRule="auto"/>
    </w:pPr>
    <w:rPr>
      <w:rFonts w:eastAsia="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color w:val="auto"/>
        <w:sz w:val="22"/>
      </w:rPr>
      <w:tblPr/>
      <w:tcPr>
        <w:shd w:val="clear" w:color="auto" w:fill="B1E5FF"/>
      </w:tcPr>
    </w:tblStylePr>
    <w:tblStylePr w:type="firstCol">
      <w:rPr>
        <w:b w:val="0"/>
      </w:rPr>
    </w:tblStylePr>
    <w:tblStylePr w:type="band1Horz">
      <w:tblPr/>
      <w:tcPr>
        <w:shd w:val="clear" w:color="auto" w:fill="FFFFFF"/>
      </w:tcPr>
    </w:tblStylePr>
    <w:tblStylePr w:type="band2Horz">
      <w:tblPr/>
      <w:tcPr>
        <w:shd w:val="clear" w:color="auto" w:fill="D9D9D9"/>
      </w:tcPr>
    </w:tblStylePr>
  </w:style>
  <w:style w:type="table" w:customStyle="1" w:styleId="RFPTableStyle3">
    <w:name w:val="RFP Table Style3"/>
    <w:basedOn w:val="TableNormal"/>
    <w:uiPriority w:val="99"/>
    <w:rsid w:val="00E079B1"/>
    <w:pPr>
      <w:spacing w:before="0" w:after="0" w:line="240" w:lineRule="auto"/>
    </w:pPr>
    <w:rPr>
      <w:rFonts w:eastAsia="MS Mincho"/>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color w:val="auto"/>
        <w:sz w:val="22"/>
      </w:rPr>
      <w:tblPr/>
      <w:tcPr>
        <w:shd w:val="clear" w:color="auto" w:fill="B1E5FF"/>
      </w:tcPr>
    </w:tblStylePr>
    <w:tblStylePr w:type="firstCol">
      <w:rPr>
        <w:b w:val="0"/>
      </w:rPr>
    </w:tblStylePr>
    <w:tblStylePr w:type="band1Horz">
      <w:tblPr/>
      <w:tcPr>
        <w:shd w:val="clear" w:color="auto" w:fill="FFFFFF"/>
      </w:tcPr>
    </w:tblStylePr>
    <w:tblStylePr w:type="band2Horz">
      <w:tblPr/>
      <w:tcPr>
        <w:shd w:val="clear" w:color="auto" w:fill="D9D9D9"/>
      </w:tcPr>
    </w:tblStylePr>
  </w:style>
  <w:style w:type="table" w:customStyle="1" w:styleId="CSG411">
    <w:name w:val="CSG411"/>
    <w:basedOn w:val="TableNormal"/>
    <w:uiPriority w:val="99"/>
    <w:rsid w:val="00E079B1"/>
    <w:pPr>
      <w:spacing w:before="60" w:after="60" w:line="240" w:lineRule="auto"/>
    </w:pPr>
    <w:rPr>
      <w:rFonts w:ascii="Calibri" w:eastAsia="Times New Roman" w:hAnsi="Calibri"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CSG421">
    <w:name w:val="CSG421"/>
    <w:basedOn w:val="TableNormal"/>
    <w:uiPriority w:val="99"/>
    <w:rsid w:val="00E079B1"/>
    <w:pPr>
      <w:spacing w:before="60" w:after="60"/>
    </w:pPr>
    <w:rPr>
      <w:rFonts w:ascii="Arial" w:eastAsia="Times New Roman" w:hAnsi="Arial"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ListTable3-Accent111">
    <w:name w:val="List Table 3 - Accent 111"/>
    <w:basedOn w:val="TableNormal"/>
    <w:next w:val="ListTable3-Accent1"/>
    <w:uiPriority w:val="48"/>
    <w:rsid w:val="00E079B1"/>
    <w:pPr>
      <w:spacing w:after="0" w:line="240" w:lineRule="auto"/>
    </w:pPr>
    <w:rPr>
      <w:rFonts w:eastAsia="Arial"/>
    </w:rPr>
    <w:tblPr>
      <w:tblStyleRowBandSize w:val="1"/>
      <w:tblStyleColBandSize w:val="1"/>
      <w:tblBorders>
        <w:top w:val="single" w:sz="4" w:space="0" w:color="003A5D"/>
        <w:left w:val="single" w:sz="4" w:space="0" w:color="003A5D"/>
        <w:bottom w:val="single" w:sz="4" w:space="0" w:color="003A5D"/>
        <w:right w:val="single" w:sz="4" w:space="0" w:color="003A5D"/>
      </w:tblBorders>
    </w:tblPr>
    <w:tblStylePr w:type="firstRow">
      <w:rPr>
        <w:b/>
        <w:bCs/>
        <w:color w:val="FFFFFF"/>
      </w:rPr>
      <w:tblPr/>
      <w:tcPr>
        <w:shd w:val="clear" w:color="auto" w:fill="003A5D"/>
      </w:tcPr>
    </w:tblStylePr>
    <w:tblStylePr w:type="lastRow">
      <w:rPr>
        <w:b/>
        <w:bCs/>
      </w:rPr>
      <w:tblPr/>
      <w:tcPr>
        <w:tcBorders>
          <w:top w:val="double" w:sz="4" w:space="0" w:color="003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3A5D"/>
          <w:right w:val="single" w:sz="4" w:space="0" w:color="003A5D"/>
        </w:tcBorders>
      </w:tcPr>
    </w:tblStylePr>
    <w:tblStylePr w:type="band1Horz">
      <w:tblPr/>
      <w:tcPr>
        <w:tcBorders>
          <w:top w:val="single" w:sz="4" w:space="0" w:color="003A5D"/>
          <w:bottom w:val="single" w:sz="4" w:space="0" w:color="003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A5D"/>
          <w:left w:val="nil"/>
        </w:tcBorders>
      </w:tcPr>
    </w:tblStylePr>
    <w:tblStylePr w:type="swCell">
      <w:tblPr/>
      <w:tcPr>
        <w:tcBorders>
          <w:top w:val="double" w:sz="4" w:space="0" w:color="003A5D"/>
          <w:right w:val="nil"/>
        </w:tcBorders>
      </w:tcPr>
    </w:tblStylePr>
  </w:style>
  <w:style w:type="table" w:customStyle="1" w:styleId="ListTable3-Accent121">
    <w:name w:val="List Table 3 - Accent 121"/>
    <w:basedOn w:val="TableNormal"/>
    <w:next w:val="ListTable3-Accent1"/>
    <w:uiPriority w:val="48"/>
    <w:rsid w:val="00E079B1"/>
    <w:pPr>
      <w:spacing w:before="0" w:after="0" w:line="240" w:lineRule="auto"/>
    </w:pPr>
    <w:rPr>
      <w:rFonts w:eastAsia="MS Mincho"/>
    </w:rPr>
    <w:tblPr>
      <w:tblStyleRowBandSize w:val="1"/>
      <w:tblStyleColBandSize w:val="1"/>
      <w:tblBorders>
        <w:top w:val="single" w:sz="4" w:space="0" w:color="820210"/>
        <w:left w:val="single" w:sz="4" w:space="0" w:color="820210"/>
        <w:bottom w:val="single" w:sz="4" w:space="0" w:color="820210"/>
        <w:right w:val="single" w:sz="4" w:space="0" w:color="820210"/>
      </w:tblBorders>
    </w:tblPr>
    <w:tblStylePr w:type="firstRow">
      <w:rPr>
        <w:b/>
        <w:bCs/>
        <w:color w:val="FFFFFF"/>
      </w:rPr>
      <w:tblPr/>
      <w:tcPr>
        <w:shd w:val="clear" w:color="auto" w:fill="820210"/>
      </w:tcPr>
    </w:tblStylePr>
    <w:tblStylePr w:type="lastRow">
      <w:rPr>
        <w:b/>
        <w:bCs/>
      </w:rPr>
      <w:tblPr/>
      <w:tcPr>
        <w:tcBorders>
          <w:top w:val="double" w:sz="4" w:space="0" w:color="82021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20210"/>
          <w:right w:val="single" w:sz="4" w:space="0" w:color="820210"/>
        </w:tcBorders>
      </w:tcPr>
    </w:tblStylePr>
    <w:tblStylePr w:type="band1Horz">
      <w:tblPr/>
      <w:tcPr>
        <w:tcBorders>
          <w:top w:val="single" w:sz="4" w:space="0" w:color="820210"/>
          <w:bottom w:val="single" w:sz="4" w:space="0" w:color="82021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0210"/>
          <w:left w:val="nil"/>
        </w:tcBorders>
      </w:tcPr>
    </w:tblStylePr>
    <w:tblStylePr w:type="swCell">
      <w:tblPr/>
      <w:tcPr>
        <w:tcBorders>
          <w:top w:val="double" w:sz="4" w:space="0" w:color="820210"/>
          <w:right w:val="nil"/>
        </w:tcBorders>
      </w:tcPr>
    </w:tblStylePr>
  </w:style>
  <w:style w:type="table" w:customStyle="1" w:styleId="GridTable411">
    <w:name w:val="Grid Table 411"/>
    <w:basedOn w:val="TableNormal"/>
    <w:uiPriority w:val="49"/>
    <w:rsid w:val="00E079B1"/>
    <w:pPr>
      <w:spacing w:before="40" w:after="120" w:line="240" w:lineRule="auto"/>
    </w:pPr>
    <w:rPr>
      <w:rFonts w:ascii="Arial" w:eastAsia="Calibri" w:hAnsi="Arial"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pPr>
        <w:wordWrap/>
        <w:spacing w:beforeLines="0" w:before="40" w:beforeAutospacing="0" w:afterLines="0" w:after="40" w:afterAutospacing="0" w:line="240" w:lineRule="auto"/>
        <w:jc w:val="center"/>
      </w:pPr>
      <w:rPr>
        <w:b/>
        <w:bCs/>
        <w:color w:val="FFFFFF"/>
      </w:rPr>
      <w:tblPr/>
      <w:trPr>
        <w:tblHeader/>
      </w:trPr>
      <w:tcPr>
        <w:tcBorders>
          <w:top w:val="single" w:sz="4" w:space="0" w:color="000000"/>
          <w:left w:val="single" w:sz="4" w:space="0" w:color="000000"/>
          <w:bottom w:val="single" w:sz="4" w:space="0" w:color="000000"/>
          <w:right w:val="single" w:sz="4" w:space="0" w:color="000000"/>
          <w:insideH w:val="nil"/>
          <w:insideV w:val="single" w:sz="4" w:space="0" w:color="FFFFFF"/>
        </w:tcBorders>
        <w:shd w:val="clear" w:color="auto" w:fill="000000"/>
      </w:tcPr>
    </w:tblStylePr>
    <w:tblStylePr w:type="lastRow">
      <w:rPr>
        <w:b/>
        <w:bCs/>
      </w:rPr>
      <w:tblPr/>
      <w:tcPr>
        <w:tcBorders>
          <w:top w:val="double" w:sz="4" w:space="0" w:color="000000"/>
        </w:tcBorders>
      </w:tcPr>
    </w:tblStylePr>
    <w:tblStylePr w:type="firstCol">
      <w:rPr>
        <w:b w:val="0"/>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CSG431">
    <w:name w:val="CSG431"/>
    <w:basedOn w:val="TableNormal"/>
    <w:uiPriority w:val="99"/>
    <w:rsid w:val="00E079B1"/>
    <w:pPr>
      <w:spacing w:before="60" w:after="60"/>
    </w:pPr>
    <w:rPr>
      <w:rFonts w:ascii="Arial" w:eastAsia="Times New Roman" w:hAnsi="Arial"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TableGrid2131">
    <w:name w:val="Table Grid2131"/>
    <w:basedOn w:val="TableNormal"/>
    <w:next w:val="TableGrid"/>
    <w:uiPriority w:val="59"/>
    <w:locked/>
    <w:rsid w:val="00E079B1"/>
    <w:pPr>
      <w:numPr>
        <w:ilvl w:val="4"/>
        <w:numId w:val="52"/>
      </w:numPr>
      <w:tabs>
        <w:tab w:val="clear" w:pos="3600"/>
      </w:tabs>
      <w:spacing w:before="0" w:after="0" w:line="240" w:lineRule="auto"/>
      <w:ind w:left="3960"/>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table" w:customStyle="1" w:styleId="CSG511">
    <w:name w:val="CSG511"/>
    <w:basedOn w:val="TableNormal"/>
    <w:uiPriority w:val="99"/>
    <w:rsid w:val="00E079B1"/>
    <w:pPr>
      <w:spacing w:before="60" w:after="60" w:line="240" w:lineRule="auto"/>
    </w:pPr>
    <w:rPr>
      <w:rFonts w:ascii="Calibri" w:eastAsia="Times New Roman" w:hAnsi="Calibri"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firstCol">
      <w:rPr>
        <w:rFonts w:cs="Times New Roman"/>
        <w:b/>
        <w:color w:val="031F73"/>
      </w:r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TableGrid2141">
    <w:name w:val="Table Grid2141"/>
    <w:basedOn w:val="TableNormal"/>
    <w:next w:val="TableGrid"/>
    <w:uiPriority w:val="59"/>
    <w:locked/>
    <w:rsid w:val="00E079B1"/>
    <w:pPr>
      <w:numPr>
        <w:ilvl w:val="4"/>
        <w:numId w:val="52"/>
      </w:numPr>
      <w:tabs>
        <w:tab w:val="clear" w:pos="3600"/>
      </w:tabs>
      <w:spacing w:before="0" w:after="0" w:line="240" w:lineRule="auto"/>
      <w:ind w:left="3960"/>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table" w:customStyle="1" w:styleId="CSG521">
    <w:name w:val="CSG521"/>
    <w:basedOn w:val="TableNormal"/>
    <w:uiPriority w:val="99"/>
    <w:rsid w:val="00E079B1"/>
    <w:pPr>
      <w:spacing w:before="60" w:after="60" w:line="240" w:lineRule="auto"/>
    </w:pPr>
    <w:rPr>
      <w:rFonts w:ascii="Calibri" w:eastAsia="Times New Roman" w:hAnsi="Calibri"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firstCol">
      <w:rPr>
        <w:rFonts w:cs="Times New Roman"/>
        <w:b/>
        <w:color w:val="031F73"/>
      </w:r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numbering" w:customStyle="1" w:styleId="NoList3">
    <w:name w:val="No List3"/>
    <w:next w:val="NoList"/>
    <w:uiPriority w:val="99"/>
    <w:semiHidden/>
    <w:unhideWhenUsed/>
    <w:rsid w:val="00E079B1"/>
  </w:style>
  <w:style w:type="numbering" w:customStyle="1" w:styleId="StyleBulletedLatinCourierNewAccent1Left075Hangin2">
    <w:name w:val="Style Bulleted (Latin) Courier New Accent 1 Left:  0.75&quot; Hangin...2"/>
    <w:basedOn w:val="NoList"/>
    <w:rsid w:val="00E079B1"/>
  </w:style>
  <w:style w:type="numbering" w:customStyle="1" w:styleId="NoList111">
    <w:name w:val="No List111"/>
    <w:next w:val="NoList"/>
    <w:uiPriority w:val="99"/>
    <w:semiHidden/>
    <w:unhideWhenUsed/>
    <w:rsid w:val="00E079B1"/>
  </w:style>
  <w:style w:type="numbering" w:customStyle="1" w:styleId="StyleBulletedLatinCourierNewAccent1Left075Hangin11">
    <w:name w:val="Style Bulleted (Latin) Courier New Accent 1 Left:  0.75&quot; Hangin...11"/>
    <w:basedOn w:val="NoList"/>
    <w:rsid w:val="00E079B1"/>
  </w:style>
  <w:style w:type="table" w:customStyle="1" w:styleId="TableGrid2113">
    <w:name w:val="Table Grid2113"/>
    <w:basedOn w:val="TableNormal"/>
    <w:next w:val="TableGrid"/>
    <w:uiPriority w:val="59"/>
    <w:locked/>
    <w:rsid w:val="00E079B1"/>
    <w:pPr>
      <w:numPr>
        <w:ilvl w:val="4"/>
        <w:numId w:val="53"/>
      </w:numPr>
      <w:tabs>
        <w:tab w:val="clear" w:pos="3600"/>
      </w:tabs>
      <w:spacing w:before="0" w:after="0" w:line="240" w:lineRule="auto"/>
      <w:ind w:left="1008"/>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numbering" w:customStyle="1" w:styleId="StyleBulletedLatinCourierNewAccent1Left075Hangin111">
    <w:name w:val="Style Bulleted (Latin) Courier New Accent 1 Left:  0.75&quot; Hangin...111"/>
    <w:basedOn w:val="NoList"/>
    <w:rsid w:val="00E079B1"/>
    <w:pPr>
      <w:numPr>
        <w:numId w:val="32"/>
      </w:numPr>
    </w:pPr>
  </w:style>
  <w:style w:type="numbering" w:customStyle="1" w:styleId="CurrentList11">
    <w:name w:val="Current List11"/>
    <w:uiPriority w:val="99"/>
    <w:rsid w:val="00E079B1"/>
  </w:style>
  <w:style w:type="table" w:customStyle="1" w:styleId="TableGrid2132">
    <w:name w:val="Table Grid2132"/>
    <w:basedOn w:val="TableNormal"/>
    <w:next w:val="TableGrid"/>
    <w:uiPriority w:val="59"/>
    <w:locked/>
    <w:rsid w:val="00E079B1"/>
    <w:pPr>
      <w:numPr>
        <w:ilvl w:val="4"/>
        <w:numId w:val="50"/>
      </w:numPr>
      <w:tabs>
        <w:tab w:val="clear" w:pos="3600"/>
      </w:tabs>
      <w:spacing w:before="0" w:after="0" w:line="240" w:lineRule="auto"/>
      <w:ind w:left="2232"/>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table" w:customStyle="1" w:styleId="TableGrid2142">
    <w:name w:val="Table Grid2142"/>
    <w:basedOn w:val="TableNormal"/>
    <w:next w:val="TableGrid"/>
    <w:uiPriority w:val="59"/>
    <w:locked/>
    <w:rsid w:val="00E079B1"/>
    <w:pPr>
      <w:numPr>
        <w:ilvl w:val="4"/>
        <w:numId w:val="50"/>
      </w:numPr>
      <w:tabs>
        <w:tab w:val="clear" w:pos="3600"/>
      </w:tabs>
      <w:spacing w:before="0" w:after="0" w:line="240" w:lineRule="auto"/>
      <w:ind w:left="2232"/>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numbering" w:customStyle="1" w:styleId="NoList1111">
    <w:name w:val="No List1111"/>
    <w:next w:val="NoList"/>
    <w:uiPriority w:val="99"/>
    <w:semiHidden/>
    <w:unhideWhenUsed/>
    <w:rsid w:val="00E079B1"/>
  </w:style>
  <w:style w:type="paragraph" w:customStyle="1" w:styleId="AttH1">
    <w:name w:val="Att H1"/>
    <w:basedOn w:val="Heading1"/>
    <w:next w:val="Normal"/>
    <w:link w:val="AttH1Char"/>
    <w:autoRedefine/>
    <w:qFormat/>
    <w:rsid w:val="000159BC"/>
    <w:rPr>
      <w:b/>
      <w:bCs/>
      <w:sz w:val="28"/>
      <w:szCs w:val="28"/>
    </w:rPr>
  </w:style>
  <w:style w:type="paragraph" w:customStyle="1" w:styleId="AttH2">
    <w:name w:val="Att H2"/>
    <w:basedOn w:val="Normal"/>
    <w:next w:val="Heading3"/>
    <w:link w:val="AttH2Char"/>
    <w:qFormat/>
    <w:rsid w:val="00A06F88"/>
    <w:pPr>
      <w:spacing w:before="160"/>
    </w:pPr>
    <w:rPr>
      <w:b/>
      <w:bCs/>
      <w:sz w:val="24"/>
      <w:szCs w:val="24"/>
    </w:rPr>
  </w:style>
  <w:style w:type="paragraph" w:styleId="BlockText">
    <w:name w:val="Block Text"/>
    <w:basedOn w:val="Normal"/>
    <w:uiPriority w:val="99"/>
    <w:unhideWhenUsed/>
    <w:rsid w:val="00E079B1"/>
    <w:pPr>
      <w:pBdr>
        <w:top w:val="single" w:sz="2" w:space="10" w:color="003A5D" w:themeColor="accent1"/>
        <w:left w:val="single" w:sz="2" w:space="10" w:color="003A5D" w:themeColor="accent1"/>
        <w:bottom w:val="single" w:sz="2" w:space="10" w:color="003A5D" w:themeColor="accent1"/>
        <w:right w:val="single" w:sz="2" w:space="10" w:color="003A5D" w:themeColor="accent1"/>
      </w:pBdr>
      <w:ind w:left="1152" w:right="1152"/>
    </w:pPr>
    <w:rPr>
      <w:rFonts w:eastAsiaTheme="minorEastAsia"/>
      <w:i/>
      <w:iCs/>
      <w:color w:val="003A5D" w:themeColor="accent1"/>
    </w:rPr>
  </w:style>
  <w:style w:type="paragraph" w:styleId="ListNumber">
    <w:name w:val="List Number"/>
    <w:basedOn w:val="Normal"/>
    <w:uiPriority w:val="99"/>
    <w:unhideWhenUsed/>
    <w:rsid w:val="00E079B1"/>
    <w:pPr>
      <w:ind w:left="360" w:hanging="360"/>
      <w:contextualSpacing/>
    </w:pPr>
  </w:style>
  <w:style w:type="paragraph" w:styleId="ListNumber2">
    <w:name w:val="List Number 2"/>
    <w:basedOn w:val="Normal"/>
    <w:uiPriority w:val="99"/>
    <w:unhideWhenUsed/>
    <w:rsid w:val="00E079B1"/>
    <w:pPr>
      <w:ind w:left="720" w:hanging="360"/>
      <w:contextualSpacing/>
    </w:pPr>
  </w:style>
  <w:style w:type="paragraph" w:styleId="ListNumber3">
    <w:name w:val="List Number 3"/>
    <w:basedOn w:val="Normal"/>
    <w:uiPriority w:val="99"/>
    <w:unhideWhenUsed/>
    <w:rsid w:val="00E079B1"/>
    <w:pPr>
      <w:ind w:left="1080" w:hanging="360"/>
      <w:contextualSpacing/>
    </w:pPr>
  </w:style>
  <w:style w:type="paragraph" w:styleId="ListBullet4">
    <w:name w:val="List Bullet 4"/>
    <w:basedOn w:val="Normal"/>
    <w:uiPriority w:val="99"/>
    <w:unhideWhenUsed/>
    <w:rsid w:val="00E079B1"/>
    <w:pPr>
      <w:tabs>
        <w:tab w:val="num" w:pos="1440"/>
      </w:tabs>
      <w:ind w:left="1440" w:hanging="360"/>
      <w:contextualSpacing/>
    </w:pPr>
  </w:style>
  <w:style w:type="paragraph" w:styleId="ListBullet5">
    <w:name w:val="List Bullet 5"/>
    <w:basedOn w:val="Normal"/>
    <w:uiPriority w:val="99"/>
    <w:unhideWhenUsed/>
    <w:rsid w:val="00E079B1"/>
    <w:pPr>
      <w:ind w:left="1800" w:hanging="360"/>
      <w:contextualSpacing/>
    </w:pPr>
  </w:style>
  <w:style w:type="paragraph" w:styleId="ListNumber4">
    <w:name w:val="List Number 4"/>
    <w:basedOn w:val="Normal"/>
    <w:uiPriority w:val="99"/>
    <w:unhideWhenUsed/>
    <w:rsid w:val="00E079B1"/>
    <w:pPr>
      <w:numPr>
        <w:numId w:val="15"/>
      </w:numPr>
      <w:tabs>
        <w:tab w:val="num" w:pos="360"/>
      </w:tabs>
      <w:ind w:left="360"/>
      <w:contextualSpacing/>
    </w:pPr>
  </w:style>
  <w:style w:type="paragraph" w:styleId="ListNumber5">
    <w:name w:val="List Number 5"/>
    <w:basedOn w:val="Normal"/>
    <w:uiPriority w:val="99"/>
    <w:unhideWhenUsed/>
    <w:rsid w:val="00E079B1"/>
    <w:pPr>
      <w:ind w:left="1800" w:hanging="360"/>
      <w:contextualSpacing/>
    </w:pPr>
  </w:style>
  <w:style w:type="paragraph" w:styleId="EnvelopeAddress">
    <w:name w:val="envelope address"/>
    <w:basedOn w:val="Normal"/>
    <w:uiPriority w:val="99"/>
    <w:semiHidden/>
    <w:unhideWhenUsed/>
    <w:rsid w:val="00E079B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079B1"/>
    <w:pPr>
      <w:spacing w:after="0" w:line="240" w:lineRule="auto"/>
    </w:pPr>
    <w:rPr>
      <w:rFonts w:asciiTheme="majorHAnsi" w:eastAsiaTheme="majorEastAsia" w:hAnsiTheme="majorHAnsi" w:cstheme="majorBidi"/>
      <w:sz w:val="20"/>
      <w:szCs w:val="20"/>
    </w:rPr>
  </w:style>
  <w:style w:type="table" w:styleId="MediumShading2-Accent2">
    <w:name w:val="Medium Shading 2 Accent 2"/>
    <w:basedOn w:val="TableNormal"/>
    <w:uiPriority w:val="64"/>
    <w:semiHidden/>
    <w:unhideWhenUsed/>
    <w:rsid w:val="00E079B1"/>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D0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D038" w:themeFill="accent2"/>
      </w:tcPr>
    </w:tblStylePr>
    <w:tblStylePr w:type="lastCol">
      <w:rPr>
        <w:b/>
        <w:bCs/>
        <w:color w:val="FFFFFF" w:themeColor="background1"/>
      </w:rPr>
      <w:tblPr/>
      <w:tcPr>
        <w:tcBorders>
          <w:left w:val="nil"/>
          <w:right w:val="nil"/>
          <w:insideH w:val="nil"/>
          <w:insideV w:val="nil"/>
        </w:tcBorders>
        <w:shd w:val="clear" w:color="auto" w:fill="A1D0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semiHidden/>
    <w:unhideWhenUsed/>
    <w:rsid w:val="00E079B1"/>
    <w:pPr>
      <w:spacing w:before="0" w:after="0" w:line="240" w:lineRule="auto"/>
    </w:pPr>
    <w:rPr>
      <w:color w:val="002B45" w:themeColor="accent1" w:themeShade="BF"/>
    </w:rPr>
    <w:tblPr>
      <w:tblStyleRowBandSize w:val="1"/>
      <w:tblStyleColBandSize w:val="1"/>
      <w:tblBorders>
        <w:top w:val="single" w:sz="8" w:space="0" w:color="003A5D" w:themeColor="accent1"/>
        <w:bottom w:val="single" w:sz="8" w:space="0" w:color="003A5D" w:themeColor="accent1"/>
      </w:tblBorders>
    </w:tblPr>
    <w:tblStylePr w:type="firstRow">
      <w:pPr>
        <w:spacing w:before="0" w:after="0" w:line="240" w:lineRule="auto"/>
      </w:pPr>
      <w:rPr>
        <w:b/>
        <w:bCs/>
      </w:rPr>
      <w:tblPr/>
      <w:tcPr>
        <w:tcBorders>
          <w:top w:val="single" w:sz="8" w:space="0" w:color="003A5D" w:themeColor="accent1"/>
          <w:left w:val="nil"/>
          <w:bottom w:val="single" w:sz="8" w:space="0" w:color="003A5D" w:themeColor="accent1"/>
          <w:right w:val="nil"/>
          <w:insideH w:val="nil"/>
          <w:insideV w:val="nil"/>
        </w:tcBorders>
      </w:tcPr>
    </w:tblStylePr>
    <w:tblStylePr w:type="lastRow">
      <w:pPr>
        <w:spacing w:before="0" w:after="0" w:line="240" w:lineRule="auto"/>
      </w:pPr>
      <w:rPr>
        <w:b/>
        <w:bCs/>
      </w:rPr>
      <w:tblPr/>
      <w:tcPr>
        <w:tcBorders>
          <w:top w:val="single" w:sz="8" w:space="0" w:color="003A5D" w:themeColor="accent1"/>
          <w:left w:val="nil"/>
          <w:bottom w:val="single" w:sz="8" w:space="0" w:color="003A5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7D8FF" w:themeFill="accent1" w:themeFillTint="3F"/>
      </w:tcPr>
    </w:tblStylePr>
    <w:tblStylePr w:type="band1Horz">
      <w:tblPr/>
      <w:tcPr>
        <w:tcBorders>
          <w:left w:val="nil"/>
          <w:right w:val="nil"/>
          <w:insideH w:val="nil"/>
          <w:insideV w:val="nil"/>
        </w:tcBorders>
        <w:shd w:val="clear" w:color="auto" w:fill="97D8FF" w:themeFill="accent1" w:themeFillTint="3F"/>
      </w:tcPr>
    </w:tblStylePr>
  </w:style>
  <w:style w:type="table" w:styleId="MediumList2-Accent2">
    <w:name w:val="Medium List 2 Accent 2"/>
    <w:basedOn w:val="TableNormal"/>
    <w:uiPriority w:val="66"/>
    <w:semiHidden/>
    <w:unhideWhenUsed/>
    <w:rsid w:val="00E079B1"/>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1D038" w:themeColor="accent2"/>
        <w:left w:val="single" w:sz="8" w:space="0" w:color="A1D038" w:themeColor="accent2"/>
        <w:bottom w:val="single" w:sz="8" w:space="0" w:color="A1D038" w:themeColor="accent2"/>
        <w:right w:val="single" w:sz="8" w:space="0" w:color="A1D038" w:themeColor="accent2"/>
      </w:tblBorders>
    </w:tblPr>
    <w:tblStylePr w:type="firstRow">
      <w:rPr>
        <w:sz w:val="24"/>
        <w:szCs w:val="24"/>
      </w:rPr>
      <w:tblPr/>
      <w:tcPr>
        <w:tcBorders>
          <w:top w:val="nil"/>
          <w:left w:val="nil"/>
          <w:bottom w:val="single" w:sz="24" w:space="0" w:color="A1D038" w:themeColor="accent2"/>
          <w:right w:val="nil"/>
          <w:insideH w:val="nil"/>
          <w:insideV w:val="nil"/>
        </w:tcBorders>
        <w:shd w:val="clear" w:color="auto" w:fill="FFFFFF" w:themeFill="background1"/>
      </w:tcPr>
    </w:tblStylePr>
    <w:tblStylePr w:type="lastRow">
      <w:tblPr/>
      <w:tcPr>
        <w:tcBorders>
          <w:top w:val="single" w:sz="8" w:space="0" w:color="A1D038"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A1D038" w:themeColor="accent2"/>
          <w:insideH w:val="nil"/>
          <w:insideV w:val="nil"/>
        </w:tcBorders>
        <w:shd w:val="clear" w:color="auto" w:fill="FFFFFF" w:themeFill="background1"/>
      </w:tcPr>
    </w:tblStylePr>
    <w:tblStylePr w:type="lastCol">
      <w:tblPr/>
      <w:tcPr>
        <w:tcBorders>
          <w:top w:val="nil"/>
          <w:left w:val="single" w:sz="8" w:space="0" w:color="A1D0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3CD" w:themeFill="accent2" w:themeFillTint="3F"/>
      </w:tcPr>
    </w:tblStylePr>
    <w:tblStylePr w:type="band1Horz">
      <w:tblPr/>
      <w:tcPr>
        <w:tcBorders>
          <w:top w:val="nil"/>
          <w:bottom w:val="nil"/>
          <w:insideH w:val="nil"/>
          <w:insideV w:val="nil"/>
        </w:tcBorders>
        <w:shd w:val="clear" w:color="auto" w:fill="E7F3C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semiHidden/>
    <w:unhideWhenUsed/>
    <w:rsid w:val="00E079B1"/>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List">
    <w:name w:val="Colorful List"/>
    <w:basedOn w:val="TableNormal"/>
    <w:uiPriority w:val="72"/>
    <w:semiHidden/>
    <w:unhideWhenUsed/>
    <w:rsid w:val="00E079B1"/>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2AA28" w:themeFill="accent2" w:themeFillShade="CC"/>
      </w:tcPr>
    </w:tblStylePr>
    <w:tblStylePr w:type="lastRow">
      <w:rPr>
        <w:b/>
        <w:bCs/>
        <w:color w:val="82AA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List1-Accent3">
    <w:name w:val="Medium List 1 Accent 3"/>
    <w:basedOn w:val="TableNormal"/>
    <w:uiPriority w:val="65"/>
    <w:semiHidden/>
    <w:unhideWhenUsed/>
    <w:rsid w:val="00E079B1"/>
    <w:pPr>
      <w:spacing w:before="0" w:after="0" w:line="240" w:lineRule="auto"/>
    </w:pPr>
    <w:rPr>
      <w:color w:val="000000" w:themeColor="text1"/>
    </w:rPr>
    <w:tblPr>
      <w:tblStyleRowBandSize w:val="1"/>
      <w:tblStyleColBandSize w:val="1"/>
      <w:tblBorders>
        <w:top w:val="single" w:sz="8" w:space="0" w:color="68A2B9" w:themeColor="accent3"/>
        <w:bottom w:val="single" w:sz="8" w:space="0" w:color="68A2B9" w:themeColor="accent3"/>
      </w:tblBorders>
    </w:tblPr>
    <w:tblStylePr w:type="firstRow">
      <w:rPr>
        <w:rFonts w:asciiTheme="majorHAnsi" w:eastAsiaTheme="majorEastAsia" w:hAnsiTheme="majorHAnsi" w:cstheme="majorBidi"/>
      </w:rPr>
      <w:tblPr/>
      <w:tcPr>
        <w:tcBorders>
          <w:top w:val="nil"/>
          <w:bottom w:val="single" w:sz="8" w:space="0" w:color="68A2B9" w:themeColor="accent3"/>
        </w:tcBorders>
      </w:tcPr>
    </w:tblStylePr>
    <w:tblStylePr w:type="lastRow">
      <w:rPr>
        <w:b/>
        <w:bCs/>
        <w:color w:val="636569" w:themeColor="text2"/>
      </w:rPr>
      <w:tblPr/>
      <w:tcPr>
        <w:tcBorders>
          <w:top w:val="single" w:sz="8" w:space="0" w:color="68A2B9" w:themeColor="accent3"/>
          <w:bottom w:val="single" w:sz="8" w:space="0" w:color="68A2B9" w:themeColor="accent3"/>
        </w:tcBorders>
      </w:tcPr>
    </w:tblStylePr>
    <w:tblStylePr w:type="firstCol">
      <w:rPr>
        <w:b/>
        <w:bCs/>
      </w:rPr>
    </w:tblStylePr>
    <w:tblStylePr w:type="lastCol">
      <w:rPr>
        <w:b/>
        <w:bCs/>
      </w:rPr>
      <w:tblPr/>
      <w:tcPr>
        <w:tcBorders>
          <w:top w:val="single" w:sz="8" w:space="0" w:color="68A2B9" w:themeColor="accent3"/>
          <w:bottom w:val="single" w:sz="8" w:space="0" w:color="68A2B9" w:themeColor="accent3"/>
        </w:tcBorders>
      </w:tcPr>
    </w:tblStylePr>
    <w:tblStylePr w:type="band1Vert">
      <w:tblPr/>
      <w:tcPr>
        <w:shd w:val="clear" w:color="auto" w:fill="D9E8ED" w:themeFill="accent3" w:themeFillTint="3F"/>
      </w:tcPr>
    </w:tblStylePr>
    <w:tblStylePr w:type="band1Horz">
      <w:tblPr/>
      <w:tcPr>
        <w:shd w:val="clear" w:color="auto" w:fill="D9E8ED" w:themeFill="accent3" w:themeFillTint="3F"/>
      </w:tcPr>
    </w:tblStylePr>
  </w:style>
  <w:style w:type="table" w:styleId="MediumList2-Accent5">
    <w:name w:val="Medium List 2 Accent 5"/>
    <w:basedOn w:val="TableNormal"/>
    <w:uiPriority w:val="66"/>
    <w:semiHidden/>
    <w:unhideWhenUsed/>
    <w:rsid w:val="00E079B1"/>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400" w:themeColor="accent5"/>
        <w:left w:val="single" w:sz="8" w:space="0" w:color="FFA400" w:themeColor="accent5"/>
        <w:bottom w:val="single" w:sz="8" w:space="0" w:color="FFA400" w:themeColor="accent5"/>
        <w:right w:val="single" w:sz="8" w:space="0" w:color="FFA400" w:themeColor="accent5"/>
      </w:tblBorders>
    </w:tblPr>
    <w:tblStylePr w:type="firstRow">
      <w:rPr>
        <w:sz w:val="24"/>
        <w:szCs w:val="24"/>
      </w:rPr>
      <w:tblPr/>
      <w:tcPr>
        <w:tcBorders>
          <w:top w:val="nil"/>
          <w:left w:val="nil"/>
          <w:bottom w:val="single" w:sz="24" w:space="0" w:color="FFA400" w:themeColor="accent5"/>
          <w:right w:val="nil"/>
          <w:insideH w:val="nil"/>
          <w:insideV w:val="nil"/>
        </w:tcBorders>
        <w:shd w:val="clear" w:color="auto" w:fill="FFFFFF" w:themeFill="background1"/>
      </w:tcPr>
    </w:tblStylePr>
    <w:tblStylePr w:type="lastRow">
      <w:tblPr/>
      <w:tcPr>
        <w:tcBorders>
          <w:top w:val="single" w:sz="8" w:space="0" w:color="FFA4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400" w:themeColor="accent5"/>
          <w:insideH w:val="nil"/>
          <w:insideV w:val="nil"/>
        </w:tcBorders>
        <w:shd w:val="clear" w:color="auto" w:fill="FFFFFF" w:themeFill="background1"/>
      </w:tcPr>
    </w:tblStylePr>
    <w:tblStylePr w:type="lastCol">
      <w:tblPr/>
      <w:tcPr>
        <w:tcBorders>
          <w:top w:val="nil"/>
          <w:left w:val="single" w:sz="8" w:space="0" w:color="FFA4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8C0" w:themeFill="accent5" w:themeFillTint="3F"/>
      </w:tcPr>
    </w:tblStylePr>
    <w:tblStylePr w:type="band1Horz">
      <w:tblPr/>
      <w:tcPr>
        <w:tcBorders>
          <w:top w:val="nil"/>
          <w:bottom w:val="nil"/>
          <w:insideH w:val="nil"/>
          <w:insideV w:val="nil"/>
        </w:tcBorders>
        <w:shd w:val="clear" w:color="auto" w:fill="FFE8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BodyTextFirstIndent2">
    <w:name w:val="Body Text First Indent 2"/>
    <w:basedOn w:val="BodyTextIndent"/>
    <w:link w:val="BodyTextFirstIndent2Char1"/>
    <w:uiPriority w:val="99"/>
    <w:semiHidden/>
    <w:unhideWhenUsed/>
    <w:rsid w:val="00E079B1"/>
    <w:pPr>
      <w:spacing w:after="160"/>
      <w:ind w:firstLine="360"/>
    </w:pPr>
  </w:style>
  <w:style w:type="character" w:customStyle="1" w:styleId="BodyTextFirstIndent2Char1">
    <w:name w:val="Body Text First Indent 2 Char1"/>
    <w:basedOn w:val="BodyTextIndentChar"/>
    <w:link w:val="BodyTextFirstIndent2"/>
    <w:uiPriority w:val="99"/>
    <w:semiHidden/>
    <w:rsid w:val="00E079B1"/>
    <w:rPr>
      <w:rFonts w:ascii="Arial" w:hAnsi="Arial"/>
    </w:rPr>
  </w:style>
  <w:style w:type="paragraph" w:styleId="MessageHeader">
    <w:name w:val="Message Header"/>
    <w:basedOn w:val="Normal"/>
    <w:link w:val="MessageHeaderChar1"/>
    <w:uiPriority w:val="99"/>
    <w:semiHidden/>
    <w:unhideWhenUsed/>
    <w:rsid w:val="00E079B1"/>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uiPriority w:val="99"/>
    <w:semiHidden/>
    <w:rsid w:val="00E079B1"/>
    <w:rPr>
      <w:rFonts w:asciiTheme="majorHAnsi" w:eastAsiaTheme="majorEastAsia" w:hAnsiTheme="majorHAnsi" w:cstheme="majorBidi"/>
      <w:sz w:val="24"/>
      <w:szCs w:val="24"/>
      <w:shd w:val="pct20" w:color="auto" w:fill="auto"/>
    </w:rPr>
  </w:style>
  <w:style w:type="paragraph" w:customStyle="1" w:styleId="TextBullet3">
    <w:name w:val="Text Bullet 3"/>
    <w:basedOn w:val="ListParagraph"/>
    <w:link w:val="TextBullet3Char"/>
    <w:qFormat/>
    <w:rsid w:val="001E2ACB"/>
    <w:pPr>
      <w:numPr>
        <w:ilvl w:val="2"/>
        <w:numId w:val="8"/>
      </w:numPr>
      <w:spacing w:before="60" w:after="60"/>
      <w:ind w:left="2160" w:hanging="180"/>
      <w:jc w:val="both"/>
    </w:pPr>
  </w:style>
  <w:style w:type="character" w:customStyle="1" w:styleId="TextBullet3Char">
    <w:name w:val="Text Bullet 3 Char"/>
    <w:basedOn w:val="ListParagraphChar"/>
    <w:link w:val="TextBullet3"/>
    <w:rsid w:val="001E2ACB"/>
  </w:style>
  <w:style w:type="paragraph" w:customStyle="1" w:styleId="AttHeaderPage">
    <w:name w:val="Att Header Page"/>
    <w:basedOn w:val="Heading1"/>
    <w:next w:val="Heading1"/>
    <w:link w:val="AttHeaderPageChar"/>
    <w:qFormat/>
    <w:rsid w:val="00093E81"/>
    <w:pPr>
      <w:jc w:val="center"/>
    </w:pPr>
    <w:rPr>
      <w:rFonts w:eastAsia="Times New Roman"/>
    </w:rPr>
  </w:style>
  <w:style w:type="character" w:customStyle="1" w:styleId="AttH1Char">
    <w:name w:val="Att H1 Char"/>
    <w:basedOn w:val="Heading1Char"/>
    <w:link w:val="AttH1"/>
    <w:rsid w:val="005E42BA"/>
    <w:rPr>
      <w:rFonts w:asciiTheme="majorHAnsi" w:eastAsiaTheme="majorEastAsia" w:hAnsiTheme="majorHAnsi" w:cs="Arial"/>
      <w:b/>
      <w:bCs/>
      <w:color w:val="003A5D" w:themeColor="accent1"/>
      <w:kern w:val="36"/>
      <w:sz w:val="28"/>
      <w:szCs w:val="28"/>
    </w:rPr>
  </w:style>
  <w:style w:type="character" w:customStyle="1" w:styleId="AttHeaderPageChar">
    <w:name w:val="Att Header Page Char"/>
    <w:basedOn w:val="AttH1Char"/>
    <w:link w:val="AttHeaderPage"/>
    <w:rsid w:val="00B76D4B"/>
    <w:rPr>
      <w:rFonts w:asciiTheme="majorHAnsi" w:eastAsia="Times New Roman" w:hAnsiTheme="majorHAnsi" w:cs="Arial"/>
      <w:b w:val="0"/>
      <w:bCs w:val="0"/>
      <w:color w:val="003A5D" w:themeColor="accent1"/>
      <w:kern w:val="36"/>
      <w:sz w:val="40"/>
      <w:szCs w:val="40"/>
    </w:rPr>
  </w:style>
  <w:style w:type="paragraph" w:customStyle="1" w:styleId="TableBullet2">
    <w:name w:val="Table Bullet 2"/>
    <w:basedOn w:val="Tablebullet1"/>
    <w:link w:val="TableBullet2Char"/>
    <w:qFormat/>
    <w:rsid w:val="004D70EE"/>
    <w:pPr>
      <w:numPr>
        <w:ilvl w:val="1"/>
        <w:numId w:val="6"/>
      </w:numPr>
    </w:pPr>
  </w:style>
  <w:style w:type="character" w:customStyle="1" w:styleId="ListBullet3Char">
    <w:name w:val="List Bullet 3 Char"/>
    <w:basedOn w:val="DefaultParagraphFont"/>
    <w:link w:val="ListBullet3"/>
    <w:uiPriority w:val="99"/>
    <w:rsid w:val="004A7490"/>
  </w:style>
  <w:style w:type="character" w:customStyle="1" w:styleId="Tablebullet1Char">
    <w:name w:val="Table bullet 1 Char"/>
    <w:basedOn w:val="ListBullet3Char"/>
    <w:link w:val="Tablebullet1"/>
    <w:uiPriority w:val="5"/>
    <w:rsid w:val="004A7490"/>
    <w:rPr>
      <w:kern w:val="2"/>
      <w:sz w:val="20"/>
      <w14:ligatures w14:val="standardContextual"/>
    </w:rPr>
  </w:style>
  <w:style w:type="character" w:customStyle="1" w:styleId="TableBullet2Char">
    <w:name w:val="Table Bullet 2 Char"/>
    <w:basedOn w:val="Tablebullet1Char"/>
    <w:link w:val="TableBullet2"/>
    <w:rsid w:val="004A7490"/>
    <w:rPr>
      <w:kern w:val="2"/>
      <w:sz w:val="20"/>
      <w14:ligatures w14:val="standardContextual"/>
    </w:rPr>
  </w:style>
  <w:style w:type="paragraph" w:customStyle="1" w:styleId="AttDividerPage">
    <w:name w:val="Att Divider Page"/>
    <w:basedOn w:val="AttH1"/>
    <w:next w:val="Normal"/>
    <w:link w:val="AttDividerPageChar"/>
    <w:qFormat/>
    <w:rsid w:val="00A24680"/>
    <w:pPr>
      <w:jc w:val="center"/>
    </w:pPr>
    <w:rPr>
      <w:b w:val="0"/>
      <w:bCs w:val="0"/>
      <w:sz w:val="40"/>
    </w:rPr>
  </w:style>
  <w:style w:type="character" w:customStyle="1" w:styleId="AttDividerPageChar">
    <w:name w:val="Att Divider Page Char"/>
    <w:basedOn w:val="AttH1Char"/>
    <w:link w:val="AttDividerPage"/>
    <w:rsid w:val="007355CD"/>
    <w:rPr>
      <w:rFonts w:asciiTheme="majorHAnsi" w:eastAsiaTheme="majorEastAsia" w:hAnsiTheme="majorHAnsi" w:cs="Arial"/>
      <w:b w:val="0"/>
      <w:bCs w:val="0"/>
      <w:color w:val="003A5D" w:themeColor="accent1"/>
      <w:kern w:val="36"/>
      <w:sz w:val="40"/>
      <w:szCs w:val="28"/>
    </w:rPr>
  </w:style>
  <w:style w:type="paragraph" w:customStyle="1" w:styleId="indent-1">
    <w:name w:val="indent-1"/>
    <w:basedOn w:val="Normal"/>
    <w:rsid w:val="002A37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2A37F7"/>
  </w:style>
  <w:style w:type="character" w:customStyle="1" w:styleId="paren">
    <w:name w:val="paren"/>
    <w:basedOn w:val="DefaultParagraphFont"/>
    <w:rsid w:val="002A37F7"/>
  </w:style>
  <w:style w:type="paragraph" w:customStyle="1" w:styleId="TextBullet10">
    <w:name w:val="TextBullet1"/>
    <w:basedOn w:val="Normal"/>
    <w:link w:val="TextBullet1Char"/>
    <w:uiPriority w:val="5"/>
    <w:qFormat/>
    <w:rsid w:val="006A12ED"/>
    <w:pPr>
      <w:spacing w:before="60" w:after="60"/>
      <w:ind w:left="720" w:hanging="360"/>
      <w:jc w:val="both"/>
    </w:pPr>
    <w:rPr>
      <w:kern w:val="2"/>
      <w14:ligatures w14:val="standardContextual"/>
    </w:rPr>
  </w:style>
  <w:style w:type="paragraph" w:customStyle="1" w:styleId="Tablebullet3">
    <w:name w:val="Table bullet 3"/>
    <w:basedOn w:val="ListBullet3"/>
    <w:uiPriority w:val="5"/>
    <w:qFormat/>
    <w:rsid w:val="00656B86"/>
    <w:pPr>
      <w:numPr>
        <w:numId w:val="0"/>
      </w:numPr>
      <w:spacing w:before="60" w:after="60"/>
      <w:ind w:left="360" w:hanging="360"/>
      <w:contextualSpacing w:val="0"/>
      <w:jc w:val="both"/>
    </w:pPr>
    <w:rPr>
      <w:kern w:val="2"/>
      <w:sz w:val="20"/>
      <w14:ligatures w14:val="standardContextual"/>
    </w:rPr>
  </w:style>
  <w:style w:type="numbering" w:customStyle="1" w:styleId="StyleBulletedLatinCourierNewAccent1Left075Hangin1111">
    <w:name w:val="Style Bulleted (Latin) Courier New Accent 1 Left:  0.75&quot; Hangin...1111"/>
    <w:basedOn w:val="NoList"/>
    <w:rsid w:val="00996F3D"/>
    <w:pPr>
      <w:numPr>
        <w:numId w:val="31"/>
      </w:numPr>
    </w:pPr>
  </w:style>
  <w:style w:type="table" w:styleId="GridTable4-Accent1">
    <w:name w:val="Grid Table 4 Accent 1"/>
    <w:basedOn w:val="TableNormal"/>
    <w:uiPriority w:val="49"/>
    <w:rsid w:val="002075C1"/>
    <w:pPr>
      <w:spacing w:before="0" w:after="0" w:line="240" w:lineRule="auto"/>
    </w:pPr>
    <w:rPr>
      <w:kern w:val="2"/>
      <w:sz w:val="24"/>
      <w:szCs w:val="24"/>
      <w14:ligatures w14:val="standardContextual"/>
    </w:rPr>
    <w:tblPr>
      <w:tblStyleRowBandSize w:val="1"/>
      <w:tblStyleColBandSize w:val="1"/>
      <w:tblBorders>
        <w:top w:val="single" w:sz="4" w:space="0" w:color="04A0FF" w:themeColor="accent1" w:themeTint="99"/>
        <w:left w:val="single" w:sz="4" w:space="0" w:color="04A0FF" w:themeColor="accent1" w:themeTint="99"/>
        <w:bottom w:val="single" w:sz="4" w:space="0" w:color="04A0FF" w:themeColor="accent1" w:themeTint="99"/>
        <w:right w:val="single" w:sz="4" w:space="0" w:color="04A0FF" w:themeColor="accent1" w:themeTint="99"/>
        <w:insideH w:val="single" w:sz="4" w:space="0" w:color="04A0FF" w:themeColor="accent1" w:themeTint="99"/>
        <w:insideV w:val="single" w:sz="4" w:space="0" w:color="04A0FF" w:themeColor="accent1" w:themeTint="99"/>
      </w:tblBorders>
    </w:tblPr>
    <w:tblStylePr w:type="firstRow">
      <w:rPr>
        <w:b/>
        <w:bCs/>
        <w:color w:val="FFFFFF" w:themeColor="background1"/>
      </w:rPr>
      <w:tblPr/>
      <w:tcPr>
        <w:tcBorders>
          <w:top w:val="single" w:sz="4" w:space="0" w:color="003A5D" w:themeColor="accent1"/>
          <w:left w:val="single" w:sz="4" w:space="0" w:color="003A5D" w:themeColor="accent1"/>
          <w:bottom w:val="single" w:sz="4" w:space="0" w:color="003A5D" w:themeColor="accent1"/>
          <w:right w:val="single" w:sz="4" w:space="0" w:color="003A5D" w:themeColor="accent1"/>
          <w:insideH w:val="nil"/>
          <w:insideV w:val="nil"/>
        </w:tcBorders>
        <w:shd w:val="clear" w:color="auto" w:fill="003A5D" w:themeFill="accent1"/>
      </w:tcPr>
    </w:tblStylePr>
    <w:tblStylePr w:type="lastRow">
      <w:rPr>
        <w:b/>
        <w:bCs/>
      </w:rPr>
      <w:tblPr/>
      <w:tcPr>
        <w:tcBorders>
          <w:top w:val="double" w:sz="4" w:space="0" w:color="003A5D" w:themeColor="accent1"/>
        </w:tcBorders>
      </w:tcPr>
    </w:tblStylePr>
    <w:tblStylePr w:type="firstCol">
      <w:rPr>
        <w:b/>
        <w:bCs/>
      </w:rPr>
    </w:tblStylePr>
    <w:tblStylePr w:type="lastCol">
      <w:rPr>
        <w:b/>
        <w:bCs/>
      </w:rPr>
    </w:tblStylePr>
    <w:tblStylePr w:type="band1Vert">
      <w:tblPr/>
      <w:tcPr>
        <w:shd w:val="clear" w:color="auto" w:fill="ABDFFF" w:themeFill="accent1" w:themeFillTint="33"/>
      </w:tcPr>
    </w:tblStylePr>
    <w:tblStylePr w:type="band1Horz">
      <w:tblPr/>
      <w:tcPr>
        <w:shd w:val="clear" w:color="auto" w:fill="ABDFFF" w:themeFill="accent1" w:themeFillTint="33"/>
      </w:tcPr>
    </w:tblStylePr>
  </w:style>
  <w:style w:type="table" w:styleId="GridTable4">
    <w:name w:val="Grid Table 4"/>
    <w:basedOn w:val="TableNormal"/>
    <w:uiPriority w:val="49"/>
    <w:rsid w:val="002075C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2075C1"/>
    <w:pPr>
      <w:spacing w:after="0" w:line="240" w:lineRule="auto"/>
    </w:pPr>
    <w:tblPr>
      <w:tblStyleRowBandSize w:val="1"/>
      <w:tblStyleColBandSize w:val="1"/>
      <w:tblBorders>
        <w:top w:val="single" w:sz="4" w:space="0" w:color="A4C7D5" w:themeColor="accent3" w:themeTint="99"/>
        <w:left w:val="single" w:sz="4" w:space="0" w:color="A4C7D5" w:themeColor="accent3" w:themeTint="99"/>
        <w:bottom w:val="single" w:sz="4" w:space="0" w:color="A4C7D5" w:themeColor="accent3" w:themeTint="99"/>
        <w:right w:val="single" w:sz="4" w:space="0" w:color="A4C7D5" w:themeColor="accent3" w:themeTint="99"/>
        <w:insideH w:val="single" w:sz="4" w:space="0" w:color="A4C7D5" w:themeColor="accent3" w:themeTint="99"/>
        <w:insideV w:val="single" w:sz="4" w:space="0" w:color="A4C7D5" w:themeColor="accent3" w:themeTint="99"/>
      </w:tblBorders>
    </w:tblPr>
    <w:tblStylePr w:type="firstRow">
      <w:rPr>
        <w:b/>
        <w:bCs/>
        <w:color w:val="FFFFFF" w:themeColor="background1"/>
      </w:rPr>
      <w:tblPr/>
      <w:tcPr>
        <w:tcBorders>
          <w:top w:val="single" w:sz="4" w:space="0" w:color="68A2B9" w:themeColor="accent3"/>
          <w:left w:val="single" w:sz="4" w:space="0" w:color="68A2B9" w:themeColor="accent3"/>
          <w:bottom w:val="single" w:sz="4" w:space="0" w:color="68A2B9" w:themeColor="accent3"/>
          <w:right w:val="single" w:sz="4" w:space="0" w:color="68A2B9" w:themeColor="accent3"/>
          <w:insideH w:val="nil"/>
          <w:insideV w:val="nil"/>
        </w:tcBorders>
        <w:shd w:val="clear" w:color="auto" w:fill="68A2B9" w:themeFill="accent3"/>
      </w:tcPr>
    </w:tblStylePr>
    <w:tblStylePr w:type="lastRow">
      <w:rPr>
        <w:b/>
        <w:bCs/>
      </w:rPr>
      <w:tblPr/>
      <w:tcPr>
        <w:tcBorders>
          <w:top w:val="double" w:sz="4" w:space="0" w:color="68A2B9" w:themeColor="accent3"/>
        </w:tcBorders>
      </w:tcPr>
    </w:tblStylePr>
    <w:tblStylePr w:type="firstCol">
      <w:rPr>
        <w:b/>
        <w:bCs/>
      </w:rPr>
    </w:tblStylePr>
    <w:tblStylePr w:type="lastCol">
      <w:rPr>
        <w:b/>
        <w:bCs/>
      </w:rPr>
    </w:tblStylePr>
    <w:tblStylePr w:type="band1Vert">
      <w:tblPr/>
      <w:tcPr>
        <w:shd w:val="clear" w:color="auto" w:fill="E0ECF1" w:themeFill="accent3" w:themeFillTint="33"/>
      </w:tcPr>
    </w:tblStylePr>
    <w:tblStylePr w:type="band1Horz">
      <w:tblPr/>
      <w:tcPr>
        <w:shd w:val="clear" w:color="auto" w:fill="E0ECF1" w:themeFill="accent3" w:themeFillTint="33"/>
      </w:tcPr>
    </w:tblStylePr>
  </w:style>
  <w:style w:type="character" w:customStyle="1" w:styleId="AttH2Char">
    <w:name w:val="Att H2 Char"/>
    <w:basedOn w:val="DefaultParagraphFont"/>
    <w:link w:val="AttH2"/>
    <w:rsid w:val="000C257E"/>
    <w:rPr>
      <w:b/>
      <w:bCs/>
      <w:sz w:val="24"/>
      <w:szCs w:val="24"/>
    </w:rPr>
  </w:style>
  <w:style w:type="character" w:customStyle="1" w:styleId="AttH3Char">
    <w:name w:val="Att H3 Char"/>
    <w:basedOn w:val="DefaultParagraphFont"/>
    <w:link w:val="AttH3"/>
    <w:rsid w:val="000C257E"/>
    <w:rPr>
      <w:rFonts w:eastAsia="Arial" w:cstheme="minorHAnsi"/>
      <w:b/>
      <w:bCs/>
      <w:color w:val="000000"/>
      <w:sz w:val="24"/>
      <w:szCs w:val="24"/>
      <w:u w:val="single"/>
    </w:rPr>
  </w:style>
  <w:style w:type="paragraph" w:customStyle="1" w:styleId="AttBullet1">
    <w:name w:val="Att Bullet1"/>
    <w:basedOn w:val="Normal"/>
    <w:link w:val="AttBullet1Char"/>
    <w:qFormat/>
    <w:rsid w:val="000C257E"/>
    <w:pPr>
      <w:numPr>
        <w:numId w:val="30"/>
      </w:numPr>
      <w:spacing w:before="60" w:after="60"/>
      <w:ind w:left="0" w:firstLine="0"/>
      <w:jc w:val="both"/>
    </w:pPr>
  </w:style>
  <w:style w:type="character" w:customStyle="1" w:styleId="AttBullet1Char">
    <w:name w:val="Att Bullet1 Char"/>
    <w:basedOn w:val="DefaultParagraphFont"/>
    <w:link w:val="AttBullet1"/>
    <w:rsid w:val="000C257E"/>
  </w:style>
  <w:style w:type="character" w:customStyle="1" w:styleId="TextBullet1Char">
    <w:name w:val="TextBullet1 Char"/>
    <w:basedOn w:val="ListParagraphChar"/>
    <w:link w:val="TextBullet10"/>
    <w:rsid w:val="00590E45"/>
    <w:rPr>
      <w:kern w:val="2"/>
      <w14:ligatures w14:val="standardContextual"/>
    </w:rPr>
  </w:style>
  <w:style w:type="paragraph" w:customStyle="1" w:styleId="Tablebullet">
    <w:name w:val="Table bullet"/>
    <w:basedOn w:val="ListBullet"/>
    <w:uiPriority w:val="4"/>
    <w:qFormat/>
    <w:rsid w:val="0018191D"/>
    <w:pPr>
      <w:numPr>
        <w:numId w:val="0"/>
      </w:numPr>
      <w:spacing w:before="60" w:after="60" w:line="259" w:lineRule="auto"/>
      <w:ind w:left="360" w:hanging="360"/>
      <w:contextualSpacing w:val="0"/>
    </w:pPr>
    <w:rPr>
      <w:kern w:val="2"/>
      <w:sz w:val="20"/>
      <w14:ligatures w14:val="standardContextual"/>
    </w:rPr>
  </w:style>
  <w:style w:type="paragraph" w:customStyle="1" w:styleId="Tablebullet20">
    <w:name w:val="Table bullet 2"/>
    <w:basedOn w:val="ListBullet2"/>
    <w:uiPriority w:val="4"/>
    <w:qFormat/>
    <w:rsid w:val="0018191D"/>
    <w:pPr>
      <w:numPr>
        <w:numId w:val="0"/>
      </w:numPr>
      <w:spacing w:before="60" w:after="60" w:line="259" w:lineRule="auto"/>
      <w:ind w:left="720" w:hanging="360"/>
      <w:contextualSpacing w:val="0"/>
    </w:pPr>
    <w:rPr>
      <w:kern w:val="2"/>
      <w:sz w:val="20"/>
      <w14:ligatures w14:val="standardContextual"/>
    </w:rPr>
  </w:style>
  <w:style w:type="paragraph" w:styleId="TOAHeading">
    <w:name w:val="toa heading"/>
    <w:basedOn w:val="Normal"/>
    <w:next w:val="Normal"/>
    <w:uiPriority w:val="99"/>
    <w:semiHidden/>
    <w:unhideWhenUsed/>
    <w:rsid w:val="0018191D"/>
    <w:pPr>
      <w:spacing w:before="120" w:line="259" w:lineRule="auto"/>
    </w:pPr>
    <w:rPr>
      <w:rFonts w:eastAsiaTheme="majorEastAsia" w:cstheme="majorBidi"/>
      <w:bCs/>
      <w:color w:val="003A5D" w:themeColor="accent1"/>
      <w:kern w:val="2"/>
      <w:sz w:val="24"/>
      <w:szCs w:val="24"/>
      <w14:ligatures w14:val="standardContextual"/>
    </w:rPr>
  </w:style>
  <w:style w:type="numbering" w:customStyle="1" w:styleId="NoList11111">
    <w:name w:val="No List11111"/>
    <w:next w:val="NoList"/>
    <w:uiPriority w:val="99"/>
    <w:semiHidden/>
    <w:unhideWhenUsed/>
    <w:rsid w:val="0018191D"/>
  </w:style>
  <w:style w:type="numbering" w:customStyle="1" w:styleId="NoList4">
    <w:name w:val="No List4"/>
    <w:next w:val="NoList"/>
    <w:uiPriority w:val="99"/>
    <w:semiHidden/>
    <w:unhideWhenUsed/>
    <w:rsid w:val="00D818EE"/>
  </w:style>
  <w:style w:type="table" w:customStyle="1" w:styleId="TableGrid13">
    <w:name w:val="Table Grid13"/>
    <w:basedOn w:val="TableNormal"/>
    <w:next w:val="TableGrid"/>
    <w:uiPriority w:val="59"/>
    <w:rsid w:val="00D818EE"/>
    <w:pPr>
      <w:spacing w:before="60" w:after="60"/>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11">
    <w:name w:val="Bullet 11"/>
    <w:basedOn w:val="NoList"/>
    <w:rsid w:val="00D818EE"/>
  </w:style>
  <w:style w:type="numbering" w:customStyle="1" w:styleId="NoList12">
    <w:name w:val="No List12"/>
    <w:next w:val="NoList"/>
    <w:uiPriority w:val="99"/>
    <w:semiHidden/>
    <w:unhideWhenUsed/>
    <w:rsid w:val="00D818EE"/>
  </w:style>
  <w:style w:type="numbering" w:customStyle="1" w:styleId="StyleBulletedLatinCourierNewAccent1Left075Hangin3">
    <w:name w:val="Style Bulleted (Latin) Courier New Accent 1 Left:  0.75&quot; Hangin...3"/>
    <w:basedOn w:val="NoList"/>
    <w:rsid w:val="00D818EE"/>
  </w:style>
  <w:style w:type="table" w:customStyle="1" w:styleId="TableGrid21112">
    <w:name w:val="Table Grid21112"/>
    <w:basedOn w:val="TableNormal"/>
    <w:next w:val="TableGrid"/>
    <w:uiPriority w:val="59"/>
    <w:locked/>
    <w:rsid w:val="00D818EE"/>
    <w:pPr>
      <w:numPr>
        <w:ilvl w:val="4"/>
        <w:numId w:val="43"/>
      </w:numPr>
      <w:tabs>
        <w:tab w:val="num" w:pos="360"/>
      </w:tabs>
      <w:spacing w:before="0" w:after="0" w:line="240" w:lineRule="auto"/>
      <w:ind w:left="1008" w:firstLine="0"/>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numbering" w:customStyle="1" w:styleId="StyleBulletedLatinCourierNewAccent1Left075Hangin12">
    <w:name w:val="Style Bulleted (Latin) Courier New Accent 1 Left:  0.75&quot; Hangin...12"/>
    <w:basedOn w:val="NoList"/>
    <w:rsid w:val="00D818EE"/>
  </w:style>
  <w:style w:type="table" w:customStyle="1" w:styleId="MediumList1-Accent321">
    <w:name w:val="Medium List 1 - Accent 321"/>
    <w:basedOn w:val="TableNormal"/>
    <w:next w:val="MediumList1-Accent3"/>
    <w:uiPriority w:val="65"/>
    <w:semiHidden/>
    <w:unhideWhenUsed/>
    <w:rsid w:val="00D818EE"/>
    <w:pPr>
      <w:spacing w:before="0" w:after="0" w:line="240" w:lineRule="auto"/>
    </w:pPr>
    <w:rPr>
      <w:color w:val="000000"/>
    </w:rPr>
    <w:tblPr>
      <w:tblStyleRowBandSize w:val="1"/>
      <w:tblStyleColBandSize w:val="1"/>
      <w:tblBorders>
        <w:top w:val="single" w:sz="8" w:space="0" w:color="68A2B9"/>
        <w:bottom w:val="single" w:sz="8" w:space="0" w:color="68A2B9"/>
      </w:tblBorders>
    </w:tblPr>
    <w:tblStylePr w:type="firstRow">
      <w:rPr>
        <w:rFonts w:ascii="Futura Book" w:eastAsia="MS Gothic" w:hAnsi="Futura Book" w:cs="Times New Roman"/>
      </w:rPr>
      <w:tblPr/>
      <w:tcPr>
        <w:tcBorders>
          <w:top w:val="nil"/>
          <w:bottom w:val="single" w:sz="8" w:space="0" w:color="68A2B9"/>
        </w:tcBorders>
      </w:tcPr>
    </w:tblStylePr>
    <w:tblStylePr w:type="lastRow">
      <w:rPr>
        <w:b/>
        <w:bCs/>
        <w:color w:val="636569"/>
      </w:rPr>
      <w:tblPr/>
      <w:tcPr>
        <w:tcBorders>
          <w:top w:val="single" w:sz="8" w:space="0" w:color="68A2B9"/>
          <w:bottom w:val="single" w:sz="8" w:space="0" w:color="68A2B9"/>
        </w:tcBorders>
      </w:tcPr>
    </w:tblStylePr>
    <w:tblStylePr w:type="firstCol">
      <w:rPr>
        <w:b/>
        <w:bCs/>
      </w:rPr>
    </w:tblStylePr>
    <w:tblStylePr w:type="lastCol">
      <w:rPr>
        <w:b/>
        <w:bCs/>
      </w:rPr>
      <w:tblPr/>
      <w:tcPr>
        <w:tcBorders>
          <w:top w:val="single" w:sz="8" w:space="0" w:color="68A2B9"/>
          <w:bottom w:val="single" w:sz="8" w:space="0" w:color="68A2B9"/>
        </w:tcBorders>
      </w:tcPr>
    </w:tblStylePr>
    <w:tblStylePr w:type="band1Vert">
      <w:tblPr/>
      <w:tcPr>
        <w:shd w:val="clear" w:color="auto" w:fill="D9E8ED"/>
      </w:tcPr>
    </w:tblStylePr>
    <w:tblStylePr w:type="band1Horz">
      <w:tblPr/>
      <w:tcPr>
        <w:shd w:val="clear" w:color="auto" w:fill="D9E8ED"/>
      </w:tcPr>
    </w:tblStylePr>
  </w:style>
  <w:style w:type="numbering" w:customStyle="1" w:styleId="CurrentList12">
    <w:name w:val="Current List12"/>
    <w:uiPriority w:val="99"/>
    <w:rsid w:val="00D818EE"/>
  </w:style>
  <w:style w:type="table" w:customStyle="1" w:styleId="TableGrid2133">
    <w:name w:val="Table Grid2133"/>
    <w:basedOn w:val="TableNormal"/>
    <w:next w:val="TableGrid"/>
    <w:uiPriority w:val="59"/>
    <w:locked/>
    <w:rsid w:val="00D818EE"/>
    <w:pPr>
      <w:numPr>
        <w:ilvl w:val="4"/>
        <w:numId w:val="44"/>
      </w:numPr>
      <w:tabs>
        <w:tab w:val="num" w:pos="360"/>
      </w:tabs>
      <w:spacing w:before="0" w:after="0" w:line="240" w:lineRule="auto"/>
      <w:ind w:left="0" w:firstLine="0"/>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table" w:customStyle="1" w:styleId="TableGrid2143">
    <w:name w:val="Table Grid2143"/>
    <w:basedOn w:val="TableNormal"/>
    <w:next w:val="TableGrid"/>
    <w:uiPriority w:val="59"/>
    <w:locked/>
    <w:rsid w:val="00D818EE"/>
    <w:pPr>
      <w:numPr>
        <w:ilvl w:val="4"/>
        <w:numId w:val="44"/>
      </w:numPr>
      <w:tabs>
        <w:tab w:val="num" w:pos="360"/>
      </w:tabs>
      <w:spacing w:before="0" w:after="0" w:line="240" w:lineRule="auto"/>
      <w:ind w:left="0" w:firstLine="0"/>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numbering" w:customStyle="1" w:styleId="NoList112">
    <w:name w:val="No List112"/>
    <w:next w:val="NoList"/>
    <w:uiPriority w:val="99"/>
    <w:semiHidden/>
    <w:unhideWhenUsed/>
    <w:rsid w:val="00D818EE"/>
  </w:style>
  <w:style w:type="numbering" w:customStyle="1" w:styleId="NoList21">
    <w:name w:val="No List21"/>
    <w:next w:val="NoList"/>
    <w:uiPriority w:val="99"/>
    <w:semiHidden/>
    <w:unhideWhenUsed/>
    <w:rsid w:val="00D818EE"/>
  </w:style>
  <w:style w:type="table" w:customStyle="1" w:styleId="TableGrid21121">
    <w:name w:val="Table Grid21121"/>
    <w:basedOn w:val="TableNormal"/>
    <w:next w:val="TableGrid"/>
    <w:uiPriority w:val="59"/>
    <w:locked/>
    <w:rsid w:val="00D818EE"/>
    <w:pPr>
      <w:numPr>
        <w:ilvl w:val="4"/>
        <w:numId w:val="45"/>
      </w:numPr>
      <w:tabs>
        <w:tab w:val="num" w:pos="360"/>
        <w:tab w:val="num" w:pos="1440"/>
      </w:tabs>
      <w:spacing w:before="0" w:after="0" w:line="240" w:lineRule="auto"/>
      <w:ind w:left="1008" w:hanging="792"/>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table" w:customStyle="1" w:styleId="TableGrid21311">
    <w:name w:val="Table Grid21311"/>
    <w:basedOn w:val="TableNormal"/>
    <w:next w:val="TableGrid"/>
    <w:uiPriority w:val="59"/>
    <w:locked/>
    <w:rsid w:val="00D818EE"/>
    <w:pPr>
      <w:numPr>
        <w:ilvl w:val="4"/>
        <w:numId w:val="46"/>
      </w:numPr>
      <w:tabs>
        <w:tab w:val="num" w:pos="360"/>
      </w:tabs>
      <w:spacing w:before="0" w:after="0" w:line="240" w:lineRule="auto"/>
      <w:ind w:firstLine="0"/>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table" w:customStyle="1" w:styleId="TableGrid21411">
    <w:name w:val="Table Grid21411"/>
    <w:basedOn w:val="TableNormal"/>
    <w:next w:val="TableGrid"/>
    <w:uiPriority w:val="59"/>
    <w:locked/>
    <w:rsid w:val="00D818EE"/>
    <w:pPr>
      <w:numPr>
        <w:ilvl w:val="4"/>
        <w:numId w:val="46"/>
      </w:numPr>
      <w:tabs>
        <w:tab w:val="num" w:pos="360"/>
      </w:tabs>
      <w:spacing w:before="0" w:after="0" w:line="240" w:lineRule="auto"/>
      <w:ind w:firstLine="0"/>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numbering" w:customStyle="1" w:styleId="NoList31">
    <w:name w:val="No List31"/>
    <w:next w:val="NoList"/>
    <w:uiPriority w:val="99"/>
    <w:semiHidden/>
    <w:unhideWhenUsed/>
    <w:rsid w:val="00D818EE"/>
  </w:style>
  <w:style w:type="numbering" w:customStyle="1" w:styleId="StyleBulletedLatinCourierNewAccent1Left075Hangin21">
    <w:name w:val="Style Bulleted (Latin) Courier New Accent 1 Left:  0.75&quot; Hangin...21"/>
    <w:basedOn w:val="NoList"/>
    <w:rsid w:val="00D818EE"/>
  </w:style>
  <w:style w:type="numbering" w:customStyle="1" w:styleId="NoList1112">
    <w:name w:val="No List1112"/>
    <w:next w:val="NoList"/>
    <w:uiPriority w:val="99"/>
    <w:semiHidden/>
    <w:unhideWhenUsed/>
    <w:rsid w:val="00D818EE"/>
  </w:style>
  <w:style w:type="numbering" w:customStyle="1" w:styleId="StyleBulletedLatinCourierNewAccent1Left075Hangin112">
    <w:name w:val="Style Bulleted (Latin) Courier New Accent 1 Left:  0.75&quot; Hangin...112"/>
    <w:basedOn w:val="NoList"/>
    <w:rsid w:val="00D818EE"/>
  </w:style>
  <w:style w:type="table" w:customStyle="1" w:styleId="TableGrid21131">
    <w:name w:val="Table Grid21131"/>
    <w:basedOn w:val="TableNormal"/>
    <w:next w:val="TableGrid"/>
    <w:uiPriority w:val="59"/>
    <w:locked/>
    <w:rsid w:val="00D818EE"/>
    <w:pPr>
      <w:numPr>
        <w:ilvl w:val="4"/>
        <w:numId w:val="54"/>
      </w:numPr>
      <w:tabs>
        <w:tab w:val="clear" w:pos="3600"/>
      </w:tabs>
      <w:spacing w:before="0" w:after="0" w:line="240" w:lineRule="auto"/>
      <w:ind w:left="1008"/>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numbering" w:customStyle="1" w:styleId="StyleBulletedLatinCourierNewAccent1Left075Hangin1112">
    <w:name w:val="Style Bulleted (Latin) Courier New Accent 1 Left:  0.75&quot; Hangin...1112"/>
    <w:basedOn w:val="NoList"/>
    <w:rsid w:val="00D818EE"/>
    <w:pPr>
      <w:numPr>
        <w:numId w:val="116"/>
      </w:numPr>
    </w:pPr>
  </w:style>
  <w:style w:type="numbering" w:customStyle="1" w:styleId="CurrentList111">
    <w:name w:val="Current List111"/>
    <w:uiPriority w:val="99"/>
    <w:rsid w:val="00D818EE"/>
  </w:style>
  <w:style w:type="table" w:customStyle="1" w:styleId="TableGrid21321">
    <w:name w:val="Table Grid21321"/>
    <w:basedOn w:val="TableNormal"/>
    <w:next w:val="TableGrid"/>
    <w:uiPriority w:val="59"/>
    <w:locked/>
    <w:rsid w:val="00D818EE"/>
    <w:pPr>
      <w:numPr>
        <w:ilvl w:val="4"/>
        <w:numId w:val="44"/>
      </w:numPr>
      <w:tabs>
        <w:tab w:val="num" w:pos="360"/>
      </w:tabs>
      <w:spacing w:before="0" w:after="0" w:line="240" w:lineRule="auto"/>
      <w:ind w:left="0" w:firstLine="0"/>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table" w:customStyle="1" w:styleId="TableGrid21421">
    <w:name w:val="Table Grid21421"/>
    <w:basedOn w:val="TableNormal"/>
    <w:next w:val="TableGrid"/>
    <w:uiPriority w:val="59"/>
    <w:locked/>
    <w:rsid w:val="00D818EE"/>
    <w:pPr>
      <w:numPr>
        <w:ilvl w:val="4"/>
        <w:numId w:val="44"/>
      </w:numPr>
      <w:tabs>
        <w:tab w:val="num" w:pos="360"/>
      </w:tabs>
      <w:spacing w:before="0" w:after="0" w:line="240" w:lineRule="auto"/>
      <w:ind w:left="0" w:firstLine="0"/>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numbering" w:customStyle="1" w:styleId="NoList11112">
    <w:name w:val="No List11112"/>
    <w:next w:val="NoList"/>
    <w:uiPriority w:val="99"/>
    <w:semiHidden/>
    <w:unhideWhenUsed/>
    <w:rsid w:val="00D818EE"/>
  </w:style>
  <w:style w:type="paragraph" w:customStyle="1" w:styleId="TableBullet10">
    <w:name w:val="Table Bullet1"/>
    <w:basedOn w:val="ListBullet3"/>
    <w:uiPriority w:val="5"/>
    <w:qFormat/>
    <w:rsid w:val="00F05ED1"/>
    <w:pPr>
      <w:numPr>
        <w:numId w:val="0"/>
      </w:numPr>
      <w:tabs>
        <w:tab w:val="num" w:pos="360"/>
      </w:tabs>
      <w:spacing w:before="60" w:after="60"/>
      <w:ind w:left="1800" w:hanging="1800"/>
      <w:contextualSpacing w:val="0"/>
    </w:pPr>
    <w:rPr>
      <w:kern w:val="2"/>
      <w:sz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2741">
      <w:bodyDiv w:val="1"/>
      <w:marLeft w:val="0"/>
      <w:marRight w:val="0"/>
      <w:marTop w:val="0"/>
      <w:marBottom w:val="0"/>
      <w:divBdr>
        <w:top w:val="none" w:sz="0" w:space="0" w:color="auto"/>
        <w:left w:val="none" w:sz="0" w:space="0" w:color="auto"/>
        <w:bottom w:val="none" w:sz="0" w:space="0" w:color="auto"/>
        <w:right w:val="none" w:sz="0" w:space="0" w:color="auto"/>
      </w:divBdr>
    </w:div>
    <w:div w:id="43867493">
      <w:bodyDiv w:val="1"/>
      <w:marLeft w:val="0"/>
      <w:marRight w:val="0"/>
      <w:marTop w:val="0"/>
      <w:marBottom w:val="0"/>
      <w:divBdr>
        <w:top w:val="none" w:sz="0" w:space="0" w:color="auto"/>
        <w:left w:val="none" w:sz="0" w:space="0" w:color="auto"/>
        <w:bottom w:val="none" w:sz="0" w:space="0" w:color="auto"/>
        <w:right w:val="none" w:sz="0" w:space="0" w:color="auto"/>
      </w:divBdr>
    </w:div>
    <w:div w:id="46808348">
      <w:bodyDiv w:val="1"/>
      <w:marLeft w:val="0"/>
      <w:marRight w:val="0"/>
      <w:marTop w:val="0"/>
      <w:marBottom w:val="0"/>
      <w:divBdr>
        <w:top w:val="none" w:sz="0" w:space="0" w:color="auto"/>
        <w:left w:val="none" w:sz="0" w:space="0" w:color="auto"/>
        <w:bottom w:val="none" w:sz="0" w:space="0" w:color="auto"/>
        <w:right w:val="none" w:sz="0" w:space="0" w:color="auto"/>
      </w:divBdr>
    </w:div>
    <w:div w:id="167794258">
      <w:bodyDiv w:val="1"/>
      <w:marLeft w:val="0"/>
      <w:marRight w:val="0"/>
      <w:marTop w:val="0"/>
      <w:marBottom w:val="0"/>
      <w:divBdr>
        <w:top w:val="none" w:sz="0" w:space="0" w:color="auto"/>
        <w:left w:val="none" w:sz="0" w:space="0" w:color="auto"/>
        <w:bottom w:val="none" w:sz="0" w:space="0" w:color="auto"/>
        <w:right w:val="none" w:sz="0" w:space="0" w:color="auto"/>
      </w:divBdr>
    </w:div>
    <w:div w:id="177892950">
      <w:bodyDiv w:val="1"/>
      <w:marLeft w:val="0"/>
      <w:marRight w:val="0"/>
      <w:marTop w:val="0"/>
      <w:marBottom w:val="0"/>
      <w:divBdr>
        <w:top w:val="none" w:sz="0" w:space="0" w:color="auto"/>
        <w:left w:val="none" w:sz="0" w:space="0" w:color="auto"/>
        <w:bottom w:val="none" w:sz="0" w:space="0" w:color="auto"/>
        <w:right w:val="none" w:sz="0" w:space="0" w:color="auto"/>
      </w:divBdr>
    </w:div>
    <w:div w:id="249314718">
      <w:bodyDiv w:val="1"/>
      <w:marLeft w:val="0"/>
      <w:marRight w:val="0"/>
      <w:marTop w:val="0"/>
      <w:marBottom w:val="0"/>
      <w:divBdr>
        <w:top w:val="none" w:sz="0" w:space="0" w:color="auto"/>
        <w:left w:val="none" w:sz="0" w:space="0" w:color="auto"/>
        <w:bottom w:val="none" w:sz="0" w:space="0" w:color="auto"/>
        <w:right w:val="none" w:sz="0" w:space="0" w:color="auto"/>
      </w:divBdr>
    </w:div>
    <w:div w:id="265430556">
      <w:bodyDiv w:val="1"/>
      <w:marLeft w:val="0"/>
      <w:marRight w:val="0"/>
      <w:marTop w:val="0"/>
      <w:marBottom w:val="0"/>
      <w:divBdr>
        <w:top w:val="none" w:sz="0" w:space="0" w:color="auto"/>
        <w:left w:val="none" w:sz="0" w:space="0" w:color="auto"/>
        <w:bottom w:val="none" w:sz="0" w:space="0" w:color="auto"/>
        <w:right w:val="none" w:sz="0" w:space="0" w:color="auto"/>
      </w:divBdr>
    </w:div>
    <w:div w:id="371855280">
      <w:bodyDiv w:val="1"/>
      <w:marLeft w:val="0"/>
      <w:marRight w:val="0"/>
      <w:marTop w:val="0"/>
      <w:marBottom w:val="0"/>
      <w:divBdr>
        <w:top w:val="none" w:sz="0" w:space="0" w:color="auto"/>
        <w:left w:val="none" w:sz="0" w:space="0" w:color="auto"/>
        <w:bottom w:val="none" w:sz="0" w:space="0" w:color="auto"/>
        <w:right w:val="none" w:sz="0" w:space="0" w:color="auto"/>
      </w:divBdr>
    </w:div>
    <w:div w:id="464394392">
      <w:bodyDiv w:val="1"/>
      <w:marLeft w:val="0"/>
      <w:marRight w:val="0"/>
      <w:marTop w:val="0"/>
      <w:marBottom w:val="0"/>
      <w:divBdr>
        <w:top w:val="none" w:sz="0" w:space="0" w:color="auto"/>
        <w:left w:val="none" w:sz="0" w:space="0" w:color="auto"/>
        <w:bottom w:val="none" w:sz="0" w:space="0" w:color="auto"/>
        <w:right w:val="none" w:sz="0" w:space="0" w:color="auto"/>
      </w:divBdr>
    </w:div>
    <w:div w:id="553278475">
      <w:bodyDiv w:val="1"/>
      <w:marLeft w:val="0"/>
      <w:marRight w:val="0"/>
      <w:marTop w:val="0"/>
      <w:marBottom w:val="0"/>
      <w:divBdr>
        <w:top w:val="none" w:sz="0" w:space="0" w:color="auto"/>
        <w:left w:val="none" w:sz="0" w:space="0" w:color="auto"/>
        <w:bottom w:val="none" w:sz="0" w:space="0" w:color="auto"/>
        <w:right w:val="none" w:sz="0" w:space="0" w:color="auto"/>
      </w:divBdr>
    </w:div>
    <w:div w:id="555314543">
      <w:bodyDiv w:val="1"/>
      <w:marLeft w:val="0"/>
      <w:marRight w:val="0"/>
      <w:marTop w:val="0"/>
      <w:marBottom w:val="0"/>
      <w:divBdr>
        <w:top w:val="none" w:sz="0" w:space="0" w:color="auto"/>
        <w:left w:val="none" w:sz="0" w:space="0" w:color="auto"/>
        <w:bottom w:val="none" w:sz="0" w:space="0" w:color="auto"/>
        <w:right w:val="none" w:sz="0" w:space="0" w:color="auto"/>
      </w:divBdr>
    </w:div>
    <w:div w:id="590239082">
      <w:bodyDiv w:val="1"/>
      <w:marLeft w:val="0"/>
      <w:marRight w:val="0"/>
      <w:marTop w:val="0"/>
      <w:marBottom w:val="0"/>
      <w:divBdr>
        <w:top w:val="none" w:sz="0" w:space="0" w:color="auto"/>
        <w:left w:val="none" w:sz="0" w:space="0" w:color="auto"/>
        <w:bottom w:val="none" w:sz="0" w:space="0" w:color="auto"/>
        <w:right w:val="none" w:sz="0" w:space="0" w:color="auto"/>
      </w:divBdr>
      <w:divsChild>
        <w:div w:id="69893134">
          <w:marLeft w:val="150"/>
          <w:marRight w:val="150"/>
          <w:marTop w:val="150"/>
          <w:marBottom w:val="150"/>
          <w:divBdr>
            <w:top w:val="none" w:sz="0" w:space="0" w:color="auto"/>
            <w:left w:val="none" w:sz="0" w:space="0" w:color="auto"/>
            <w:bottom w:val="none" w:sz="0" w:space="0" w:color="auto"/>
            <w:right w:val="none" w:sz="0" w:space="0" w:color="auto"/>
          </w:divBdr>
        </w:div>
        <w:div w:id="95518108">
          <w:marLeft w:val="150"/>
          <w:marRight w:val="150"/>
          <w:marTop w:val="150"/>
          <w:marBottom w:val="150"/>
          <w:divBdr>
            <w:top w:val="none" w:sz="0" w:space="0" w:color="auto"/>
            <w:left w:val="none" w:sz="0" w:space="0" w:color="auto"/>
            <w:bottom w:val="none" w:sz="0" w:space="0" w:color="auto"/>
            <w:right w:val="none" w:sz="0" w:space="0" w:color="auto"/>
          </w:divBdr>
        </w:div>
        <w:div w:id="119229760">
          <w:marLeft w:val="150"/>
          <w:marRight w:val="150"/>
          <w:marTop w:val="150"/>
          <w:marBottom w:val="150"/>
          <w:divBdr>
            <w:top w:val="none" w:sz="0" w:space="0" w:color="auto"/>
            <w:left w:val="none" w:sz="0" w:space="0" w:color="auto"/>
            <w:bottom w:val="none" w:sz="0" w:space="0" w:color="auto"/>
            <w:right w:val="none" w:sz="0" w:space="0" w:color="auto"/>
          </w:divBdr>
        </w:div>
        <w:div w:id="443623961">
          <w:marLeft w:val="150"/>
          <w:marRight w:val="150"/>
          <w:marTop w:val="150"/>
          <w:marBottom w:val="150"/>
          <w:divBdr>
            <w:top w:val="none" w:sz="0" w:space="0" w:color="auto"/>
            <w:left w:val="none" w:sz="0" w:space="0" w:color="auto"/>
            <w:bottom w:val="none" w:sz="0" w:space="0" w:color="auto"/>
            <w:right w:val="none" w:sz="0" w:space="0" w:color="auto"/>
          </w:divBdr>
        </w:div>
        <w:div w:id="1165320502">
          <w:marLeft w:val="150"/>
          <w:marRight w:val="150"/>
          <w:marTop w:val="150"/>
          <w:marBottom w:val="150"/>
          <w:divBdr>
            <w:top w:val="none" w:sz="0" w:space="0" w:color="auto"/>
            <w:left w:val="none" w:sz="0" w:space="0" w:color="auto"/>
            <w:bottom w:val="none" w:sz="0" w:space="0" w:color="auto"/>
            <w:right w:val="none" w:sz="0" w:space="0" w:color="auto"/>
          </w:divBdr>
        </w:div>
        <w:div w:id="1194343132">
          <w:marLeft w:val="150"/>
          <w:marRight w:val="150"/>
          <w:marTop w:val="150"/>
          <w:marBottom w:val="150"/>
          <w:divBdr>
            <w:top w:val="none" w:sz="0" w:space="0" w:color="auto"/>
            <w:left w:val="none" w:sz="0" w:space="0" w:color="auto"/>
            <w:bottom w:val="none" w:sz="0" w:space="0" w:color="auto"/>
            <w:right w:val="none" w:sz="0" w:space="0" w:color="auto"/>
          </w:divBdr>
        </w:div>
        <w:div w:id="1900706870">
          <w:marLeft w:val="150"/>
          <w:marRight w:val="150"/>
          <w:marTop w:val="150"/>
          <w:marBottom w:val="150"/>
          <w:divBdr>
            <w:top w:val="none" w:sz="0" w:space="0" w:color="auto"/>
            <w:left w:val="none" w:sz="0" w:space="0" w:color="auto"/>
            <w:bottom w:val="none" w:sz="0" w:space="0" w:color="auto"/>
            <w:right w:val="none" w:sz="0" w:space="0" w:color="auto"/>
          </w:divBdr>
        </w:div>
      </w:divsChild>
    </w:div>
    <w:div w:id="723214459">
      <w:bodyDiv w:val="1"/>
      <w:marLeft w:val="0"/>
      <w:marRight w:val="0"/>
      <w:marTop w:val="0"/>
      <w:marBottom w:val="0"/>
      <w:divBdr>
        <w:top w:val="none" w:sz="0" w:space="0" w:color="auto"/>
        <w:left w:val="none" w:sz="0" w:space="0" w:color="auto"/>
        <w:bottom w:val="none" w:sz="0" w:space="0" w:color="auto"/>
        <w:right w:val="none" w:sz="0" w:space="0" w:color="auto"/>
      </w:divBdr>
      <w:divsChild>
        <w:div w:id="35587050">
          <w:marLeft w:val="0"/>
          <w:marRight w:val="0"/>
          <w:marTop w:val="0"/>
          <w:marBottom w:val="0"/>
          <w:divBdr>
            <w:top w:val="none" w:sz="0" w:space="0" w:color="auto"/>
            <w:left w:val="none" w:sz="0" w:space="0" w:color="auto"/>
            <w:bottom w:val="none" w:sz="0" w:space="0" w:color="auto"/>
            <w:right w:val="none" w:sz="0" w:space="0" w:color="auto"/>
          </w:divBdr>
        </w:div>
        <w:div w:id="1974167666">
          <w:marLeft w:val="0"/>
          <w:marRight w:val="0"/>
          <w:marTop w:val="0"/>
          <w:marBottom w:val="0"/>
          <w:divBdr>
            <w:top w:val="none" w:sz="0" w:space="0" w:color="auto"/>
            <w:left w:val="none" w:sz="0" w:space="0" w:color="auto"/>
            <w:bottom w:val="none" w:sz="0" w:space="0" w:color="auto"/>
            <w:right w:val="none" w:sz="0" w:space="0" w:color="auto"/>
          </w:divBdr>
        </w:div>
        <w:div w:id="2012053206">
          <w:marLeft w:val="0"/>
          <w:marRight w:val="0"/>
          <w:marTop w:val="0"/>
          <w:marBottom w:val="0"/>
          <w:divBdr>
            <w:top w:val="none" w:sz="0" w:space="0" w:color="auto"/>
            <w:left w:val="none" w:sz="0" w:space="0" w:color="auto"/>
            <w:bottom w:val="none" w:sz="0" w:space="0" w:color="auto"/>
            <w:right w:val="none" w:sz="0" w:space="0" w:color="auto"/>
          </w:divBdr>
        </w:div>
      </w:divsChild>
    </w:div>
    <w:div w:id="1067725230">
      <w:bodyDiv w:val="1"/>
      <w:marLeft w:val="0"/>
      <w:marRight w:val="0"/>
      <w:marTop w:val="0"/>
      <w:marBottom w:val="0"/>
      <w:divBdr>
        <w:top w:val="none" w:sz="0" w:space="0" w:color="auto"/>
        <w:left w:val="none" w:sz="0" w:space="0" w:color="auto"/>
        <w:bottom w:val="none" w:sz="0" w:space="0" w:color="auto"/>
        <w:right w:val="none" w:sz="0" w:space="0" w:color="auto"/>
      </w:divBdr>
    </w:div>
    <w:div w:id="1130899626">
      <w:bodyDiv w:val="1"/>
      <w:marLeft w:val="0"/>
      <w:marRight w:val="0"/>
      <w:marTop w:val="0"/>
      <w:marBottom w:val="0"/>
      <w:divBdr>
        <w:top w:val="none" w:sz="0" w:space="0" w:color="auto"/>
        <w:left w:val="none" w:sz="0" w:space="0" w:color="auto"/>
        <w:bottom w:val="none" w:sz="0" w:space="0" w:color="auto"/>
        <w:right w:val="none" w:sz="0" w:space="0" w:color="auto"/>
      </w:divBdr>
    </w:div>
    <w:div w:id="1135678073">
      <w:bodyDiv w:val="1"/>
      <w:marLeft w:val="0"/>
      <w:marRight w:val="0"/>
      <w:marTop w:val="0"/>
      <w:marBottom w:val="0"/>
      <w:divBdr>
        <w:top w:val="none" w:sz="0" w:space="0" w:color="auto"/>
        <w:left w:val="none" w:sz="0" w:space="0" w:color="auto"/>
        <w:bottom w:val="none" w:sz="0" w:space="0" w:color="auto"/>
        <w:right w:val="none" w:sz="0" w:space="0" w:color="auto"/>
      </w:divBdr>
    </w:div>
    <w:div w:id="1262447280">
      <w:bodyDiv w:val="1"/>
      <w:marLeft w:val="0"/>
      <w:marRight w:val="0"/>
      <w:marTop w:val="0"/>
      <w:marBottom w:val="0"/>
      <w:divBdr>
        <w:top w:val="none" w:sz="0" w:space="0" w:color="auto"/>
        <w:left w:val="none" w:sz="0" w:space="0" w:color="auto"/>
        <w:bottom w:val="none" w:sz="0" w:space="0" w:color="auto"/>
        <w:right w:val="none" w:sz="0" w:space="0" w:color="auto"/>
      </w:divBdr>
    </w:div>
    <w:div w:id="1361084042">
      <w:bodyDiv w:val="1"/>
      <w:marLeft w:val="0"/>
      <w:marRight w:val="0"/>
      <w:marTop w:val="0"/>
      <w:marBottom w:val="0"/>
      <w:divBdr>
        <w:top w:val="none" w:sz="0" w:space="0" w:color="auto"/>
        <w:left w:val="none" w:sz="0" w:space="0" w:color="auto"/>
        <w:bottom w:val="none" w:sz="0" w:space="0" w:color="auto"/>
        <w:right w:val="none" w:sz="0" w:space="0" w:color="auto"/>
      </w:divBdr>
    </w:div>
    <w:div w:id="1367951409">
      <w:bodyDiv w:val="1"/>
      <w:marLeft w:val="0"/>
      <w:marRight w:val="0"/>
      <w:marTop w:val="0"/>
      <w:marBottom w:val="0"/>
      <w:divBdr>
        <w:top w:val="none" w:sz="0" w:space="0" w:color="auto"/>
        <w:left w:val="none" w:sz="0" w:space="0" w:color="auto"/>
        <w:bottom w:val="none" w:sz="0" w:space="0" w:color="auto"/>
        <w:right w:val="none" w:sz="0" w:space="0" w:color="auto"/>
      </w:divBdr>
    </w:div>
    <w:div w:id="1416055920">
      <w:bodyDiv w:val="1"/>
      <w:marLeft w:val="0"/>
      <w:marRight w:val="0"/>
      <w:marTop w:val="0"/>
      <w:marBottom w:val="0"/>
      <w:divBdr>
        <w:top w:val="none" w:sz="0" w:space="0" w:color="auto"/>
        <w:left w:val="none" w:sz="0" w:space="0" w:color="auto"/>
        <w:bottom w:val="none" w:sz="0" w:space="0" w:color="auto"/>
        <w:right w:val="none" w:sz="0" w:space="0" w:color="auto"/>
      </w:divBdr>
    </w:div>
    <w:div w:id="1464034069">
      <w:bodyDiv w:val="1"/>
      <w:marLeft w:val="0"/>
      <w:marRight w:val="0"/>
      <w:marTop w:val="0"/>
      <w:marBottom w:val="0"/>
      <w:divBdr>
        <w:top w:val="none" w:sz="0" w:space="0" w:color="auto"/>
        <w:left w:val="none" w:sz="0" w:space="0" w:color="auto"/>
        <w:bottom w:val="none" w:sz="0" w:space="0" w:color="auto"/>
        <w:right w:val="none" w:sz="0" w:space="0" w:color="auto"/>
      </w:divBdr>
    </w:div>
    <w:div w:id="1491940169">
      <w:bodyDiv w:val="1"/>
      <w:marLeft w:val="0"/>
      <w:marRight w:val="0"/>
      <w:marTop w:val="0"/>
      <w:marBottom w:val="0"/>
      <w:divBdr>
        <w:top w:val="none" w:sz="0" w:space="0" w:color="auto"/>
        <w:left w:val="none" w:sz="0" w:space="0" w:color="auto"/>
        <w:bottom w:val="none" w:sz="0" w:space="0" w:color="auto"/>
        <w:right w:val="none" w:sz="0" w:space="0" w:color="auto"/>
      </w:divBdr>
    </w:div>
    <w:div w:id="1558861775">
      <w:bodyDiv w:val="1"/>
      <w:marLeft w:val="0"/>
      <w:marRight w:val="0"/>
      <w:marTop w:val="0"/>
      <w:marBottom w:val="0"/>
      <w:divBdr>
        <w:top w:val="none" w:sz="0" w:space="0" w:color="auto"/>
        <w:left w:val="none" w:sz="0" w:space="0" w:color="auto"/>
        <w:bottom w:val="none" w:sz="0" w:space="0" w:color="auto"/>
        <w:right w:val="none" w:sz="0" w:space="0" w:color="auto"/>
      </w:divBdr>
    </w:div>
    <w:div w:id="1661498586">
      <w:bodyDiv w:val="1"/>
      <w:marLeft w:val="0"/>
      <w:marRight w:val="0"/>
      <w:marTop w:val="0"/>
      <w:marBottom w:val="0"/>
      <w:divBdr>
        <w:top w:val="none" w:sz="0" w:space="0" w:color="auto"/>
        <w:left w:val="none" w:sz="0" w:space="0" w:color="auto"/>
        <w:bottom w:val="none" w:sz="0" w:space="0" w:color="auto"/>
        <w:right w:val="none" w:sz="0" w:space="0" w:color="auto"/>
      </w:divBdr>
    </w:div>
    <w:div w:id="1666468425">
      <w:bodyDiv w:val="1"/>
      <w:marLeft w:val="0"/>
      <w:marRight w:val="0"/>
      <w:marTop w:val="0"/>
      <w:marBottom w:val="0"/>
      <w:divBdr>
        <w:top w:val="none" w:sz="0" w:space="0" w:color="auto"/>
        <w:left w:val="none" w:sz="0" w:space="0" w:color="auto"/>
        <w:bottom w:val="none" w:sz="0" w:space="0" w:color="auto"/>
        <w:right w:val="none" w:sz="0" w:space="0" w:color="auto"/>
      </w:divBdr>
    </w:div>
    <w:div w:id="1677540380">
      <w:bodyDiv w:val="1"/>
      <w:marLeft w:val="0"/>
      <w:marRight w:val="0"/>
      <w:marTop w:val="0"/>
      <w:marBottom w:val="0"/>
      <w:divBdr>
        <w:top w:val="none" w:sz="0" w:space="0" w:color="auto"/>
        <w:left w:val="none" w:sz="0" w:space="0" w:color="auto"/>
        <w:bottom w:val="none" w:sz="0" w:space="0" w:color="auto"/>
        <w:right w:val="none" w:sz="0" w:space="0" w:color="auto"/>
      </w:divBdr>
    </w:div>
    <w:div w:id="1702436546">
      <w:bodyDiv w:val="1"/>
      <w:marLeft w:val="0"/>
      <w:marRight w:val="0"/>
      <w:marTop w:val="0"/>
      <w:marBottom w:val="0"/>
      <w:divBdr>
        <w:top w:val="none" w:sz="0" w:space="0" w:color="auto"/>
        <w:left w:val="none" w:sz="0" w:space="0" w:color="auto"/>
        <w:bottom w:val="none" w:sz="0" w:space="0" w:color="auto"/>
        <w:right w:val="none" w:sz="0" w:space="0" w:color="auto"/>
      </w:divBdr>
    </w:div>
    <w:div w:id="1714453612">
      <w:bodyDiv w:val="1"/>
      <w:marLeft w:val="0"/>
      <w:marRight w:val="0"/>
      <w:marTop w:val="0"/>
      <w:marBottom w:val="0"/>
      <w:divBdr>
        <w:top w:val="none" w:sz="0" w:space="0" w:color="auto"/>
        <w:left w:val="none" w:sz="0" w:space="0" w:color="auto"/>
        <w:bottom w:val="none" w:sz="0" w:space="0" w:color="auto"/>
        <w:right w:val="none" w:sz="0" w:space="0" w:color="auto"/>
      </w:divBdr>
    </w:div>
    <w:div w:id="1715037074">
      <w:bodyDiv w:val="1"/>
      <w:marLeft w:val="0"/>
      <w:marRight w:val="0"/>
      <w:marTop w:val="0"/>
      <w:marBottom w:val="0"/>
      <w:divBdr>
        <w:top w:val="none" w:sz="0" w:space="0" w:color="auto"/>
        <w:left w:val="none" w:sz="0" w:space="0" w:color="auto"/>
        <w:bottom w:val="none" w:sz="0" w:space="0" w:color="auto"/>
        <w:right w:val="none" w:sz="0" w:space="0" w:color="auto"/>
      </w:divBdr>
    </w:div>
    <w:div w:id="1763602982">
      <w:bodyDiv w:val="1"/>
      <w:marLeft w:val="0"/>
      <w:marRight w:val="0"/>
      <w:marTop w:val="0"/>
      <w:marBottom w:val="0"/>
      <w:divBdr>
        <w:top w:val="none" w:sz="0" w:space="0" w:color="auto"/>
        <w:left w:val="none" w:sz="0" w:space="0" w:color="auto"/>
        <w:bottom w:val="none" w:sz="0" w:space="0" w:color="auto"/>
        <w:right w:val="none" w:sz="0" w:space="0" w:color="auto"/>
      </w:divBdr>
    </w:div>
    <w:div w:id="1783105604">
      <w:bodyDiv w:val="1"/>
      <w:marLeft w:val="0"/>
      <w:marRight w:val="0"/>
      <w:marTop w:val="0"/>
      <w:marBottom w:val="0"/>
      <w:divBdr>
        <w:top w:val="none" w:sz="0" w:space="0" w:color="auto"/>
        <w:left w:val="none" w:sz="0" w:space="0" w:color="auto"/>
        <w:bottom w:val="none" w:sz="0" w:space="0" w:color="auto"/>
        <w:right w:val="none" w:sz="0" w:space="0" w:color="auto"/>
      </w:divBdr>
    </w:div>
    <w:div w:id="1864515488">
      <w:bodyDiv w:val="1"/>
      <w:marLeft w:val="0"/>
      <w:marRight w:val="0"/>
      <w:marTop w:val="0"/>
      <w:marBottom w:val="0"/>
      <w:divBdr>
        <w:top w:val="none" w:sz="0" w:space="0" w:color="auto"/>
        <w:left w:val="none" w:sz="0" w:space="0" w:color="auto"/>
        <w:bottom w:val="none" w:sz="0" w:space="0" w:color="auto"/>
        <w:right w:val="none" w:sz="0" w:space="0" w:color="auto"/>
      </w:divBdr>
    </w:div>
    <w:div w:id="1937513740">
      <w:bodyDiv w:val="1"/>
      <w:marLeft w:val="0"/>
      <w:marRight w:val="0"/>
      <w:marTop w:val="0"/>
      <w:marBottom w:val="0"/>
      <w:divBdr>
        <w:top w:val="none" w:sz="0" w:space="0" w:color="auto"/>
        <w:left w:val="none" w:sz="0" w:space="0" w:color="auto"/>
        <w:bottom w:val="none" w:sz="0" w:space="0" w:color="auto"/>
        <w:right w:val="none" w:sz="0" w:space="0" w:color="auto"/>
      </w:divBdr>
    </w:div>
    <w:div w:id="2050303275">
      <w:bodyDiv w:val="1"/>
      <w:marLeft w:val="0"/>
      <w:marRight w:val="0"/>
      <w:marTop w:val="0"/>
      <w:marBottom w:val="0"/>
      <w:divBdr>
        <w:top w:val="none" w:sz="0" w:space="0" w:color="auto"/>
        <w:left w:val="none" w:sz="0" w:space="0" w:color="auto"/>
        <w:bottom w:val="none" w:sz="0" w:space="0" w:color="auto"/>
        <w:right w:val="none" w:sz="0" w:space="0" w:color="auto"/>
      </w:divBdr>
      <w:divsChild>
        <w:div w:id="427428311">
          <w:marLeft w:val="150"/>
          <w:marRight w:val="150"/>
          <w:marTop w:val="150"/>
          <w:marBottom w:val="150"/>
          <w:divBdr>
            <w:top w:val="none" w:sz="0" w:space="0" w:color="auto"/>
            <w:left w:val="none" w:sz="0" w:space="0" w:color="auto"/>
            <w:bottom w:val="none" w:sz="0" w:space="0" w:color="auto"/>
            <w:right w:val="none" w:sz="0" w:space="0" w:color="auto"/>
          </w:divBdr>
        </w:div>
        <w:div w:id="450055166">
          <w:marLeft w:val="150"/>
          <w:marRight w:val="150"/>
          <w:marTop w:val="150"/>
          <w:marBottom w:val="150"/>
          <w:divBdr>
            <w:top w:val="none" w:sz="0" w:space="0" w:color="auto"/>
            <w:left w:val="none" w:sz="0" w:space="0" w:color="auto"/>
            <w:bottom w:val="none" w:sz="0" w:space="0" w:color="auto"/>
            <w:right w:val="none" w:sz="0" w:space="0" w:color="auto"/>
          </w:divBdr>
        </w:div>
        <w:div w:id="631253073">
          <w:marLeft w:val="150"/>
          <w:marRight w:val="150"/>
          <w:marTop w:val="150"/>
          <w:marBottom w:val="150"/>
          <w:divBdr>
            <w:top w:val="none" w:sz="0" w:space="0" w:color="auto"/>
            <w:left w:val="none" w:sz="0" w:space="0" w:color="auto"/>
            <w:bottom w:val="none" w:sz="0" w:space="0" w:color="auto"/>
            <w:right w:val="none" w:sz="0" w:space="0" w:color="auto"/>
          </w:divBdr>
        </w:div>
        <w:div w:id="847527145">
          <w:marLeft w:val="150"/>
          <w:marRight w:val="150"/>
          <w:marTop w:val="150"/>
          <w:marBottom w:val="150"/>
          <w:divBdr>
            <w:top w:val="none" w:sz="0" w:space="0" w:color="auto"/>
            <w:left w:val="none" w:sz="0" w:space="0" w:color="auto"/>
            <w:bottom w:val="none" w:sz="0" w:space="0" w:color="auto"/>
            <w:right w:val="none" w:sz="0" w:space="0" w:color="auto"/>
          </w:divBdr>
        </w:div>
        <w:div w:id="992024040">
          <w:marLeft w:val="150"/>
          <w:marRight w:val="150"/>
          <w:marTop w:val="150"/>
          <w:marBottom w:val="150"/>
          <w:divBdr>
            <w:top w:val="none" w:sz="0" w:space="0" w:color="auto"/>
            <w:left w:val="none" w:sz="0" w:space="0" w:color="auto"/>
            <w:bottom w:val="none" w:sz="0" w:space="0" w:color="auto"/>
            <w:right w:val="none" w:sz="0" w:space="0" w:color="auto"/>
          </w:divBdr>
        </w:div>
        <w:div w:id="1383750710">
          <w:marLeft w:val="150"/>
          <w:marRight w:val="150"/>
          <w:marTop w:val="150"/>
          <w:marBottom w:val="150"/>
          <w:divBdr>
            <w:top w:val="none" w:sz="0" w:space="0" w:color="auto"/>
            <w:left w:val="none" w:sz="0" w:space="0" w:color="auto"/>
            <w:bottom w:val="none" w:sz="0" w:space="0" w:color="auto"/>
            <w:right w:val="none" w:sz="0" w:space="0" w:color="auto"/>
          </w:divBdr>
        </w:div>
        <w:div w:id="1738939465">
          <w:marLeft w:val="150"/>
          <w:marRight w:val="150"/>
          <w:marTop w:val="150"/>
          <w:marBottom w:val="150"/>
          <w:divBdr>
            <w:top w:val="none" w:sz="0" w:space="0" w:color="auto"/>
            <w:left w:val="none" w:sz="0" w:space="0" w:color="auto"/>
            <w:bottom w:val="none" w:sz="0" w:space="0" w:color="auto"/>
            <w:right w:val="none" w:sz="0" w:space="0" w:color="auto"/>
          </w:divBdr>
        </w:div>
      </w:divsChild>
    </w:div>
    <w:div w:id="2143184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6524/AppData/Local/Microsoft/Windows/INetCache/Content.MSO/CB884C7F.xlsx" TargetMode="External"/><Relationship Id="rId21" Type="http://schemas.openxmlformats.org/officeDocument/2006/relationships/hyperlink" Target="https://medicaid.pr.gov/Home/NotificacionServiciosProfesionales/" TargetMode="External"/><Relationship Id="rId42" Type="http://schemas.openxmlformats.org/officeDocument/2006/relationships/header" Target="header14.xml"/><Relationship Id="rId47" Type="http://schemas.openxmlformats.org/officeDocument/2006/relationships/header" Target="header16.xml"/><Relationship Id="rId63" Type="http://schemas.openxmlformats.org/officeDocument/2006/relationships/header" Target="header29.xml"/><Relationship Id="rId68" Type="http://schemas.openxmlformats.org/officeDocument/2006/relationships/header" Target="header32.xml"/><Relationship Id="rId7" Type="http://schemas.openxmlformats.org/officeDocument/2006/relationships/settings" Target="settings.xml"/><Relationship Id="rId71"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6.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hyperlink" Target="https://uscode.house.gov/view.xhtml?req=(title:31%20section:1352%20edition:prelim)%20OR%20(granuleid:USC-prelim-title31-section1352)&amp;f=treesort&amp;edition=prelim&amp;num=0&amp;jumpTo=true" TargetMode="External"/><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hyperlink" Target="https://www.ecfr.gov/current/title-42/chapter-IV/subchapter-C/part-433/subpart-C/section-433.112" TargetMode="External"/><Relationship Id="rId53" Type="http://schemas.openxmlformats.org/officeDocument/2006/relationships/image" Target="media/image8.png"/><Relationship Id="rId58" Type="http://schemas.openxmlformats.org/officeDocument/2006/relationships/header" Target="header24.xml"/><Relationship Id="rId66" Type="http://schemas.openxmlformats.org/officeDocument/2006/relationships/hyperlink" Target="https://www.lexjuris.com/LexJuris/tspr2024/lexj2024069.htm" TargetMode="External"/><Relationship Id="rId5" Type="http://schemas.openxmlformats.org/officeDocument/2006/relationships/numbering" Target="numbering.xml"/><Relationship Id="rId61" Type="http://schemas.openxmlformats.org/officeDocument/2006/relationships/header" Target="header27.xml"/><Relationship Id="rId19" Type="http://schemas.openxmlformats.org/officeDocument/2006/relationships/hyperlink" Target="mailto:medicaid.procurement@salud.pr.gov" TargetMode="Externa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hyperlink" Target="file:///C:/Users/6524/AppData/Local/Microsoft/Windows/INetCache/Content.MSO/CB884C7F.xlsx" TargetMode="External"/><Relationship Id="rId30" Type="http://schemas.openxmlformats.org/officeDocument/2006/relationships/hyperlink" Target="https://sam.gov/content/home" TargetMode="External"/><Relationship Id="rId35" Type="http://schemas.openxmlformats.org/officeDocument/2006/relationships/header" Target="header10.xml"/><Relationship Id="rId43" Type="http://schemas.openxmlformats.org/officeDocument/2006/relationships/footer" Target="footer7.xml"/><Relationship Id="rId48" Type="http://schemas.openxmlformats.org/officeDocument/2006/relationships/header" Target="header17.xml"/><Relationship Id="rId56" Type="http://schemas.openxmlformats.org/officeDocument/2006/relationships/footer" Target="footer9.xml"/><Relationship Id="rId64" Type="http://schemas.openxmlformats.org/officeDocument/2006/relationships/header" Target="header30.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file:///C:/Users/6524/AppData/Local/Microsoft/Windows/INetCache/Content.MSO/CB884C7F.xlsx" TargetMode="External"/><Relationship Id="rId33" Type="http://schemas.openxmlformats.org/officeDocument/2006/relationships/header" Target="header8.xml"/><Relationship Id="rId38" Type="http://schemas.openxmlformats.org/officeDocument/2006/relationships/footer" Target="footer5.xml"/><Relationship Id="rId46" Type="http://schemas.openxmlformats.org/officeDocument/2006/relationships/header" Target="header15.xml"/><Relationship Id="rId59" Type="http://schemas.openxmlformats.org/officeDocument/2006/relationships/header" Target="header25.xml"/><Relationship Id="rId67" Type="http://schemas.openxmlformats.org/officeDocument/2006/relationships/header" Target="header31.xml"/><Relationship Id="rId20" Type="http://schemas.openxmlformats.org/officeDocument/2006/relationships/hyperlink" Target="https://medicaid.pr.gov/Home/NotificacionServiciosProfesionales/" TargetMode="External"/><Relationship Id="rId41" Type="http://schemas.openxmlformats.org/officeDocument/2006/relationships/footer" Target="footer6.xml"/><Relationship Id="rId54" Type="http://schemas.openxmlformats.org/officeDocument/2006/relationships/header" Target="header21.xml"/><Relationship Id="rId62" Type="http://schemas.openxmlformats.org/officeDocument/2006/relationships/header" Target="header28.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yperlink" Target="file:///C:/Users/6524/AppData/Local/Microsoft/Windows/INetCache/Content.MSO/CB884C7F.xlsx" TargetMode="External"/><Relationship Id="rId36" Type="http://schemas.openxmlformats.org/officeDocument/2006/relationships/footer" Target="footer4.xml"/><Relationship Id="rId49" Type="http://schemas.openxmlformats.org/officeDocument/2006/relationships/header" Target="header18.xml"/><Relationship Id="rId57" Type="http://schemas.openxmlformats.org/officeDocument/2006/relationships/header" Target="header23.xm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hyperlink" Target="https://www.eeoc.gov/history/executive-order-no-11246" TargetMode="External"/><Relationship Id="rId52" Type="http://schemas.openxmlformats.org/officeDocument/2006/relationships/header" Target="header20.xml"/><Relationship Id="rId60" Type="http://schemas.openxmlformats.org/officeDocument/2006/relationships/header" Target="header26.xml"/><Relationship Id="rId65" Type="http://schemas.openxmlformats.org/officeDocument/2006/relationships/hyperlink" Target="https://www.ecfr.gov/current/title-42/chapter-IV/subchapter-C/part-438/subpart-E/section-438.35"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medicaid.procurement@salud.pr.gov" TargetMode="External"/><Relationship Id="rId39" Type="http://schemas.openxmlformats.org/officeDocument/2006/relationships/header" Target="header12.xml"/><Relationship Id="rId34" Type="http://schemas.openxmlformats.org/officeDocument/2006/relationships/header" Target="header9.xml"/><Relationship Id="rId50" Type="http://schemas.openxmlformats.org/officeDocument/2006/relationships/footer" Target="footer8.xml"/><Relationship Id="rId55" Type="http://schemas.openxmlformats.org/officeDocument/2006/relationships/header" Target="header22.xml"/></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medicaid.pr.gov/Info/Statisti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png"/></Relationships>
</file>

<file path=word/_rels/header2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png"/></Relationships>
</file>

<file path=word/_rels/header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9.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9.png"/></Relationships>
</file>

<file path=word/_rels/header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9.png"/></Relationships>
</file>

<file path=word/_rels/header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8E1C77DC-9496-4B3A-B679-95C86B8EE85B}">
    <t:Anchor>
      <t:Comment id="1174060147"/>
    </t:Anchor>
    <t:History>
      <t:Event id="{4245FB7D-C57C-493A-AD58-12B7FBE98818}" time="2024-12-23T16:00:32.821Z">
        <t:Attribution userId="S::Jean.Beaty@berrydunn.com::7772ea22-1b95-4780-91d1-909f2bacf7f1" userProvider="AD" userName="Jean Beaty"/>
        <t:Anchor>
          <t:Comment id="1174060147"/>
        </t:Anchor>
        <t:Create/>
      </t:Event>
      <t:Event id="{B7975BCB-3FD2-458F-9D2A-8A31B858DA51}" time="2024-12-23T16:00:32.821Z">
        <t:Attribution userId="S::Jean.Beaty@berrydunn.com::7772ea22-1b95-4780-91d1-909f2bacf7f1" userProvider="AD" userName="Jean Beaty"/>
        <t:Anchor>
          <t:Comment id="1174060147"/>
        </t:Anchor>
        <t:Assign userId="S::sschram@berrydunn.com::206f77eb-f5cc-4445-a50f-770c6a95deac" userProvider="AD" userName="Shelly Schram"/>
      </t:Event>
      <t:Event id="{E5AC9801-74A8-466C-90E1-4D99493E8808}" time="2024-12-23T16:00:32.821Z">
        <t:Attribution userId="S::Jean.Beaty@berrydunn.com::7772ea22-1b95-4780-91d1-909f2bacf7f1" userProvider="AD" userName="Jean Beaty"/>
        <t:Anchor>
          <t:Comment id="1174060147"/>
        </t:Anchor>
        <t:SetTitle title="@Shelly Schram I added a short phrase here and updated the third sentence with ‘also’ SLA 21 seems to cover this. Do you agree? "/>
      </t:Event>
      <t:Event id="{FE915F5B-4C9A-4BC2-A350-C7EFBC5897FB}" time="2024-12-23T16:05:02.076Z">
        <t:Attribution userId="S::sschram@berrydunn.com::206f77eb-f5cc-4445-a50f-770c6a95deac" userProvider="AD" userName="Shelly Schram"/>
        <t:Progress percentComplete="100"/>
      </t:Event>
    </t:History>
  </t:Task>
  <t:Task id="{02BBB840-4527-4E25-84CD-B89520304825}">
    <t:Anchor>
      <t:Comment id="171680623"/>
    </t:Anchor>
    <t:History>
      <t:Event id="{D8FDD7B7-00F3-46DD-9BE6-DE6C5A6BAE2B}" time="2025-09-09T14:22:52.767Z">
        <t:Attribution userId="S::john.laukkanen@berrydunn.com::267070b2-e5e4-4ce6-8eb3-5d72481cd640" userProvider="AD" userName="John Laukkanen"/>
        <t:Anchor>
          <t:Comment id="171680623"/>
        </t:Anchor>
        <t:Create/>
      </t:Event>
      <t:Event id="{3F3014E8-C96F-4F1D-B1CA-F44804FDF9F5}" time="2025-09-09T14:22:52.767Z">
        <t:Attribution userId="S::john.laukkanen@berrydunn.com::267070b2-e5e4-4ce6-8eb3-5d72481cd640" userProvider="AD" userName="John Laukkanen"/>
        <t:Anchor>
          <t:Comment id="171680623"/>
        </t:Anchor>
        <t:Assign userId="S::Alexandra.Torres@berrydunn.com::fb75c5f3-add2-49bb-a997-dd610c3c760f" userProvider="AD" userName="Alexandra Torres"/>
      </t:Event>
      <t:Event id="{7EAEDE3B-562B-423D-AD44-9004E2AC3718}" time="2025-09-09T14:22:52.767Z">
        <t:Attribution userId="S::john.laukkanen@berrydunn.com::267070b2-e5e4-4ce6-8eb3-5d72481cd640" userProvider="AD" userName="John Laukkanen"/>
        <t:Anchor>
          <t:Comment id="171680623"/>
        </t:Anchor>
        <t:SetTitle title="@Alexandra Torres is there preferred language here? Shall, should, must?"/>
      </t:Event>
    </t:History>
  </t:Task>
  <t:Task id="{3CD34682-2756-4DD4-AF5C-067A14F29947}">
    <t:Anchor>
      <t:Comment id="1090688353"/>
    </t:Anchor>
    <t:History>
      <t:Event id="{A2C12B4D-88B6-457F-AE77-F790487BB3EE}" time="2025-09-09T19:31:02.458Z">
        <t:Attribution userId="S::john.laukkanen@berrydunn.com::267070b2-e5e4-4ce6-8eb3-5d72481cd640" userProvider="AD" userName="John Laukkanen"/>
        <t:Anchor>
          <t:Comment id="1090688353"/>
        </t:Anchor>
        <t:Create/>
      </t:Event>
      <t:Event id="{EE24033E-2A95-4237-B887-C4B6B39457E1}" time="2025-09-09T19:31:02.458Z">
        <t:Attribution userId="S::john.laukkanen@berrydunn.com::267070b2-e5e4-4ce6-8eb3-5d72481cd640" userProvider="AD" userName="John Laukkanen"/>
        <t:Anchor>
          <t:Comment id="1090688353"/>
        </t:Anchor>
        <t:Assign userId="S::Alexandra.Torres@berrydunn.com::fb75c5f3-add2-49bb-a997-dd610c3c760f" userProvider="AD" userName="Alexandra Torres"/>
      </t:Event>
      <t:Event id="{13EEEC9B-6D5D-435A-8A19-947B5E4DE008}" time="2025-09-09T19:31:02.458Z">
        <t:Attribution userId="S::john.laukkanen@berrydunn.com::267070b2-e5e4-4ce6-8eb3-5d72481cd640" userProvider="AD" userName="John Laukkanen"/>
        <t:Anchor>
          <t:Comment id="1090688353"/>
        </t:Anchor>
        <t:SetTitle title="@Alexandra Torres are there standard RFP specs for this - invoicing standards, etc? I think other things that would fall under here are already addressed in other places like staffing requirements and project management stuff."/>
      </t:Event>
    </t:History>
  </t:Task>
</t:Tasks>
</file>

<file path=word/theme/theme1.xml><?xml version="1.0" encoding="utf-8"?>
<a:theme xmlns:a="http://schemas.openxmlformats.org/drawingml/2006/main" name="Theme_BD_Word-Dec2020">
  <a:themeElements>
    <a:clrScheme name="Custom 1">
      <a:dk1>
        <a:sysClr val="windowText" lastClr="000000"/>
      </a:dk1>
      <a:lt1>
        <a:srgbClr val="FFFFFF"/>
      </a:lt1>
      <a:dk2>
        <a:srgbClr val="636569"/>
      </a:dk2>
      <a:lt2>
        <a:srgbClr val="F0F0F0"/>
      </a:lt2>
      <a:accent1>
        <a:srgbClr val="003A5D"/>
      </a:accent1>
      <a:accent2>
        <a:srgbClr val="A1D038"/>
      </a:accent2>
      <a:accent3>
        <a:srgbClr val="68A2B9"/>
      </a:accent3>
      <a:accent4>
        <a:srgbClr val="7A2682"/>
      </a:accent4>
      <a:accent5>
        <a:srgbClr val="FFA400"/>
      </a:accent5>
      <a:accent6>
        <a:srgbClr val="E04403"/>
      </a:accent6>
      <a:hlink>
        <a:srgbClr val="68A2B9"/>
      </a:hlink>
      <a:folHlink>
        <a:srgbClr val="9EA0A4"/>
      </a:folHlink>
    </a:clrScheme>
    <a:fontScheme name="2020BD-Ondo&amp;Arial">
      <a:majorFont>
        <a:latin typeface="Ondo"/>
        <a:ea typeface=""/>
        <a:cs typeface=""/>
      </a:majorFont>
      <a:minorFont>
        <a:latin typeface="Arial"/>
        <a:ea typeface=""/>
        <a:cs typeface=""/>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BD-Colors&amp;Fonts-2020-TEMPORARY" id="{E170A8CE-64D2-43D3-B8D2-DAD62A955A9F}" vid="{3205C8D6-E29E-424B-8A2B-7AD8B5C2AD0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944e96a4-ffab-49bb-b07e-50ddcc78ba0a" xsi:nil="true"/>
    <LOB xmlns="944e96a4-ffab-49bb-b07e-50ddcc78ba0a" xsi:nil="true"/>
    <PracticeGroup_x002f_Department xmlns="944e96a4-ffab-49bb-b07e-50ddcc78ba0a" xsi:nil="true"/>
    <ClientNumber xmlns="944e96a4-ffab-49bb-b07e-50ddcc78ba0a" xsi:nil="true"/>
    <EngagementNumber xmlns="944e96a4-ffab-49bb-b07e-50ddcc78ba0a" xsi:nil="true"/>
    <DocumentType xmlns="944e96a4-ffab-49bb-b07e-50ddcc78ba0a" xsi:nil="true"/>
    <lcf76f155ced4ddcb4097134ff3c332f xmlns="ca888ce2-79e2-40c5-a6ed-06d091b08a34">
      <Terms xmlns="http://schemas.microsoft.com/office/infopath/2007/PartnerControls"/>
    </lcf76f155ced4ddcb4097134ff3c332f>
    <LastUpdate xmlns="ca888ce2-79e2-40c5-a6ed-06d091b08a34">
      <UserInfo>
        <DisplayName/>
        <AccountId xsi:nil="true"/>
        <AccountType/>
      </UserInfo>
    </LastUpdate>
    <TaxCatchAll xmlns="0de797f0-75e3-4651-aac7-cb50959f417a" xsi:nil="true"/>
    <SharedWithUsers xmlns="528f34c6-640b-428a-a17c-61396201895d">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7BB33EA6AA3A4989000294731410FD" ma:contentTypeVersion="23" ma:contentTypeDescription="Create a new document." ma:contentTypeScope="" ma:versionID="7fe668fb588a62deed6a004ac87f0b5e">
  <xsd:schema xmlns:xsd="http://www.w3.org/2001/XMLSchema" xmlns:xs="http://www.w3.org/2001/XMLSchema" xmlns:p="http://schemas.microsoft.com/office/2006/metadata/properties" xmlns:ns2="528f34c6-640b-428a-a17c-61396201895d" xmlns:ns3="944e96a4-ffab-49bb-b07e-50ddcc78ba0a" xmlns:ns4="ca888ce2-79e2-40c5-a6ed-06d091b08a34" xmlns:ns5="0de797f0-75e3-4651-aac7-cb50959f417a" targetNamespace="http://schemas.microsoft.com/office/2006/metadata/properties" ma:root="true" ma:fieldsID="e340e6dd3e0b284f8a43527d3e684158" ns2:_="" ns3:_="" ns4:_="" ns5:_="">
    <xsd:import namespace="528f34c6-640b-428a-a17c-61396201895d"/>
    <xsd:import namespace="944e96a4-ffab-49bb-b07e-50ddcc78ba0a"/>
    <xsd:import namespace="ca888ce2-79e2-40c5-a6ed-06d091b08a34"/>
    <xsd:import namespace="0de797f0-75e3-4651-aac7-cb50959f417a"/>
    <xsd:element name="properties">
      <xsd:complexType>
        <xsd:sequence>
          <xsd:element name="documentManagement">
            <xsd:complexType>
              <xsd:all>
                <xsd:element ref="ns2:SharedWithUsers" minOccurs="0"/>
                <xsd:element ref="ns2:SharedWithDetails" minOccurs="0"/>
                <xsd:element ref="ns3:DocumentType" minOccurs="0"/>
                <xsd:element ref="ns3:ClientNumber" minOccurs="0"/>
                <xsd:element ref="ns3:EngagementNumber" minOccurs="0"/>
                <xsd:element ref="ns3:PracticeGroup_x002f_Department" minOccurs="0"/>
                <xsd:element ref="ns3:LOB" minOccurs="0"/>
                <xsd:element ref="ns3:Year" minOccurs="0"/>
                <xsd:element ref="ns4:LastUpdat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element ref="ns5:TaxCatchAll"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8f34c6-640b-428a-a17c-61396201895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4e96a4-ffab-49bb-b07e-50ddcc78ba0a" elementFormDefault="qualified">
    <xsd:import namespace="http://schemas.microsoft.com/office/2006/documentManagement/types"/>
    <xsd:import namespace="http://schemas.microsoft.com/office/infopath/2007/PartnerControls"/>
    <xsd:element name="DocumentType" ma:index="10" nillable="true" ma:displayName="Document Type" ma:default="" ma:description="" ma:internalName="DocumentType">
      <xsd:simpleType>
        <xsd:restriction base="dms:Text"/>
      </xsd:simpleType>
    </xsd:element>
    <xsd:element name="ClientNumber" ma:index="11" nillable="true" ma:displayName="Client Number" ma:default="" ma:description="" ma:internalName="ClientNumber">
      <xsd:simpleType>
        <xsd:restriction base="dms:Text"/>
      </xsd:simpleType>
    </xsd:element>
    <xsd:element name="EngagementNumber" ma:index="12" nillable="true" ma:displayName="Engagement Number" ma:default="" ma:description="" ma:internalName="EngagementNumber">
      <xsd:simpleType>
        <xsd:restriction base="dms:Text"/>
      </xsd:simpleType>
    </xsd:element>
    <xsd:element name="PracticeGroup_x002f_Department" ma:index="13" nillable="true" ma:displayName="Practice Group/Department" ma:default="" ma:description="" ma:internalName="PracticeGroup_x002f_Department">
      <xsd:simpleType>
        <xsd:restriction base="dms:Text"/>
      </xsd:simpleType>
    </xsd:element>
    <xsd:element name="LOB" ma:index="14" nillable="true" ma:displayName="LOB" ma:default="" ma:description="" ma:internalName="LOB">
      <xsd:simpleType>
        <xsd:restriction base="dms:Text"/>
      </xsd:simpleType>
    </xsd:element>
    <xsd:element name="Year" ma:index="15" nillable="true" ma:displayName="Year" ma:default="" ma:description="" ma:internalName="Yea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888ce2-79e2-40c5-a6ed-06d091b08a34" elementFormDefault="qualified">
    <xsd:import namespace="http://schemas.microsoft.com/office/2006/documentManagement/types"/>
    <xsd:import namespace="http://schemas.microsoft.com/office/infopath/2007/PartnerControls"/>
    <xsd:element name="LastUpdate" ma:index="17" nillable="true" ma:displayName="Last Update" ma:format="Dropdown" ma:list="UserInfo" ma:SharePointGroup="0" ma:internalName="LastUpdat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03d86f7d-5217-4c94-a792-77be55f15e9f" ma:termSetId="09814cd3-568e-fe90-9814-8d621ff8fb84" ma:anchorId="fba54fb3-c3e1-fe81-a776-ca4b69148c4d"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element name="MediaServiceLocation" ma:index="3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e797f0-75e3-4651-aac7-cb50959f417a"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739a9922-e1b1-45b6-b6ed-0b93adfe7fe7}" ma:internalName="TaxCatchAll" ma:showField="CatchAllData" ma:web="0de797f0-75e3-4651-aac7-cb50959f41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98D592-EF12-4F44-837D-1427A2C7B673}">
  <ds:schemaRefs>
    <ds:schemaRef ds:uri="http://schemas.microsoft.com/office/2006/metadata/properties"/>
    <ds:schemaRef ds:uri="http://schemas.microsoft.com/office/infopath/2007/PartnerControls"/>
    <ds:schemaRef ds:uri="944e96a4-ffab-49bb-b07e-50ddcc78ba0a"/>
    <ds:schemaRef ds:uri="ca888ce2-79e2-40c5-a6ed-06d091b08a34"/>
    <ds:schemaRef ds:uri="0de797f0-75e3-4651-aac7-cb50959f417a"/>
    <ds:schemaRef ds:uri="528f34c6-640b-428a-a17c-61396201895d"/>
  </ds:schemaRefs>
</ds:datastoreItem>
</file>

<file path=customXml/itemProps2.xml><?xml version="1.0" encoding="utf-8"?>
<ds:datastoreItem xmlns:ds="http://schemas.openxmlformats.org/officeDocument/2006/customXml" ds:itemID="{FDCD9223-3FF1-49B9-AAA1-B5406B4F81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f34c6-640b-428a-a17c-61396201895d"/>
    <ds:schemaRef ds:uri="944e96a4-ffab-49bb-b07e-50ddcc78ba0a"/>
    <ds:schemaRef ds:uri="ca888ce2-79e2-40c5-a6ed-06d091b08a34"/>
    <ds:schemaRef ds:uri="0de797f0-75e3-4651-aac7-cb50959f41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1CF5BB-EEFA-4BE4-8D6C-11E26EF23574}">
  <ds:schemaRefs>
    <ds:schemaRef ds:uri="http://schemas.openxmlformats.org/officeDocument/2006/bibliography"/>
  </ds:schemaRefs>
</ds:datastoreItem>
</file>

<file path=customXml/itemProps4.xml><?xml version="1.0" encoding="utf-8"?>
<ds:datastoreItem xmlns:ds="http://schemas.openxmlformats.org/officeDocument/2006/customXml" ds:itemID="{9110A388-924A-4620-B104-11C9269AB8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51189</Words>
  <Characters>291782</Characters>
  <Application>Microsoft Office Word</Application>
  <DocSecurity>0</DocSecurity>
  <Lines>2431</Lines>
  <Paragraphs>684</Paragraphs>
  <ScaleCrop>false</ScaleCrop>
  <Company/>
  <LinksUpToDate>false</LinksUpToDate>
  <CharactersWithSpaces>342287</CharactersWithSpaces>
  <SharedDoc>false</SharedDoc>
  <HLinks>
    <vt:vector size="1314" baseType="variant">
      <vt:variant>
        <vt:i4>2031660</vt:i4>
      </vt:variant>
      <vt:variant>
        <vt:i4>1068</vt:i4>
      </vt:variant>
      <vt:variant>
        <vt:i4>0</vt:i4>
      </vt:variant>
      <vt:variant>
        <vt:i4>5</vt:i4>
      </vt:variant>
      <vt:variant>
        <vt:lpwstr>https://www.lexjuris.com/LexJuris/tspr2024/lexj2024069.htm</vt:lpwstr>
      </vt:variant>
      <vt:variant>
        <vt:lpwstr>google_vignette</vt:lpwstr>
      </vt:variant>
      <vt:variant>
        <vt:i4>3014697</vt:i4>
      </vt:variant>
      <vt:variant>
        <vt:i4>1065</vt:i4>
      </vt:variant>
      <vt:variant>
        <vt:i4>0</vt:i4>
      </vt:variant>
      <vt:variant>
        <vt:i4>5</vt:i4>
      </vt:variant>
      <vt:variant>
        <vt:lpwstr>https://www.ecfr.gov/current/title-42/chapter-IV/subchapter-C/part-438/subpart-E/section-438.35</vt:lpwstr>
      </vt:variant>
      <vt:variant>
        <vt:lpwstr/>
      </vt:variant>
      <vt:variant>
        <vt:i4>7143516</vt:i4>
      </vt:variant>
      <vt:variant>
        <vt:i4>1059</vt:i4>
      </vt:variant>
      <vt:variant>
        <vt:i4>0</vt:i4>
      </vt:variant>
      <vt:variant>
        <vt:i4>5</vt:i4>
      </vt:variant>
      <vt:variant>
        <vt:lpwstr/>
      </vt:variant>
      <vt:variant>
        <vt:lpwstr>_Appendix_5:_Procurement</vt:lpwstr>
      </vt:variant>
      <vt:variant>
        <vt:i4>6357079</vt:i4>
      </vt:variant>
      <vt:variant>
        <vt:i4>1038</vt:i4>
      </vt:variant>
      <vt:variant>
        <vt:i4>0</vt:i4>
      </vt:variant>
      <vt:variant>
        <vt:i4>5</vt:i4>
      </vt:variant>
      <vt:variant>
        <vt:lpwstr/>
      </vt:variant>
      <vt:variant>
        <vt:lpwstr>_Appendix_2:_SLAs</vt:lpwstr>
      </vt:variant>
      <vt:variant>
        <vt:i4>6488150</vt:i4>
      </vt:variant>
      <vt:variant>
        <vt:i4>1035</vt:i4>
      </vt:variant>
      <vt:variant>
        <vt:i4>0</vt:i4>
      </vt:variant>
      <vt:variant>
        <vt:i4>5</vt:i4>
      </vt:variant>
      <vt:variant>
        <vt:lpwstr/>
      </vt:variant>
      <vt:variant>
        <vt:lpwstr>_Appendix_1B:_Deliverables</vt:lpwstr>
      </vt:variant>
      <vt:variant>
        <vt:i4>7143516</vt:i4>
      </vt:variant>
      <vt:variant>
        <vt:i4>1032</vt:i4>
      </vt:variant>
      <vt:variant>
        <vt:i4>0</vt:i4>
      </vt:variant>
      <vt:variant>
        <vt:i4>5</vt:i4>
      </vt:variant>
      <vt:variant>
        <vt:lpwstr/>
      </vt:variant>
      <vt:variant>
        <vt:lpwstr>_Appendix_5:_Procurement</vt:lpwstr>
      </vt:variant>
      <vt:variant>
        <vt:i4>6357079</vt:i4>
      </vt:variant>
      <vt:variant>
        <vt:i4>1029</vt:i4>
      </vt:variant>
      <vt:variant>
        <vt:i4>0</vt:i4>
      </vt:variant>
      <vt:variant>
        <vt:i4>5</vt:i4>
      </vt:variant>
      <vt:variant>
        <vt:lpwstr/>
      </vt:variant>
      <vt:variant>
        <vt:lpwstr>_Appendix_2:_SLAs</vt:lpwstr>
      </vt:variant>
      <vt:variant>
        <vt:i4>7143516</vt:i4>
      </vt:variant>
      <vt:variant>
        <vt:i4>1008</vt:i4>
      </vt:variant>
      <vt:variant>
        <vt:i4>0</vt:i4>
      </vt:variant>
      <vt:variant>
        <vt:i4>5</vt:i4>
      </vt:variant>
      <vt:variant>
        <vt:lpwstr/>
      </vt:variant>
      <vt:variant>
        <vt:lpwstr>_Appendix_5:_Procurement</vt:lpwstr>
      </vt:variant>
      <vt:variant>
        <vt:i4>8257620</vt:i4>
      </vt:variant>
      <vt:variant>
        <vt:i4>999</vt:i4>
      </vt:variant>
      <vt:variant>
        <vt:i4>0</vt:i4>
      </vt:variant>
      <vt:variant>
        <vt:i4>5</vt:i4>
      </vt:variant>
      <vt:variant>
        <vt:lpwstr/>
      </vt:variant>
      <vt:variant>
        <vt:lpwstr>_Appendix_4B:_Business</vt:lpwstr>
      </vt:variant>
      <vt:variant>
        <vt:i4>7340101</vt:i4>
      </vt:variant>
      <vt:variant>
        <vt:i4>996</vt:i4>
      </vt:variant>
      <vt:variant>
        <vt:i4>0</vt:i4>
      </vt:variant>
      <vt:variant>
        <vt:i4>5</vt:i4>
      </vt:variant>
      <vt:variant>
        <vt:lpwstr/>
      </vt:variant>
      <vt:variant>
        <vt:lpwstr>_Appendix_4A:_Proforma</vt:lpwstr>
      </vt:variant>
      <vt:variant>
        <vt:i4>6357079</vt:i4>
      </vt:variant>
      <vt:variant>
        <vt:i4>993</vt:i4>
      </vt:variant>
      <vt:variant>
        <vt:i4>0</vt:i4>
      </vt:variant>
      <vt:variant>
        <vt:i4>5</vt:i4>
      </vt:variant>
      <vt:variant>
        <vt:lpwstr/>
      </vt:variant>
      <vt:variant>
        <vt:lpwstr>_Appendix_2:_SLAs</vt:lpwstr>
      </vt:variant>
      <vt:variant>
        <vt:i4>7340101</vt:i4>
      </vt:variant>
      <vt:variant>
        <vt:i4>990</vt:i4>
      </vt:variant>
      <vt:variant>
        <vt:i4>0</vt:i4>
      </vt:variant>
      <vt:variant>
        <vt:i4>5</vt:i4>
      </vt:variant>
      <vt:variant>
        <vt:lpwstr/>
      </vt:variant>
      <vt:variant>
        <vt:lpwstr>_Appendix_4A:_Proforma</vt:lpwstr>
      </vt:variant>
      <vt:variant>
        <vt:i4>8257620</vt:i4>
      </vt:variant>
      <vt:variant>
        <vt:i4>987</vt:i4>
      </vt:variant>
      <vt:variant>
        <vt:i4>0</vt:i4>
      </vt:variant>
      <vt:variant>
        <vt:i4>5</vt:i4>
      </vt:variant>
      <vt:variant>
        <vt:lpwstr/>
      </vt:variant>
      <vt:variant>
        <vt:lpwstr>_Appendix_4B:_Business</vt:lpwstr>
      </vt:variant>
      <vt:variant>
        <vt:i4>7340101</vt:i4>
      </vt:variant>
      <vt:variant>
        <vt:i4>984</vt:i4>
      </vt:variant>
      <vt:variant>
        <vt:i4>0</vt:i4>
      </vt:variant>
      <vt:variant>
        <vt:i4>5</vt:i4>
      </vt:variant>
      <vt:variant>
        <vt:lpwstr/>
      </vt:variant>
      <vt:variant>
        <vt:lpwstr>_Appendix_4A:_Proforma</vt:lpwstr>
      </vt:variant>
      <vt:variant>
        <vt:i4>6357079</vt:i4>
      </vt:variant>
      <vt:variant>
        <vt:i4>981</vt:i4>
      </vt:variant>
      <vt:variant>
        <vt:i4>0</vt:i4>
      </vt:variant>
      <vt:variant>
        <vt:i4>5</vt:i4>
      </vt:variant>
      <vt:variant>
        <vt:lpwstr/>
      </vt:variant>
      <vt:variant>
        <vt:lpwstr>_Appendix_2:_SLAs</vt:lpwstr>
      </vt:variant>
      <vt:variant>
        <vt:i4>6619149</vt:i4>
      </vt:variant>
      <vt:variant>
        <vt:i4>978</vt:i4>
      </vt:variant>
      <vt:variant>
        <vt:i4>0</vt:i4>
      </vt:variant>
      <vt:variant>
        <vt:i4>5</vt:i4>
      </vt:variant>
      <vt:variant>
        <vt:lpwstr/>
      </vt:variant>
      <vt:variant>
        <vt:lpwstr>_Attachment_I:_Terms</vt:lpwstr>
      </vt:variant>
      <vt:variant>
        <vt:i4>6619149</vt:i4>
      </vt:variant>
      <vt:variant>
        <vt:i4>975</vt:i4>
      </vt:variant>
      <vt:variant>
        <vt:i4>0</vt:i4>
      </vt:variant>
      <vt:variant>
        <vt:i4>5</vt:i4>
      </vt:variant>
      <vt:variant>
        <vt:lpwstr/>
      </vt:variant>
      <vt:variant>
        <vt:lpwstr>_Attachment_I:_Terms</vt:lpwstr>
      </vt:variant>
      <vt:variant>
        <vt:i4>4194407</vt:i4>
      </vt:variant>
      <vt:variant>
        <vt:i4>972</vt:i4>
      </vt:variant>
      <vt:variant>
        <vt:i4>0</vt:i4>
      </vt:variant>
      <vt:variant>
        <vt:i4>5</vt:i4>
      </vt:variant>
      <vt:variant>
        <vt:lpwstr/>
      </vt:variant>
      <vt:variant>
        <vt:lpwstr>_5._Scope_of</vt:lpwstr>
      </vt:variant>
      <vt:variant>
        <vt:i4>6488150</vt:i4>
      </vt:variant>
      <vt:variant>
        <vt:i4>969</vt:i4>
      </vt:variant>
      <vt:variant>
        <vt:i4>0</vt:i4>
      </vt:variant>
      <vt:variant>
        <vt:i4>5</vt:i4>
      </vt:variant>
      <vt:variant>
        <vt:lpwstr/>
      </vt:variant>
      <vt:variant>
        <vt:lpwstr>_Appendix_1B:_Deliverables</vt:lpwstr>
      </vt:variant>
      <vt:variant>
        <vt:i4>4194407</vt:i4>
      </vt:variant>
      <vt:variant>
        <vt:i4>966</vt:i4>
      </vt:variant>
      <vt:variant>
        <vt:i4>0</vt:i4>
      </vt:variant>
      <vt:variant>
        <vt:i4>5</vt:i4>
      </vt:variant>
      <vt:variant>
        <vt:lpwstr/>
      </vt:variant>
      <vt:variant>
        <vt:lpwstr>_5._Scope_of</vt:lpwstr>
      </vt:variant>
      <vt:variant>
        <vt:i4>6881294</vt:i4>
      </vt:variant>
      <vt:variant>
        <vt:i4>963</vt:i4>
      </vt:variant>
      <vt:variant>
        <vt:i4>0</vt:i4>
      </vt:variant>
      <vt:variant>
        <vt:i4>5</vt:i4>
      </vt:variant>
      <vt:variant>
        <vt:lpwstr/>
      </vt:variant>
      <vt:variant>
        <vt:lpwstr>_6.4_Failure_to</vt:lpwstr>
      </vt:variant>
      <vt:variant>
        <vt:i4>7078005</vt:i4>
      </vt:variant>
      <vt:variant>
        <vt:i4>960</vt:i4>
      </vt:variant>
      <vt:variant>
        <vt:i4>0</vt:i4>
      </vt:variant>
      <vt:variant>
        <vt:i4>5</vt:i4>
      </vt:variant>
      <vt:variant>
        <vt:lpwstr/>
      </vt:variant>
      <vt:variant>
        <vt:lpwstr>AttachmentF</vt:lpwstr>
      </vt:variant>
      <vt:variant>
        <vt:i4>7143516</vt:i4>
      </vt:variant>
      <vt:variant>
        <vt:i4>957</vt:i4>
      </vt:variant>
      <vt:variant>
        <vt:i4>0</vt:i4>
      </vt:variant>
      <vt:variant>
        <vt:i4>5</vt:i4>
      </vt:variant>
      <vt:variant>
        <vt:lpwstr/>
      </vt:variant>
      <vt:variant>
        <vt:lpwstr>_Appendix_5:_Procurement</vt:lpwstr>
      </vt:variant>
      <vt:variant>
        <vt:i4>7143516</vt:i4>
      </vt:variant>
      <vt:variant>
        <vt:i4>951</vt:i4>
      </vt:variant>
      <vt:variant>
        <vt:i4>0</vt:i4>
      </vt:variant>
      <vt:variant>
        <vt:i4>5</vt:i4>
      </vt:variant>
      <vt:variant>
        <vt:lpwstr/>
      </vt:variant>
      <vt:variant>
        <vt:lpwstr>_Appendix_5:_Procurement</vt:lpwstr>
      </vt:variant>
      <vt:variant>
        <vt:i4>1572888</vt:i4>
      </vt:variant>
      <vt:variant>
        <vt:i4>948</vt:i4>
      </vt:variant>
      <vt:variant>
        <vt:i4>0</vt:i4>
      </vt:variant>
      <vt:variant>
        <vt:i4>5</vt:i4>
      </vt:variant>
      <vt:variant>
        <vt:lpwstr>https://www.ecfr.gov/current/title-42/chapter-IV/subchapter-C/part-433/subpart-C/section-433.112</vt:lpwstr>
      </vt:variant>
      <vt:variant>
        <vt:lpwstr/>
      </vt:variant>
      <vt:variant>
        <vt:i4>1310726</vt:i4>
      </vt:variant>
      <vt:variant>
        <vt:i4>945</vt:i4>
      </vt:variant>
      <vt:variant>
        <vt:i4>0</vt:i4>
      </vt:variant>
      <vt:variant>
        <vt:i4>5</vt:i4>
      </vt:variant>
      <vt:variant>
        <vt:lpwstr>https://www.eeoc.gov/history/executive-order-no-11246</vt:lpwstr>
      </vt:variant>
      <vt:variant>
        <vt:lpwstr/>
      </vt:variant>
      <vt:variant>
        <vt:i4>589846</vt:i4>
      </vt:variant>
      <vt:variant>
        <vt:i4>942</vt:i4>
      </vt:variant>
      <vt:variant>
        <vt:i4>0</vt:i4>
      </vt:variant>
      <vt:variant>
        <vt:i4>5</vt:i4>
      </vt:variant>
      <vt:variant>
        <vt:lpwstr/>
      </vt:variant>
      <vt:variant>
        <vt:lpwstr>Appendix2</vt:lpwstr>
      </vt:variant>
      <vt:variant>
        <vt:i4>5177401</vt:i4>
      </vt:variant>
      <vt:variant>
        <vt:i4>936</vt:i4>
      </vt:variant>
      <vt:variant>
        <vt:i4>0</vt:i4>
      </vt:variant>
      <vt:variant>
        <vt:i4>5</vt:i4>
      </vt:variant>
      <vt:variant>
        <vt:lpwstr/>
      </vt:variant>
      <vt:variant>
        <vt:lpwstr>_Appendix_6:_Acronyms,</vt:lpwstr>
      </vt:variant>
      <vt:variant>
        <vt:i4>7143516</vt:i4>
      </vt:variant>
      <vt:variant>
        <vt:i4>933</vt:i4>
      </vt:variant>
      <vt:variant>
        <vt:i4>0</vt:i4>
      </vt:variant>
      <vt:variant>
        <vt:i4>5</vt:i4>
      </vt:variant>
      <vt:variant>
        <vt:lpwstr/>
      </vt:variant>
      <vt:variant>
        <vt:lpwstr>_Appendix_5:_Procurement</vt:lpwstr>
      </vt:variant>
      <vt:variant>
        <vt:i4>8257620</vt:i4>
      </vt:variant>
      <vt:variant>
        <vt:i4>930</vt:i4>
      </vt:variant>
      <vt:variant>
        <vt:i4>0</vt:i4>
      </vt:variant>
      <vt:variant>
        <vt:i4>5</vt:i4>
      </vt:variant>
      <vt:variant>
        <vt:lpwstr/>
      </vt:variant>
      <vt:variant>
        <vt:lpwstr>_Appendix_4B:_Business</vt:lpwstr>
      </vt:variant>
      <vt:variant>
        <vt:i4>7340101</vt:i4>
      </vt:variant>
      <vt:variant>
        <vt:i4>927</vt:i4>
      </vt:variant>
      <vt:variant>
        <vt:i4>0</vt:i4>
      </vt:variant>
      <vt:variant>
        <vt:i4>5</vt:i4>
      </vt:variant>
      <vt:variant>
        <vt:lpwstr/>
      </vt:variant>
      <vt:variant>
        <vt:lpwstr>_Appendix_4A:_Proforma</vt:lpwstr>
      </vt:variant>
      <vt:variant>
        <vt:i4>6357087</vt:i4>
      </vt:variant>
      <vt:variant>
        <vt:i4>924</vt:i4>
      </vt:variant>
      <vt:variant>
        <vt:i4>0</vt:i4>
      </vt:variant>
      <vt:variant>
        <vt:i4>5</vt:i4>
      </vt:variant>
      <vt:variant>
        <vt:lpwstr/>
      </vt:variant>
      <vt:variant>
        <vt:lpwstr>_Appendix_3:_Key</vt:lpwstr>
      </vt:variant>
      <vt:variant>
        <vt:i4>6357079</vt:i4>
      </vt:variant>
      <vt:variant>
        <vt:i4>921</vt:i4>
      </vt:variant>
      <vt:variant>
        <vt:i4>0</vt:i4>
      </vt:variant>
      <vt:variant>
        <vt:i4>5</vt:i4>
      </vt:variant>
      <vt:variant>
        <vt:lpwstr/>
      </vt:variant>
      <vt:variant>
        <vt:lpwstr>_Appendix_2:_SLAs</vt:lpwstr>
      </vt:variant>
      <vt:variant>
        <vt:i4>6488150</vt:i4>
      </vt:variant>
      <vt:variant>
        <vt:i4>918</vt:i4>
      </vt:variant>
      <vt:variant>
        <vt:i4>0</vt:i4>
      </vt:variant>
      <vt:variant>
        <vt:i4>5</vt:i4>
      </vt:variant>
      <vt:variant>
        <vt:lpwstr/>
      </vt:variant>
      <vt:variant>
        <vt:lpwstr>_Appendix_1B:_Deliverables</vt:lpwstr>
      </vt:variant>
      <vt:variant>
        <vt:i4>1245235</vt:i4>
      </vt:variant>
      <vt:variant>
        <vt:i4>915</vt:i4>
      </vt:variant>
      <vt:variant>
        <vt:i4>0</vt:i4>
      </vt:variant>
      <vt:variant>
        <vt:i4>5</vt:i4>
      </vt:variant>
      <vt:variant>
        <vt:lpwstr/>
      </vt:variant>
      <vt:variant>
        <vt:lpwstr>_Appendix_1A:_Deliverable</vt:lpwstr>
      </vt:variant>
      <vt:variant>
        <vt:i4>6619149</vt:i4>
      </vt:variant>
      <vt:variant>
        <vt:i4>912</vt:i4>
      </vt:variant>
      <vt:variant>
        <vt:i4>0</vt:i4>
      </vt:variant>
      <vt:variant>
        <vt:i4>5</vt:i4>
      </vt:variant>
      <vt:variant>
        <vt:lpwstr/>
      </vt:variant>
      <vt:variant>
        <vt:lpwstr>_Attachment_I:_Terms</vt:lpwstr>
      </vt:variant>
      <vt:variant>
        <vt:i4>1376383</vt:i4>
      </vt:variant>
      <vt:variant>
        <vt:i4>909</vt:i4>
      </vt:variant>
      <vt:variant>
        <vt:i4>0</vt:i4>
      </vt:variant>
      <vt:variant>
        <vt:i4>5</vt:i4>
      </vt:variant>
      <vt:variant>
        <vt:lpwstr/>
      </vt:variant>
      <vt:variant>
        <vt:lpwstr>_Attachment_H:_Initial</vt:lpwstr>
      </vt:variant>
      <vt:variant>
        <vt:i4>5373973</vt:i4>
      </vt:variant>
      <vt:variant>
        <vt:i4>906</vt:i4>
      </vt:variant>
      <vt:variant>
        <vt:i4>0</vt:i4>
      </vt:variant>
      <vt:variant>
        <vt:i4>5</vt:i4>
      </vt:variant>
      <vt:variant>
        <vt:lpwstr/>
      </vt:variant>
      <vt:variant>
        <vt:lpwstr>_Attachment_G:_Response_1</vt:lpwstr>
      </vt:variant>
      <vt:variant>
        <vt:i4>65649</vt:i4>
      </vt:variant>
      <vt:variant>
        <vt:i4>903</vt:i4>
      </vt:variant>
      <vt:variant>
        <vt:i4>0</vt:i4>
      </vt:variant>
      <vt:variant>
        <vt:i4>5</vt:i4>
      </vt:variant>
      <vt:variant>
        <vt:lpwstr/>
      </vt:variant>
      <vt:variant>
        <vt:lpwstr>_Attachment_F:_Outcome</vt:lpwstr>
      </vt:variant>
      <vt:variant>
        <vt:i4>5570645</vt:i4>
      </vt:variant>
      <vt:variant>
        <vt:i4>900</vt:i4>
      </vt:variant>
      <vt:variant>
        <vt:i4>0</vt:i4>
      </vt:variant>
      <vt:variant>
        <vt:i4>5</vt:i4>
      </vt:variant>
      <vt:variant>
        <vt:lpwstr/>
      </vt:variant>
      <vt:variant>
        <vt:lpwstr>_Attachment_E:_Mandatory_1</vt:lpwstr>
      </vt:variant>
      <vt:variant>
        <vt:i4>6750217</vt:i4>
      </vt:variant>
      <vt:variant>
        <vt:i4>897</vt:i4>
      </vt:variant>
      <vt:variant>
        <vt:i4>0</vt:i4>
      </vt:variant>
      <vt:variant>
        <vt:i4>5</vt:i4>
      </vt:variant>
      <vt:variant>
        <vt:lpwstr/>
      </vt:variant>
      <vt:variant>
        <vt:lpwstr>_Attachment_D:_Vendor</vt:lpwstr>
      </vt:variant>
      <vt:variant>
        <vt:i4>3670140</vt:i4>
      </vt:variant>
      <vt:variant>
        <vt:i4>894</vt:i4>
      </vt:variant>
      <vt:variant>
        <vt:i4>0</vt:i4>
      </vt:variant>
      <vt:variant>
        <vt:i4>5</vt:i4>
      </vt:variant>
      <vt:variant>
        <vt:lpwstr/>
      </vt:variant>
      <vt:variant>
        <vt:lpwstr>_Attachment_C:_Vendor_1</vt:lpwstr>
      </vt:variant>
      <vt:variant>
        <vt:i4>7667723</vt:i4>
      </vt:variant>
      <vt:variant>
        <vt:i4>891</vt:i4>
      </vt:variant>
      <vt:variant>
        <vt:i4>0</vt:i4>
      </vt:variant>
      <vt:variant>
        <vt:i4>5</vt:i4>
      </vt:variant>
      <vt:variant>
        <vt:lpwstr/>
      </vt:variant>
      <vt:variant>
        <vt:lpwstr>_Attachment_B:_Title</vt:lpwstr>
      </vt:variant>
      <vt:variant>
        <vt:i4>98</vt:i4>
      </vt:variant>
      <vt:variant>
        <vt:i4>888</vt:i4>
      </vt:variant>
      <vt:variant>
        <vt:i4>0</vt:i4>
      </vt:variant>
      <vt:variant>
        <vt:i4>5</vt:i4>
      </vt:variant>
      <vt:variant>
        <vt:lpwstr/>
      </vt:variant>
      <vt:variant>
        <vt:lpwstr>_Attachment_A:_Cost</vt:lpwstr>
      </vt:variant>
      <vt:variant>
        <vt:i4>7471171</vt:i4>
      </vt:variant>
      <vt:variant>
        <vt:i4>885</vt:i4>
      </vt:variant>
      <vt:variant>
        <vt:i4>0</vt:i4>
      </vt:variant>
      <vt:variant>
        <vt:i4>5</vt:i4>
      </vt:variant>
      <vt:variant>
        <vt:lpwstr/>
      </vt:variant>
      <vt:variant>
        <vt:lpwstr>_Proposal_Submittal_and</vt:lpwstr>
      </vt:variant>
      <vt:variant>
        <vt:i4>1769586</vt:i4>
      </vt:variant>
      <vt:variant>
        <vt:i4>882</vt:i4>
      </vt:variant>
      <vt:variant>
        <vt:i4>0</vt:i4>
      </vt:variant>
      <vt:variant>
        <vt:i4>5</vt:i4>
      </vt:variant>
      <vt:variant>
        <vt:lpwstr/>
      </vt:variant>
      <vt:variant>
        <vt:lpwstr>_1.3_RFP_Timeline</vt:lpwstr>
      </vt:variant>
      <vt:variant>
        <vt:i4>6881294</vt:i4>
      </vt:variant>
      <vt:variant>
        <vt:i4>879</vt:i4>
      </vt:variant>
      <vt:variant>
        <vt:i4>0</vt:i4>
      </vt:variant>
      <vt:variant>
        <vt:i4>5</vt:i4>
      </vt:variant>
      <vt:variant>
        <vt:lpwstr/>
      </vt:variant>
      <vt:variant>
        <vt:lpwstr>_6.4_Failure_to</vt:lpwstr>
      </vt:variant>
      <vt:variant>
        <vt:i4>5570645</vt:i4>
      </vt:variant>
      <vt:variant>
        <vt:i4>876</vt:i4>
      </vt:variant>
      <vt:variant>
        <vt:i4>0</vt:i4>
      </vt:variant>
      <vt:variant>
        <vt:i4>5</vt:i4>
      </vt:variant>
      <vt:variant>
        <vt:lpwstr/>
      </vt:variant>
      <vt:variant>
        <vt:lpwstr>_Attachment_E:_Mandatory_1</vt:lpwstr>
      </vt:variant>
      <vt:variant>
        <vt:i4>6881294</vt:i4>
      </vt:variant>
      <vt:variant>
        <vt:i4>873</vt:i4>
      </vt:variant>
      <vt:variant>
        <vt:i4>0</vt:i4>
      </vt:variant>
      <vt:variant>
        <vt:i4>5</vt:i4>
      </vt:variant>
      <vt:variant>
        <vt:lpwstr/>
      </vt:variant>
      <vt:variant>
        <vt:lpwstr>_6.4_Failure_to</vt:lpwstr>
      </vt:variant>
      <vt:variant>
        <vt:i4>6357087</vt:i4>
      </vt:variant>
      <vt:variant>
        <vt:i4>861</vt:i4>
      </vt:variant>
      <vt:variant>
        <vt:i4>0</vt:i4>
      </vt:variant>
      <vt:variant>
        <vt:i4>5</vt:i4>
      </vt:variant>
      <vt:variant>
        <vt:lpwstr/>
      </vt:variant>
      <vt:variant>
        <vt:lpwstr>_Appendix_3:_Key</vt:lpwstr>
      </vt:variant>
      <vt:variant>
        <vt:i4>6357087</vt:i4>
      </vt:variant>
      <vt:variant>
        <vt:i4>858</vt:i4>
      </vt:variant>
      <vt:variant>
        <vt:i4>0</vt:i4>
      </vt:variant>
      <vt:variant>
        <vt:i4>5</vt:i4>
      </vt:variant>
      <vt:variant>
        <vt:lpwstr/>
      </vt:variant>
      <vt:variant>
        <vt:lpwstr>_Appendix_3:_Key</vt:lpwstr>
      </vt:variant>
      <vt:variant>
        <vt:i4>6750217</vt:i4>
      </vt:variant>
      <vt:variant>
        <vt:i4>855</vt:i4>
      </vt:variant>
      <vt:variant>
        <vt:i4>0</vt:i4>
      </vt:variant>
      <vt:variant>
        <vt:i4>5</vt:i4>
      </vt:variant>
      <vt:variant>
        <vt:lpwstr/>
      </vt:variant>
      <vt:variant>
        <vt:lpwstr>_Attachment_D:_Vendor</vt:lpwstr>
      </vt:variant>
      <vt:variant>
        <vt:i4>7143516</vt:i4>
      </vt:variant>
      <vt:variant>
        <vt:i4>852</vt:i4>
      </vt:variant>
      <vt:variant>
        <vt:i4>0</vt:i4>
      </vt:variant>
      <vt:variant>
        <vt:i4>5</vt:i4>
      </vt:variant>
      <vt:variant>
        <vt:lpwstr/>
      </vt:variant>
      <vt:variant>
        <vt:lpwstr>_Appendix_5:_Procurement</vt:lpwstr>
      </vt:variant>
      <vt:variant>
        <vt:i4>6750217</vt:i4>
      </vt:variant>
      <vt:variant>
        <vt:i4>849</vt:i4>
      </vt:variant>
      <vt:variant>
        <vt:i4>0</vt:i4>
      </vt:variant>
      <vt:variant>
        <vt:i4>5</vt:i4>
      </vt:variant>
      <vt:variant>
        <vt:lpwstr/>
      </vt:variant>
      <vt:variant>
        <vt:lpwstr>_Attachment_D:_Vendor</vt:lpwstr>
      </vt:variant>
      <vt:variant>
        <vt:i4>655429</vt:i4>
      </vt:variant>
      <vt:variant>
        <vt:i4>840</vt:i4>
      </vt:variant>
      <vt:variant>
        <vt:i4>0</vt:i4>
      </vt:variant>
      <vt:variant>
        <vt:i4>5</vt:i4>
      </vt:variant>
      <vt:variant>
        <vt:lpwstr>https://uscode.house.gov/view.xhtml?req=(title:31%20section:1352%20edition:prelim)%20OR%20(granuleid:USC-prelim-title31-section1352)&amp;f=treesort&amp;edition=prelim&amp;num=0&amp;jumpTo=true</vt:lpwstr>
      </vt:variant>
      <vt:variant>
        <vt:lpwstr/>
      </vt:variant>
      <vt:variant>
        <vt:i4>7143516</vt:i4>
      </vt:variant>
      <vt:variant>
        <vt:i4>831</vt:i4>
      </vt:variant>
      <vt:variant>
        <vt:i4>0</vt:i4>
      </vt:variant>
      <vt:variant>
        <vt:i4>5</vt:i4>
      </vt:variant>
      <vt:variant>
        <vt:lpwstr/>
      </vt:variant>
      <vt:variant>
        <vt:lpwstr>_Appendix_5:_Procurement</vt:lpwstr>
      </vt:variant>
      <vt:variant>
        <vt:i4>5111894</vt:i4>
      </vt:variant>
      <vt:variant>
        <vt:i4>822</vt:i4>
      </vt:variant>
      <vt:variant>
        <vt:i4>0</vt:i4>
      </vt:variant>
      <vt:variant>
        <vt:i4>5</vt:i4>
      </vt:variant>
      <vt:variant>
        <vt:lpwstr>https://sam.gov/content/home</vt:lpwstr>
      </vt:variant>
      <vt:variant>
        <vt:lpwstr/>
      </vt:variant>
      <vt:variant>
        <vt:i4>3932233</vt:i4>
      </vt:variant>
      <vt:variant>
        <vt:i4>819</vt:i4>
      </vt:variant>
      <vt:variant>
        <vt:i4>0</vt:i4>
      </vt:variant>
      <vt:variant>
        <vt:i4>5</vt:i4>
      </vt:variant>
      <vt:variant>
        <vt:lpwstr>C:\Users\6524\AppData\Local\Microsoft\Windows\INetCache\Content.MSO\CB884C7F.xlsx</vt:lpwstr>
      </vt:variant>
      <vt:variant>
        <vt:lpwstr>'4. Project Deliverables'!A1</vt:lpwstr>
      </vt:variant>
      <vt:variant>
        <vt:i4>720930</vt:i4>
      </vt:variant>
      <vt:variant>
        <vt:i4>816</vt:i4>
      </vt:variant>
      <vt:variant>
        <vt:i4>0</vt:i4>
      </vt:variant>
      <vt:variant>
        <vt:i4>5</vt:i4>
      </vt:variant>
      <vt:variant>
        <vt:lpwstr>C:\Users\6524\AppData\Local\Microsoft\Windows\INetCache\Content.MSO\CB884C7F.xlsx</vt:lpwstr>
      </vt:variant>
      <vt:variant>
        <vt:lpwstr>'3. Labor Rates'!A1</vt:lpwstr>
      </vt:variant>
      <vt:variant>
        <vt:i4>7012374</vt:i4>
      </vt:variant>
      <vt:variant>
        <vt:i4>813</vt:i4>
      </vt:variant>
      <vt:variant>
        <vt:i4>0</vt:i4>
      </vt:variant>
      <vt:variant>
        <vt:i4>5</vt:i4>
      </vt:variant>
      <vt:variant>
        <vt:lpwstr>C:\Users\6524\AppData\Local\Microsoft\Windows\INetCache\Content.MSO\CB884C7F.xlsx</vt:lpwstr>
      </vt:variant>
      <vt:variant>
        <vt:lpwstr>'2. Cost Summary'!A1</vt:lpwstr>
      </vt:variant>
      <vt:variant>
        <vt:i4>7471168</vt:i4>
      </vt:variant>
      <vt:variant>
        <vt:i4>810</vt:i4>
      </vt:variant>
      <vt:variant>
        <vt:i4>0</vt:i4>
      </vt:variant>
      <vt:variant>
        <vt:i4>5</vt:i4>
      </vt:variant>
      <vt:variant>
        <vt:lpwstr>C:\Users\6524\AppData\Local\Microsoft\Windows\INetCache\Content.MSO\CB884C7F.xlsx</vt:lpwstr>
      </vt:variant>
      <vt:variant>
        <vt:lpwstr>'1. Instructions'!A1</vt:lpwstr>
      </vt:variant>
      <vt:variant>
        <vt:i4>98</vt:i4>
      </vt:variant>
      <vt:variant>
        <vt:i4>803</vt:i4>
      </vt:variant>
      <vt:variant>
        <vt:i4>0</vt:i4>
      </vt:variant>
      <vt:variant>
        <vt:i4>5</vt:i4>
      </vt:variant>
      <vt:variant>
        <vt:lpwstr/>
      </vt:variant>
      <vt:variant>
        <vt:lpwstr>_Attachment_A:_Cost</vt:lpwstr>
      </vt:variant>
      <vt:variant>
        <vt:i4>98</vt:i4>
      </vt:variant>
      <vt:variant>
        <vt:i4>801</vt:i4>
      </vt:variant>
      <vt:variant>
        <vt:i4>0</vt:i4>
      </vt:variant>
      <vt:variant>
        <vt:i4>5</vt:i4>
      </vt:variant>
      <vt:variant>
        <vt:lpwstr/>
      </vt:variant>
      <vt:variant>
        <vt:lpwstr>_Attachment_A:_Cost</vt:lpwstr>
      </vt:variant>
      <vt:variant>
        <vt:i4>6357079</vt:i4>
      </vt:variant>
      <vt:variant>
        <vt:i4>798</vt:i4>
      </vt:variant>
      <vt:variant>
        <vt:i4>0</vt:i4>
      </vt:variant>
      <vt:variant>
        <vt:i4>5</vt:i4>
      </vt:variant>
      <vt:variant>
        <vt:lpwstr/>
      </vt:variant>
      <vt:variant>
        <vt:lpwstr>_Appendix_2:_SLAs</vt:lpwstr>
      </vt:variant>
      <vt:variant>
        <vt:i4>6357079</vt:i4>
      </vt:variant>
      <vt:variant>
        <vt:i4>795</vt:i4>
      </vt:variant>
      <vt:variant>
        <vt:i4>0</vt:i4>
      </vt:variant>
      <vt:variant>
        <vt:i4>5</vt:i4>
      </vt:variant>
      <vt:variant>
        <vt:lpwstr/>
      </vt:variant>
      <vt:variant>
        <vt:lpwstr>_Appendix_2:_SLAs</vt:lpwstr>
      </vt:variant>
      <vt:variant>
        <vt:i4>1769586</vt:i4>
      </vt:variant>
      <vt:variant>
        <vt:i4>792</vt:i4>
      </vt:variant>
      <vt:variant>
        <vt:i4>0</vt:i4>
      </vt:variant>
      <vt:variant>
        <vt:i4>5</vt:i4>
      </vt:variant>
      <vt:variant>
        <vt:lpwstr/>
      </vt:variant>
      <vt:variant>
        <vt:lpwstr>_1.3_RFP_Timeline</vt:lpwstr>
      </vt:variant>
      <vt:variant>
        <vt:i4>7340101</vt:i4>
      </vt:variant>
      <vt:variant>
        <vt:i4>789</vt:i4>
      </vt:variant>
      <vt:variant>
        <vt:i4>0</vt:i4>
      </vt:variant>
      <vt:variant>
        <vt:i4>5</vt:i4>
      </vt:variant>
      <vt:variant>
        <vt:lpwstr/>
      </vt:variant>
      <vt:variant>
        <vt:lpwstr>_Appendix_4A:_Proforma</vt:lpwstr>
      </vt:variant>
      <vt:variant>
        <vt:i4>7143516</vt:i4>
      </vt:variant>
      <vt:variant>
        <vt:i4>786</vt:i4>
      </vt:variant>
      <vt:variant>
        <vt:i4>0</vt:i4>
      </vt:variant>
      <vt:variant>
        <vt:i4>5</vt:i4>
      </vt:variant>
      <vt:variant>
        <vt:lpwstr/>
      </vt:variant>
      <vt:variant>
        <vt:lpwstr>_Appendix_5:_Procurement</vt:lpwstr>
      </vt:variant>
      <vt:variant>
        <vt:i4>3670140</vt:i4>
      </vt:variant>
      <vt:variant>
        <vt:i4>783</vt:i4>
      </vt:variant>
      <vt:variant>
        <vt:i4>0</vt:i4>
      </vt:variant>
      <vt:variant>
        <vt:i4>5</vt:i4>
      </vt:variant>
      <vt:variant>
        <vt:lpwstr/>
      </vt:variant>
      <vt:variant>
        <vt:lpwstr>_Attachment_C:_Vendor_1</vt:lpwstr>
      </vt:variant>
      <vt:variant>
        <vt:i4>8061007</vt:i4>
      </vt:variant>
      <vt:variant>
        <vt:i4>780</vt:i4>
      </vt:variant>
      <vt:variant>
        <vt:i4>0</vt:i4>
      </vt:variant>
      <vt:variant>
        <vt:i4>5</vt:i4>
      </vt:variant>
      <vt:variant>
        <vt:lpwstr/>
      </vt:variant>
      <vt:variant>
        <vt:lpwstr>_Contract_Award_Process</vt:lpwstr>
      </vt:variant>
      <vt:variant>
        <vt:i4>5570645</vt:i4>
      </vt:variant>
      <vt:variant>
        <vt:i4>777</vt:i4>
      </vt:variant>
      <vt:variant>
        <vt:i4>0</vt:i4>
      </vt:variant>
      <vt:variant>
        <vt:i4>5</vt:i4>
      </vt:variant>
      <vt:variant>
        <vt:lpwstr/>
      </vt:variant>
      <vt:variant>
        <vt:lpwstr>_Attachment_E:_Mandatory_1</vt:lpwstr>
      </vt:variant>
      <vt:variant>
        <vt:i4>5570645</vt:i4>
      </vt:variant>
      <vt:variant>
        <vt:i4>771</vt:i4>
      </vt:variant>
      <vt:variant>
        <vt:i4>0</vt:i4>
      </vt:variant>
      <vt:variant>
        <vt:i4>5</vt:i4>
      </vt:variant>
      <vt:variant>
        <vt:lpwstr/>
      </vt:variant>
      <vt:variant>
        <vt:lpwstr>_Attachment_E:_Mandatory_1</vt:lpwstr>
      </vt:variant>
      <vt:variant>
        <vt:i4>5570645</vt:i4>
      </vt:variant>
      <vt:variant>
        <vt:i4>768</vt:i4>
      </vt:variant>
      <vt:variant>
        <vt:i4>0</vt:i4>
      </vt:variant>
      <vt:variant>
        <vt:i4>5</vt:i4>
      </vt:variant>
      <vt:variant>
        <vt:lpwstr/>
      </vt:variant>
      <vt:variant>
        <vt:lpwstr>_Attachment_E:_Mandatory_1</vt:lpwstr>
      </vt:variant>
      <vt:variant>
        <vt:i4>5570645</vt:i4>
      </vt:variant>
      <vt:variant>
        <vt:i4>765</vt:i4>
      </vt:variant>
      <vt:variant>
        <vt:i4>0</vt:i4>
      </vt:variant>
      <vt:variant>
        <vt:i4>5</vt:i4>
      </vt:variant>
      <vt:variant>
        <vt:lpwstr/>
      </vt:variant>
      <vt:variant>
        <vt:lpwstr>_Attachment_E:_Mandatory_1</vt:lpwstr>
      </vt:variant>
      <vt:variant>
        <vt:i4>8257620</vt:i4>
      </vt:variant>
      <vt:variant>
        <vt:i4>762</vt:i4>
      </vt:variant>
      <vt:variant>
        <vt:i4>0</vt:i4>
      </vt:variant>
      <vt:variant>
        <vt:i4>5</vt:i4>
      </vt:variant>
      <vt:variant>
        <vt:lpwstr/>
      </vt:variant>
      <vt:variant>
        <vt:lpwstr>_Appendix_4B:_Business</vt:lpwstr>
      </vt:variant>
      <vt:variant>
        <vt:i4>6619149</vt:i4>
      </vt:variant>
      <vt:variant>
        <vt:i4>759</vt:i4>
      </vt:variant>
      <vt:variant>
        <vt:i4>0</vt:i4>
      </vt:variant>
      <vt:variant>
        <vt:i4>5</vt:i4>
      </vt:variant>
      <vt:variant>
        <vt:lpwstr/>
      </vt:variant>
      <vt:variant>
        <vt:lpwstr>_Attachment_I:_Terms</vt:lpwstr>
      </vt:variant>
      <vt:variant>
        <vt:i4>7340101</vt:i4>
      </vt:variant>
      <vt:variant>
        <vt:i4>753</vt:i4>
      </vt:variant>
      <vt:variant>
        <vt:i4>0</vt:i4>
      </vt:variant>
      <vt:variant>
        <vt:i4>5</vt:i4>
      </vt:variant>
      <vt:variant>
        <vt:lpwstr/>
      </vt:variant>
      <vt:variant>
        <vt:lpwstr>_Appendix_4A:_Proforma</vt:lpwstr>
      </vt:variant>
      <vt:variant>
        <vt:i4>7143516</vt:i4>
      </vt:variant>
      <vt:variant>
        <vt:i4>750</vt:i4>
      </vt:variant>
      <vt:variant>
        <vt:i4>0</vt:i4>
      </vt:variant>
      <vt:variant>
        <vt:i4>5</vt:i4>
      </vt:variant>
      <vt:variant>
        <vt:lpwstr/>
      </vt:variant>
      <vt:variant>
        <vt:lpwstr>_Appendix_5:_Procurement</vt:lpwstr>
      </vt:variant>
      <vt:variant>
        <vt:i4>6488150</vt:i4>
      </vt:variant>
      <vt:variant>
        <vt:i4>747</vt:i4>
      </vt:variant>
      <vt:variant>
        <vt:i4>0</vt:i4>
      </vt:variant>
      <vt:variant>
        <vt:i4>5</vt:i4>
      </vt:variant>
      <vt:variant>
        <vt:lpwstr/>
      </vt:variant>
      <vt:variant>
        <vt:lpwstr>_Appendix_1B:_Deliverables</vt:lpwstr>
      </vt:variant>
      <vt:variant>
        <vt:i4>6357087</vt:i4>
      </vt:variant>
      <vt:variant>
        <vt:i4>744</vt:i4>
      </vt:variant>
      <vt:variant>
        <vt:i4>0</vt:i4>
      </vt:variant>
      <vt:variant>
        <vt:i4>5</vt:i4>
      </vt:variant>
      <vt:variant>
        <vt:lpwstr/>
      </vt:variant>
      <vt:variant>
        <vt:lpwstr>_Appendix_3:_Key</vt:lpwstr>
      </vt:variant>
      <vt:variant>
        <vt:i4>6357079</vt:i4>
      </vt:variant>
      <vt:variant>
        <vt:i4>741</vt:i4>
      </vt:variant>
      <vt:variant>
        <vt:i4>0</vt:i4>
      </vt:variant>
      <vt:variant>
        <vt:i4>5</vt:i4>
      </vt:variant>
      <vt:variant>
        <vt:lpwstr/>
      </vt:variant>
      <vt:variant>
        <vt:lpwstr>_Appendix_2:_SLAs</vt:lpwstr>
      </vt:variant>
      <vt:variant>
        <vt:i4>6488150</vt:i4>
      </vt:variant>
      <vt:variant>
        <vt:i4>738</vt:i4>
      </vt:variant>
      <vt:variant>
        <vt:i4>0</vt:i4>
      </vt:variant>
      <vt:variant>
        <vt:i4>5</vt:i4>
      </vt:variant>
      <vt:variant>
        <vt:lpwstr/>
      </vt:variant>
      <vt:variant>
        <vt:lpwstr>_Appendix_1B:_Deliverables</vt:lpwstr>
      </vt:variant>
      <vt:variant>
        <vt:i4>6488150</vt:i4>
      </vt:variant>
      <vt:variant>
        <vt:i4>735</vt:i4>
      </vt:variant>
      <vt:variant>
        <vt:i4>0</vt:i4>
      </vt:variant>
      <vt:variant>
        <vt:i4>5</vt:i4>
      </vt:variant>
      <vt:variant>
        <vt:lpwstr/>
      </vt:variant>
      <vt:variant>
        <vt:lpwstr>_Appendix_1B:_Deliverables</vt:lpwstr>
      </vt:variant>
      <vt:variant>
        <vt:i4>6488150</vt:i4>
      </vt:variant>
      <vt:variant>
        <vt:i4>732</vt:i4>
      </vt:variant>
      <vt:variant>
        <vt:i4>0</vt:i4>
      </vt:variant>
      <vt:variant>
        <vt:i4>5</vt:i4>
      </vt:variant>
      <vt:variant>
        <vt:lpwstr/>
      </vt:variant>
      <vt:variant>
        <vt:lpwstr>_Appendix_1B:_Deliverables</vt:lpwstr>
      </vt:variant>
      <vt:variant>
        <vt:i4>1245235</vt:i4>
      </vt:variant>
      <vt:variant>
        <vt:i4>729</vt:i4>
      </vt:variant>
      <vt:variant>
        <vt:i4>0</vt:i4>
      </vt:variant>
      <vt:variant>
        <vt:i4>5</vt:i4>
      </vt:variant>
      <vt:variant>
        <vt:lpwstr/>
      </vt:variant>
      <vt:variant>
        <vt:lpwstr>_Appendix_1A:_Deliverable</vt:lpwstr>
      </vt:variant>
      <vt:variant>
        <vt:i4>5373973</vt:i4>
      </vt:variant>
      <vt:variant>
        <vt:i4>726</vt:i4>
      </vt:variant>
      <vt:variant>
        <vt:i4>0</vt:i4>
      </vt:variant>
      <vt:variant>
        <vt:i4>5</vt:i4>
      </vt:variant>
      <vt:variant>
        <vt:lpwstr/>
      </vt:variant>
      <vt:variant>
        <vt:lpwstr>_Attachment_G:_Response_1</vt:lpwstr>
      </vt:variant>
      <vt:variant>
        <vt:i4>6357079</vt:i4>
      </vt:variant>
      <vt:variant>
        <vt:i4>723</vt:i4>
      </vt:variant>
      <vt:variant>
        <vt:i4>0</vt:i4>
      </vt:variant>
      <vt:variant>
        <vt:i4>5</vt:i4>
      </vt:variant>
      <vt:variant>
        <vt:lpwstr/>
      </vt:variant>
      <vt:variant>
        <vt:lpwstr>_Appendix_2:_SLAs</vt:lpwstr>
      </vt:variant>
      <vt:variant>
        <vt:i4>6488150</vt:i4>
      </vt:variant>
      <vt:variant>
        <vt:i4>720</vt:i4>
      </vt:variant>
      <vt:variant>
        <vt:i4>0</vt:i4>
      </vt:variant>
      <vt:variant>
        <vt:i4>5</vt:i4>
      </vt:variant>
      <vt:variant>
        <vt:lpwstr/>
      </vt:variant>
      <vt:variant>
        <vt:lpwstr>_Appendix_1B:_Deliverables</vt:lpwstr>
      </vt:variant>
      <vt:variant>
        <vt:i4>4194407</vt:i4>
      </vt:variant>
      <vt:variant>
        <vt:i4>717</vt:i4>
      </vt:variant>
      <vt:variant>
        <vt:i4>0</vt:i4>
      </vt:variant>
      <vt:variant>
        <vt:i4>5</vt:i4>
      </vt:variant>
      <vt:variant>
        <vt:lpwstr/>
      </vt:variant>
      <vt:variant>
        <vt:lpwstr>_5._Scope_of</vt:lpwstr>
      </vt:variant>
      <vt:variant>
        <vt:i4>3997767</vt:i4>
      </vt:variant>
      <vt:variant>
        <vt:i4>714</vt:i4>
      </vt:variant>
      <vt:variant>
        <vt:i4>0</vt:i4>
      </vt:variant>
      <vt:variant>
        <vt:i4>5</vt:i4>
      </vt:variant>
      <vt:variant>
        <vt:lpwstr/>
      </vt:variant>
      <vt:variant>
        <vt:lpwstr>_5.3_EQRO_Vendor</vt:lpwstr>
      </vt:variant>
      <vt:variant>
        <vt:i4>5373973</vt:i4>
      </vt:variant>
      <vt:variant>
        <vt:i4>711</vt:i4>
      </vt:variant>
      <vt:variant>
        <vt:i4>0</vt:i4>
      </vt:variant>
      <vt:variant>
        <vt:i4>5</vt:i4>
      </vt:variant>
      <vt:variant>
        <vt:lpwstr/>
      </vt:variant>
      <vt:variant>
        <vt:lpwstr>_Attachment_G:_Response_1</vt:lpwstr>
      </vt:variant>
      <vt:variant>
        <vt:i4>5373973</vt:i4>
      </vt:variant>
      <vt:variant>
        <vt:i4>708</vt:i4>
      </vt:variant>
      <vt:variant>
        <vt:i4>0</vt:i4>
      </vt:variant>
      <vt:variant>
        <vt:i4>5</vt:i4>
      </vt:variant>
      <vt:variant>
        <vt:lpwstr/>
      </vt:variant>
      <vt:variant>
        <vt:lpwstr>_Attachment_G:_Response_1</vt:lpwstr>
      </vt:variant>
      <vt:variant>
        <vt:i4>4194407</vt:i4>
      </vt:variant>
      <vt:variant>
        <vt:i4>705</vt:i4>
      </vt:variant>
      <vt:variant>
        <vt:i4>0</vt:i4>
      </vt:variant>
      <vt:variant>
        <vt:i4>5</vt:i4>
      </vt:variant>
      <vt:variant>
        <vt:lpwstr/>
      </vt:variant>
      <vt:variant>
        <vt:lpwstr>_5._Scope_of</vt:lpwstr>
      </vt:variant>
      <vt:variant>
        <vt:i4>3735554</vt:i4>
      </vt:variant>
      <vt:variant>
        <vt:i4>702</vt:i4>
      </vt:variant>
      <vt:variant>
        <vt:i4>0</vt:i4>
      </vt:variant>
      <vt:variant>
        <vt:i4>5</vt:i4>
      </vt:variant>
      <vt:variant>
        <vt:lpwstr/>
      </vt:variant>
      <vt:variant>
        <vt:lpwstr>_4.10_PRMP_Right</vt:lpwstr>
      </vt:variant>
      <vt:variant>
        <vt:i4>1769586</vt:i4>
      </vt:variant>
      <vt:variant>
        <vt:i4>699</vt:i4>
      </vt:variant>
      <vt:variant>
        <vt:i4>0</vt:i4>
      </vt:variant>
      <vt:variant>
        <vt:i4>5</vt:i4>
      </vt:variant>
      <vt:variant>
        <vt:lpwstr/>
      </vt:variant>
      <vt:variant>
        <vt:lpwstr>_1.3_RFP_Timeline</vt:lpwstr>
      </vt:variant>
      <vt:variant>
        <vt:i4>1769586</vt:i4>
      </vt:variant>
      <vt:variant>
        <vt:i4>696</vt:i4>
      </vt:variant>
      <vt:variant>
        <vt:i4>0</vt:i4>
      </vt:variant>
      <vt:variant>
        <vt:i4>5</vt:i4>
      </vt:variant>
      <vt:variant>
        <vt:lpwstr/>
      </vt:variant>
      <vt:variant>
        <vt:lpwstr>_1.3_RFP_Timeline</vt:lpwstr>
      </vt:variant>
      <vt:variant>
        <vt:i4>6750217</vt:i4>
      </vt:variant>
      <vt:variant>
        <vt:i4>690</vt:i4>
      </vt:variant>
      <vt:variant>
        <vt:i4>0</vt:i4>
      </vt:variant>
      <vt:variant>
        <vt:i4>5</vt:i4>
      </vt:variant>
      <vt:variant>
        <vt:lpwstr/>
      </vt:variant>
      <vt:variant>
        <vt:lpwstr>_Attachment_D:_Vendor</vt:lpwstr>
      </vt:variant>
      <vt:variant>
        <vt:i4>3670140</vt:i4>
      </vt:variant>
      <vt:variant>
        <vt:i4>687</vt:i4>
      </vt:variant>
      <vt:variant>
        <vt:i4>0</vt:i4>
      </vt:variant>
      <vt:variant>
        <vt:i4>5</vt:i4>
      </vt:variant>
      <vt:variant>
        <vt:lpwstr/>
      </vt:variant>
      <vt:variant>
        <vt:lpwstr>_Attachment_C:_Vendor_1</vt:lpwstr>
      </vt:variant>
      <vt:variant>
        <vt:i4>6881294</vt:i4>
      </vt:variant>
      <vt:variant>
        <vt:i4>684</vt:i4>
      </vt:variant>
      <vt:variant>
        <vt:i4>0</vt:i4>
      </vt:variant>
      <vt:variant>
        <vt:i4>5</vt:i4>
      </vt:variant>
      <vt:variant>
        <vt:lpwstr/>
      </vt:variant>
      <vt:variant>
        <vt:lpwstr>_6.4_Failure_to</vt:lpwstr>
      </vt:variant>
      <vt:variant>
        <vt:i4>5570645</vt:i4>
      </vt:variant>
      <vt:variant>
        <vt:i4>681</vt:i4>
      </vt:variant>
      <vt:variant>
        <vt:i4>0</vt:i4>
      </vt:variant>
      <vt:variant>
        <vt:i4>5</vt:i4>
      </vt:variant>
      <vt:variant>
        <vt:lpwstr/>
      </vt:variant>
      <vt:variant>
        <vt:lpwstr>_Attachment_E:_Mandatory_1</vt:lpwstr>
      </vt:variant>
      <vt:variant>
        <vt:i4>6881294</vt:i4>
      </vt:variant>
      <vt:variant>
        <vt:i4>678</vt:i4>
      </vt:variant>
      <vt:variant>
        <vt:i4>0</vt:i4>
      </vt:variant>
      <vt:variant>
        <vt:i4>5</vt:i4>
      </vt:variant>
      <vt:variant>
        <vt:lpwstr/>
      </vt:variant>
      <vt:variant>
        <vt:lpwstr>_6.4_Failure_to</vt:lpwstr>
      </vt:variant>
      <vt:variant>
        <vt:i4>7340089</vt:i4>
      </vt:variant>
      <vt:variant>
        <vt:i4>675</vt:i4>
      </vt:variant>
      <vt:variant>
        <vt:i4>0</vt:i4>
      </vt:variant>
      <vt:variant>
        <vt:i4>5</vt:i4>
      </vt:variant>
      <vt:variant>
        <vt:lpwstr/>
      </vt:variant>
      <vt:variant>
        <vt:lpwstr>_4_General_Instructions_2</vt:lpwstr>
      </vt:variant>
      <vt:variant>
        <vt:i4>5570645</vt:i4>
      </vt:variant>
      <vt:variant>
        <vt:i4>672</vt:i4>
      </vt:variant>
      <vt:variant>
        <vt:i4>0</vt:i4>
      </vt:variant>
      <vt:variant>
        <vt:i4>5</vt:i4>
      </vt:variant>
      <vt:variant>
        <vt:lpwstr/>
      </vt:variant>
      <vt:variant>
        <vt:lpwstr>_Attachment_E:_Mandatory_1</vt:lpwstr>
      </vt:variant>
      <vt:variant>
        <vt:i4>5111888</vt:i4>
      </vt:variant>
      <vt:variant>
        <vt:i4>669</vt:i4>
      </vt:variant>
      <vt:variant>
        <vt:i4>0</vt:i4>
      </vt:variant>
      <vt:variant>
        <vt:i4>5</vt:i4>
      </vt:variant>
      <vt:variant>
        <vt:lpwstr>https://medicaid.pr.gov/Home/NotificacionServiciosProfesionales/</vt:lpwstr>
      </vt:variant>
      <vt:variant>
        <vt:lpwstr/>
      </vt:variant>
      <vt:variant>
        <vt:i4>3735554</vt:i4>
      </vt:variant>
      <vt:variant>
        <vt:i4>666</vt:i4>
      </vt:variant>
      <vt:variant>
        <vt:i4>0</vt:i4>
      </vt:variant>
      <vt:variant>
        <vt:i4>5</vt:i4>
      </vt:variant>
      <vt:variant>
        <vt:lpwstr/>
      </vt:variant>
      <vt:variant>
        <vt:lpwstr>_4.10_PRMP_Right</vt:lpwstr>
      </vt:variant>
      <vt:variant>
        <vt:i4>1769586</vt:i4>
      </vt:variant>
      <vt:variant>
        <vt:i4>663</vt:i4>
      </vt:variant>
      <vt:variant>
        <vt:i4>0</vt:i4>
      </vt:variant>
      <vt:variant>
        <vt:i4>5</vt:i4>
      </vt:variant>
      <vt:variant>
        <vt:lpwstr/>
      </vt:variant>
      <vt:variant>
        <vt:lpwstr>_1.3_RFP_Timeline</vt:lpwstr>
      </vt:variant>
      <vt:variant>
        <vt:i4>7733362</vt:i4>
      </vt:variant>
      <vt:variant>
        <vt:i4>660</vt:i4>
      </vt:variant>
      <vt:variant>
        <vt:i4>0</vt:i4>
      </vt:variant>
      <vt:variant>
        <vt:i4>5</vt:i4>
      </vt:variant>
      <vt:variant>
        <vt:lpwstr/>
      </vt:variant>
      <vt:variant>
        <vt:lpwstr>_RFP_Communications</vt:lpwstr>
      </vt:variant>
      <vt:variant>
        <vt:i4>5111888</vt:i4>
      </vt:variant>
      <vt:variant>
        <vt:i4>657</vt:i4>
      </vt:variant>
      <vt:variant>
        <vt:i4>0</vt:i4>
      </vt:variant>
      <vt:variant>
        <vt:i4>5</vt:i4>
      </vt:variant>
      <vt:variant>
        <vt:lpwstr>https://medicaid.pr.gov/Home/NotificacionServiciosProfesionales/</vt:lpwstr>
      </vt:variant>
      <vt:variant>
        <vt:lpwstr/>
      </vt:variant>
      <vt:variant>
        <vt:i4>3538967</vt:i4>
      </vt:variant>
      <vt:variant>
        <vt:i4>654</vt:i4>
      </vt:variant>
      <vt:variant>
        <vt:i4>0</vt:i4>
      </vt:variant>
      <vt:variant>
        <vt:i4>5</vt:i4>
      </vt:variant>
      <vt:variant>
        <vt:lpwstr>mailto:medicaid.procurement@salud.pr.gov</vt:lpwstr>
      </vt:variant>
      <vt:variant>
        <vt:lpwstr/>
      </vt:variant>
      <vt:variant>
        <vt:i4>1769586</vt:i4>
      </vt:variant>
      <vt:variant>
        <vt:i4>651</vt:i4>
      </vt:variant>
      <vt:variant>
        <vt:i4>0</vt:i4>
      </vt:variant>
      <vt:variant>
        <vt:i4>5</vt:i4>
      </vt:variant>
      <vt:variant>
        <vt:lpwstr/>
      </vt:variant>
      <vt:variant>
        <vt:lpwstr>_1.3_RFP_Timeline</vt:lpwstr>
      </vt:variant>
      <vt:variant>
        <vt:i4>3538967</vt:i4>
      </vt:variant>
      <vt:variant>
        <vt:i4>648</vt:i4>
      </vt:variant>
      <vt:variant>
        <vt:i4>0</vt:i4>
      </vt:variant>
      <vt:variant>
        <vt:i4>5</vt:i4>
      </vt:variant>
      <vt:variant>
        <vt:lpwstr>mailto:medicaid.procurement@salud.pr.gov</vt:lpwstr>
      </vt:variant>
      <vt:variant>
        <vt:lpwstr/>
      </vt:variant>
      <vt:variant>
        <vt:i4>4194407</vt:i4>
      </vt:variant>
      <vt:variant>
        <vt:i4>645</vt:i4>
      </vt:variant>
      <vt:variant>
        <vt:i4>0</vt:i4>
      </vt:variant>
      <vt:variant>
        <vt:i4>5</vt:i4>
      </vt:variant>
      <vt:variant>
        <vt:lpwstr/>
      </vt:variant>
      <vt:variant>
        <vt:lpwstr>_5._Scope_of</vt:lpwstr>
      </vt:variant>
      <vt:variant>
        <vt:i4>5046313</vt:i4>
      </vt:variant>
      <vt:variant>
        <vt:i4>639</vt:i4>
      </vt:variant>
      <vt:variant>
        <vt:i4>0</vt:i4>
      </vt:variant>
      <vt:variant>
        <vt:i4>5</vt:i4>
      </vt:variant>
      <vt:variant>
        <vt:lpwstr/>
      </vt:variant>
      <vt:variant>
        <vt:lpwstr>_4.8_Amendments_to</vt:lpwstr>
      </vt:variant>
      <vt:variant>
        <vt:i4>4194407</vt:i4>
      </vt:variant>
      <vt:variant>
        <vt:i4>633</vt:i4>
      </vt:variant>
      <vt:variant>
        <vt:i4>0</vt:i4>
      </vt:variant>
      <vt:variant>
        <vt:i4>5</vt:i4>
      </vt:variant>
      <vt:variant>
        <vt:lpwstr/>
      </vt:variant>
      <vt:variant>
        <vt:lpwstr>_5._Scope_of</vt:lpwstr>
      </vt:variant>
      <vt:variant>
        <vt:i4>1900601</vt:i4>
      </vt:variant>
      <vt:variant>
        <vt:i4>626</vt:i4>
      </vt:variant>
      <vt:variant>
        <vt:i4>0</vt:i4>
      </vt:variant>
      <vt:variant>
        <vt:i4>5</vt:i4>
      </vt:variant>
      <vt:variant>
        <vt:lpwstr/>
      </vt:variant>
      <vt:variant>
        <vt:lpwstr>_Toc210995273</vt:lpwstr>
      </vt:variant>
      <vt:variant>
        <vt:i4>1769529</vt:i4>
      </vt:variant>
      <vt:variant>
        <vt:i4>617</vt:i4>
      </vt:variant>
      <vt:variant>
        <vt:i4>0</vt:i4>
      </vt:variant>
      <vt:variant>
        <vt:i4>5</vt:i4>
      </vt:variant>
      <vt:variant>
        <vt:lpwstr/>
      </vt:variant>
      <vt:variant>
        <vt:lpwstr>_Toc210995218</vt:lpwstr>
      </vt:variant>
      <vt:variant>
        <vt:i4>1769529</vt:i4>
      </vt:variant>
      <vt:variant>
        <vt:i4>611</vt:i4>
      </vt:variant>
      <vt:variant>
        <vt:i4>0</vt:i4>
      </vt:variant>
      <vt:variant>
        <vt:i4>5</vt:i4>
      </vt:variant>
      <vt:variant>
        <vt:lpwstr/>
      </vt:variant>
      <vt:variant>
        <vt:lpwstr>_Toc210995217</vt:lpwstr>
      </vt:variant>
      <vt:variant>
        <vt:i4>1769529</vt:i4>
      </vt:variant>
      <vt:variant>
        <vt:i4>605</vt:i4>
      </vt:variant>
      <vt:variant>
        <vt:i4>0</vt:i4>
      </vt:variant>
      <vt:variant>
        <vt:i4>5</vt:i4>
      </vt:variant>
      <vt:variant>
        <vt:lpwstr/>
      </vt:variant>
      <vt:variant>
        <vt:lpwstr>_Toc210995216</vt:lpwstr>
      </vt:variant>
      <vt:variant>
        <vt:i4>1769529</vt:i4>
      </vt:variant>
      <vt:variant>
        <vt:i4>599</vt:i4>
      </vt:variant>
      <vt:variant>
        <vt:i4>0</vt:i4>
      </vt:variant>
      <vt:variant>
        <vt:i4>5</vt:i4>
      </vt:variant>
      <vt:variant>
        <vt:lpwstr/>
      </vt:variant>
      <vt:variant>
        <vt:lpwstr>_Toc210995215</vt:lpwstr>
      </vt:variant>
      <vt:variant>
        <vt:i4>1769529</vt:i4>
      </vt:variant>
      <vt:variant>
        <vt:i4>593</vt:i4>
      </vt:variant>
      <vt:variant>
        <vt:i4>0</vt:i4>
      </vt:variant>
      <vt:variant>
        <vt:i4>5</vt:i4>
      </vt:variant>
      <vt:variant>
        <vt:lpwstr/>
      </vt:variant>
      <vt:variant>
        <vt:lpwstr>_Toc210995214</vt:lpwstr>
      </vt:variant>
      <vt:variant>
        <vt:i4>1769529</vt:i4>
      </vt:variant>
      <vt:variant>
        <vt:i4>587</vt:i4>
      </vt:variant>
      <vt:variant>
        <vt:i4>0</vt:i4>
      </vt:variant>
      <vt:variant>
        <vt:i4>5</vt:i4>
      </vt:variant>
      <vt:variant>
        <vt:lpwstr/>
      </vt:variant>
      <vt:variant>
        <vt:lpwstr>_Toc210995213</vt:lpwstr>
      </vt:variant>
      <vt:variant>
        <vt:i4>1769529</vt:i4>
      </vt:variant>
      <vt:variant>
        <vt:i4>581</vt:i4>
      </vt:variant>
      <vt:variant>
        <vt:i4>0</vt:i4>
      </vt:variant>
      <vt:variant>
        <vt:i4>5</vt:i4>
      </vt:variant>
      <vt:variant>
        <vt:lpwstr/>
      </vt:variant>
      <vt:variant>
        <vt:lpwstr>_Toc210995212</vt:lpwstr>
      </vt:variant>
      <vt:variant>
        <vt:i4>1769529</vt:i4>
      </vt:variant>
      <vt:variant>
        <vt:i4>575</vt:i4>
      </vt:variant>
      <vt:variant>
        <vt:i4>0</vt:i4>
      </vt:variant>
      <vt:variant>
        <vt:i4>5</vt:i4>
      </vt:variant>
      <vt:variant>
        <vt:lpwstr/>
      </vt:variant>
      <vt:variant>
        <vt:lpwstr>_Toc210995211</vt:lpwstr>
      </vt:variant>
      <vt:variant>
        <vt:i4>1769529</vt:i4>
      </vt:variant>
      <vt:variant>
        <vt:i4>569</vt:i4>
      </vt:variant>
      <vt:variant>
        <vt:i4>0</vt:i4>
      </vt:variant>
      <vt:variant>
        <vt:i4>5</vt:i4>
      </vt:variant>
      <vt:variant>
        <vt:lpwstr/>
      </vt:variant>
      <vt:variant>
        <vt:lpwstr>_Toc210995210</vt:lpwstr>
      </vt:variant>
      <vt:variant>
        <vt:i4>1703993</vt:i4>
      </vt:variant>
      <vt:variant>
        <vt:i4>563</vt:i4>
      </vt:variant>
      <vt:variant>
        <vt:i4>0</vt:i4>
      </vt:variant>
      <vt:variant>
        <vt:i4>5</vt:i4>
      </vt:variant>
      <vt:variant>
        <vt:lpwstr/>
      </vt:variant>
      <vt:variant>
        <vt:lpwstr>_Toc210995209</vt:lpwstr>
      </vt:variant>
      <vt:variant>
        <vt:i4>1703993</vt:i4>
      </vt:variant>
      <vt:variant>
        <vt:i4>557</vt:i4>
      </vt:variant>
      <vt:variant>
        <vt:i4>0</vt:i4>
      </vt:variant>
      <vt:variant>
        <vt:i4>5</vt:i4>
      </vt:variant>
      <vt:variant>
        <vt:lpwstr/>
      </vt:variant>
      <vt:variant>
        <vt:lpwstr>_Toc210995208</vt:lpwstr>
      </vt:variant>
      <vt:variant>
        <vt:i4>1703993</vt:i4>
      </vt:variant>
      <vt:variant>
        <vt:i4>551</vt:i4>
      </vt:variant>
      <vt:variant>
        <vt:i4>0</vt:i4>
      </vt:variant>
      <vt:variant>
        <vt:i4>5</vt:i4>
      </vt:variant>
      <vt:variant>
        <vt:lpwstr/>
      </vt:variant>
      <vt:variant>
        <vt:lpwstr>_Toc210995207</vt:lpwstr>
      </vt:variant>
      <vt:variant>
        <vt:i4>1703993</vt:i4>
      </vt:variant>
      <vt:variant>
        <vt:i4>545</vt:i4>
      </vt:variant>
      <vt:variant>
        <vt:i4>0</vt:i4>
      </vt:variant>
      <vt:variant>
        <vt:i4>5</vt:i4>
      </vt:variant>
      <vt:variant>
        <vt:lpwstr/>
      </vt:variant>
      <vt:variant>
        <vt:lpwstr>_Toc210995206</vt:lpwstr>
      </vt:variant>
      <vt:variant>
        <vt:i4>1703993</vt:i4>
      </vt:variant>
      <vt:variant>
        <vt:i4>539</vt:i4>
      </vt:variant>
      <vt:variant>
        <vt:i4>0</vt:i4>
      </vt:variant>
      <vt:variant>
        <vt:i4>5</vt:i4>
      </vt:variant>
      <vt:variant>
        <vt:lpwstr/>
      </vt:variant>
      <vt:variant>
        <vt:lpwstr>_Toc210995205</vt:lpwstr>
      </vt:variant>
      <vt:variant>
        <vt:i4>1703993</vt:i4>
      </vt:variant>
      <vt:variant>
        <vt:i4>533</vt:i4>
      </vt:variant>
      <vt:variant>
        <vt:i4>0</vt:i4>
      </vt:variant>
      <vt:variant>
        <vt:i4>5</vt:i4>
      </vt:variant>
      <vt:variant>
        <vt:lpwstr/>
      </vt:variant>
      <vt:variant>
        <vt:lpwstr>_Toc210995204</vt:lpwstr>
      </vt:variant>
      <vt:variant>
        <vt:i4>1703993</vt:i4>
      </vt:variant>
      <vt:variant>
        <vt:i4>527</vt:i4>
      </vt:variant>
      <vt:variant>
        <vt:i4>0</vt:i4>
      </vt:variant>
      <vt:variant>
        <vt:i4>5</vt:i4>
      </vt:variant>
      <vt:variant>
        <vt:lpwstr/>
      </vt:variant>
      <vt:variant>
        <vt:lpwstr>_Toc210995203</vt:lpwstr>
      </vt:variant>
      <vt:variant>
        <vt:i4>1703993</vt:i4>
      </vt:variant>
      <vt:variant>
        <vt:i4>521</vt:i4>
      </vt:variant>
      <vt:variant>
        <vt:i4>0</vt:i4>
      </vt:variant>
      <vt:variant>
        <vt:i4>5</vt:i4>
      </vt:variant>
      <vt:variant>
        <vt:lpwstr/>
      </vt:variant>
      <vt:variant>
        <vt:lpwstr>_Toc210995202</vt:lpwstr>
      </vt:variant>
      <vt:variant>
        <vt:i4>1703993</vt:i4>
      </vt:variant>
      <vt:variant>
        <vt:i4>515</vt:i4>
      </vt:variant>
      <vt:variant>
        <vt:i4>0</vt:i4>
      </vt:variant>
      <vt:variant>
        <vt:i4>5</vt:i4>
      </vt:variant>
      <vt:variant>
        <vt:lpwstr/>
      </vt:variant>
      <vt:variant>
        <vt:lpwstr>_Toc210995201</vt:lpwstr>
      </vt:variant>
      <vt:variant>
        <vt:i4>1703993</vt:i4>
      </vt:variant>
      <vt:variant>
        <vt:i4>509</vt:i4>
      </vt:variant>
      <vt:variant>
        <vt:i4>0</vt:i4>
      </vt:variant>
      <vt:variant>
        <vt:i4>5</vt:i4>
      </vt:variant>
      <vt:variant>
        <vt:lpwstr/>
      </vt:variant>
      <vt:variant>
        <vt:lpwstr>_Toc210995200</vt:lpwstr>
      </vt:variant>
      <vt:variant>
        <vt:i4>1245242</vt:i4>
      </vt:variant>
      <vt:variant>
        <vt:i4>503</vt:i4>
      </vt:variant>
      <vt:variant>
        <vt:i4>0</vt:i4>
      </vt:variant>
      <vt:variant>
        <vt:i4>5</vt:i4>
      </vt:variant>
      <vt:variant>
        <vt:lpwstr/>
      </vt:variant>
      <vt:variant>
        <vt:lpwstr>_Toc210995199</vt:lpwstr>
      </vt:variant>
      <vt:variant>
        <vt:i4>1245242</vt:i4>
      </vt:variant>
      <vt:variant>
        <vt:i4>497</vt:i4>
      </vt:variant>
      <vt:variant>
        <vt:i4>0</vt:i4>
      </vt:variant>
      <vt:variant>
        <vt:i4>5</vt:i4>
      </vt:variant>
      <vt:variant>
        <vt:lpwstr/>
      </vt:variant>
      <vt:variant>
        <vt:lpwstr>_Toc210995198</vt:lpwstr>
      </vt:variant>
      <vt:variant>
        <vt:i4>1245242</vt:i4>
      </vt:variant>
      <vt:variant>
        <vt:i4>491</vt:i4>
      </vt:variant>
      <vt:variant>
        <vt:i4>0</vt:i4>
      </vt:variant>
      <vt:variant>
        <vt:i4>5</vt:i4>
      </vt:variant>
      <vt:variant>
        <vt:lpwstr/>
      </vt:variant>
      <vt:variant>
        <vt:lpwstr>_Toc210995197</vt:lpwstr>
      </vt:variant>
      <vt:variant>
        <vt:i4>1245242</vt:i4>
      </vt:variant>
      <vt:variant>
        <vt:i4>485</vt:i4>
      </vt:variant>
      <vt:variant>
        <vt:i4>0</vt:i4>
      </vt:variant>
      <vt:variant>
        <vt:i4>5</vt:i4>
      </vt:variant>
      <vt:variant>
        <vt:lpwstr/>
      </vt:variant>
      <vt:variant>
        <vt:lpwstr>_Toc210995196</vt:lpwstr>
      </vt:variant>
      <vt:variant>
        <vt:i4>1245242</vt:i4>
      </vt:variant>
      <vt:variant>
        <vt:i4>479</vt:i4>
      </vt:variant>
      <vt:variant>
        <vt:i4>0</vt:i4>
      </vt:variant>
      <vt:variant>
        <vt:i4>5</vt:i4>
      </vt:variant>
      <vt:variant>
        <vt:lpwstr/>
      </vt:variant>
      <vt:variant>
        <vt:lpwstr>_Toc210995195</vt:lpwstr>
      </vt:variant>
      <vt:variant>
        <vt:i4>1114161</vt:i4>
      </vt:variant>
      <vt:variant>
        <vt:i4>470</vt:i4>
      </vt:variant>
      <vt:variant>
        <vt:i4>0</vt:i4>
      </vt:variant>
      <vt:variant>
        <vt:i4>5</vt:i4>
      </vt:variant>
      <vt:variant>
        <vt:lpwstr/>
      </vt:variant>
      <vt:variant>
        <vt:lpwstr>_Toc211425061</vt:lpwstr>
      </vt:variant>
      <vt:variant>
        <vt:i4>1114161</vt:i4>
      </vt:variant>
      <vt:variant>
        <vt:i4>464</vt:i4>
      </vt:variant>
      <vt:variant>
        <vt:i4>0</vt:i4>
      </vt:variant>
      <vt:variant>
        <vt:i4>5</vt:i4>
      </vt:variant>
      <vt:variant>
        <vt:lpwstr/>
      </vt:variant>
      <vt:variant>
        <vt:lpwstr>_Toc211425060</vt:lpwstr>
      </vt:variant>
      <vt:variant>
        <vt:i4>1179697</vt:i4>
      </vt:variant>
      <vt:variant>
        <vt:i4>458</vt:i4>
      </vt:variant>
      <vt:variant>
        <vt:i4>0</vt:i4>
      </vt:variant>
      <vt:variant>
        <vt:i4>5</vt:i4>
      </vt:variant>
      <vt:variant>
        <vt:lpwstr/>
      </vt:variant>
      <vt:variant>
        <vt:lpwstr>_Toc211425059</vt:lpwstr>
      </vt:variant>
      <vt:variant>
        <vt:i4>1179697</vt:i4>
      </vt:variant>
      <vt:variant>
        <vt:i4>452</vt:i4>
      </vt:variant>
      <vt:variant>
        <vt:i4>0</vt:i4>
      </vt:variant>
      <vt:variant>
        <vt:i4>5</vt:i4>
      </vt:variant>
      <vt:variant>
        <vt:lpwstr/>
      </vt:variant>
      <vt:variant>
        <vt:lpwstr>_Toc211425058</vt:lpwstr>
      </vt:variant>
      <vt:variant>
        <vt:i4>1179697</vt:i4>
      </vt:variant>
      <vt:variant>
        <vt:i4>446</vt:i4>
      </vt:variant>
      <vt:variant>
        <vt:i4>0</vt:i4>
      </vt:variant>
      <vt:variant>
        <vt:i4>5</vt:i4>
      </vt:variant>
      <vt:variant>
        <vt:lpwstr/>
      </vt:variant>
      <vt:variant>
        <vt:lpwstr>_Toc211425057</vt:lpwstr>
      </vt:variant>
      <vt:variant>
        <vt:i4>1179697</vt:i4>
      </vt:variant>
      <vt:variant>
        <vt:i4>440</vt:i4>
      </vt:variant>
      <vt:variant>
        <vt:i4>0</vt:i4>
      </vt:variant>
      <vt:variant>
        <vt:i4>5</vt:i4>
      </vt:variant>
      <vt:variant>
        <vt:lpwstr/>
      </vt:variant>
      <vt:variant>
        <vt:lpwstr>_Toc211425056</vt:lpwstr>
      </vt:variant>
      <vt:variant>
        <vt:i4>1179697</vt:i4>
      </vt:variant>
      <vt:variant>
        <vt:i4>434</vt:i4>
      </vt:variant>
      <vt:variant>
        <vt:i4>0</vt:i4>
      </vt:variant>
      <vt:variant>
        <vt:i4>5</vt:i4>
      </vt:variant>
      <vt:variant>
        <vt:lpwstr/>
      </vt:variant>
      <vt:variant>
        <vt:lpwstr>_Toc211425055</vt:lpwstr>
      </vt:variant>
      <vt:variant>
        <vt:i4>1179697</vt:i4>
      </vt:variant>
      <vt:variant>
        <vt:i4>428</vt:i4>
      </vt:variant>
      <vt:variant>
        <vt:i4>0</vt:i4>
      </vt:variant>
      <vt:variant>
        <vt:i4>5</vt:i4>
      </vt:variant>
      <vt:variant>
        <vt:lpwstr/>
      </vt:variant>
      <vt:variant>
        <vt:lpwstr>_Toc211425054</vt:lpwstr>
      </vt:variant>
      <vt:variant>
        <vt:i4>1179697</vt:i4>
      </vt:variant>
      <vt:variant>
        <vt:i4>422</vt:i4>
      </vt:variant>
      <vt:variant>
        <vt:i4>0</vt:i4>
      </vt:variant>
      <vt:variant>
        <vt:i4>5</vt:i4>
      </vt:variant>
      <vt:variant>
        <vt:lpwstr/>
      </vt:variant>
      <vt:variant>
        <vt:lpwstr>_Toc211425053</vt:lpwstr>
      </vt:variant>
      <vt:variant>
        <vt:i4>1179697</vt:i4>
      </vt:variant>
      <vt:variant>
        <vt:i4>416</vt:i4>
      </vt:variant>
      <vt:variant>
        <vt:i4>0</vt:i4>
      </vt:variant>
      <vt:variant>
        <vt:i4>5</vt:i4>
      </vt:variant>
      <vt:variant>
        <vt:lpwstr/>
      </vt:variant>
      <vt:variant>
        <vt:lpwstr>_Toc211425052</vt:lpwstr>
      </vt:variant>
      <vt:variant>
        <vt:i4>1179697</vt:i4>
      </vt:variant>
      <vt:variant>
        <vt:i4>410</vt:i4>
      </vt:variant>
      <vt:variant>
        <vt:i4>0</vt:i4>
      </vt:variant>
      <vt:variant>
        <vt:i4>5</vt:i4>
      </vt:variant>
      <vt:variant>
        <vt:lpwstr/>
      </vt:variant>
      <vt:variant>
        <vt:lpwstr>_Toc211425051</vt:lpwstr>
      </vt:variant>
      <vt:variant>
        <vt:i4>1179697</vt:i4>
      </vt:variant>
      <vt:variant>
        <vt:i4>404</vt:i4>
      </vt:variant>
      <vt:variant>
        <vt:i4>0</vt:i4>
      </vt:variant>
      <vt:variant>
        <vt:i4>5</vt:i4>
      </vt:variant>
      <vt:variant>
        <vt:lpwstr/>
      </vt:variant>
      <vt:variant>
        <vt:lpwstr>_Toc211425050</vt:lpwstr>
      </vt:variant>
      <vt:variant>
        <vt:i4>1245233</vt:i4>
      </vt:variant>
      <vt:variant>
        <vt:i4>398</vt:i4>
      </vt:variant>
      <vt:variant>
        <vt:i4>0</vt:i4>
      </vt:variant>
      <vt:variant>
        <vt:i4>5</vt:i4>
      </vt:variant>
      <vt:variant>
        <vt:lpwstr/>
      </vt:variant>
      <vt:variant>
        <vt:lpwstr>_Toc211425049</vt:lpwstr>
      </vt:variant>
      <vt:variant>
        <vt:i4>1245233</vt:i4>
      </vt:variant>
      <vt:variant>
        <vt:i4>392</vt:i4>
      </vt:variant>
      <vt:variant>
        <vt:i4>0</vt:i4>
      </vt:variant>
      <vt:variant>
        <vt:i4>5</vt:i4>
      </vt:variant>
      <vt:variant>
        <vt:lpwstr/>
      </vt:variant>
      <vt:variant>
        <vt:lpwstr>_Toc211425048</vt:lpwstr>
      </vt:variant>
      <vt:variant>
        <vt:i4>1245233</vt:i4>
      </vt:variant>
      <vt:variant>
        <vt:i4>386</vt:i4>
      </vt:variant>
      <vt:variant>
        <vt:i4>0</vt:i4>
      </vt:variant>
      <vt:variant>
        <vt:i4>5</vt:i4>
      </vt:variant>
      <vt:variant>
        <vt:lpwstr/>
      </vt:variant>
      <vt:variant>
        <vt:lpwstr>_Toc211425047</vt:lpwstr>
      </vt:variant>
      <vt:variant>
        <vt:i4>1245233</vt:i4>
      </vt:variant>
      <vt:variant>
        <vt:i4>380</vt:i4>
      </vt:variant>
      <vt:variant>
        <vt:i4>0</vt:i4>
      </vt:variant>
      <vt:variant>
        <vt:i4>5</vt:i4>
      </vt:variant>
      <vt:variant>
        <vt:lpwstr/>
      </vt:variant>
      <vt:variant>
        <vt:lpwstr>_Toc211425046</vt:lpwstr>
      </vt:variant>
      <vt:variant>
        <vt:i4>1245233</vt:i4>
      </vt:variant>
      <vt:variant>
        <vt:i4>374</vt:i4>
      </vt:variant>
      <vt:variant>
        <vt:i4>0</vt:i4>
      </vt:variant>
      <vt:variant>
        <vt:i4>5</vt:i4>
      </vt:variant>
      <vt:variant>
        <vt:lpwstr/>
      </vt:variant>
      <vt:variant>
        <vt:lpwstr>_Toc211425045</vt:lpwstr>
      </vt:variant>
      <vt:variant>
        <vt:i4>1245233</vt:i4>
      </vt:variant>
      <vt:variant>
        <vt:i4>368</vt:i4>
      </vt:variant>
      <vt:variant>
        <vt:i4>0</vt:i4>
      </vt:variant>
      <vt:variant>
        <vt:i4>5</vt:i4>
      </vt:variant>
      <vt:variant>
        <vt:lpwstr/>
      </vt:variant>
      <vt:variant>
        <vt:lpwstr>_Toc211425044</vt:lpwstr>
      </vt:variant>
      <vt:variant>
        <vt:i4>1245233</vt:i4>
      </vt:variant>
      <vt:variant>
        <vt:i4>362</vt:i4>
      </vt:variant>
      <vt:variant>
        <vt:i4>0</vt:i4>
      </vt:variant>
      <vt:variant>
        <vt:i4>5</vt:i4>
      </vt:variant>
      <vt:variant>
        <vt:lpwstr/>
      </vt:variant>
      <vt:variant>
        <vt:lpwstr>_Toc211425043</vt:lpwstr>
      </vt:variant>
      <vt:variant>
        <vt:i4>1245233</vt:i4>
      </vt:variant>
      <vt:variant>
        <vt:i4>356</vt:i4>
      </vt:variant>
      <vt:variant>
        <vt:i4>0</vt:i4>
      </vt:variant>
      <vt:variant>
        <vt:i4>5</vt:i4>
      </vt:variant>
      <vt:variant>
        <vt:lpwstr/>
      </vt:variant>
      <vt:variant>
        <vt:lpwstr>_Toc211425042</vt:lpwstr>
      </vt:variant>
      <vt:variant>
        <vt:i4>1245233</vt:i4>
      </vt:variant>
      <vt:variant>
        <vt:i4>350</vt:i4>
      </vt:variant>
      <vt:variant>
        <vt:i4>0</vt:i4>
      </vt:variant>
      <vt:variant>
        <vt:i4>5</vt:i4>
      </vt:variant>
      <vt:variant>
        <vt:lpwstr/>
      </vt:variant>
      <vt:variant>
        <vt:lpwstr>_Toc211425041</vt:lpwstr>
      </vt:variant>
      <vt:variant>
        <vt:i4>1245233</vt:i4>
      </vt:variant>
      <vt:variant>
        <vt:i4>344</vt:i4>
      </vt:variant>
      <vt:variant>
        <vt:i4>0</vt:i4>
      </vt:variant>
      <vt:variant>
        <vt:i4>5</vt:i4>
      </vt:variant>
      <vt:variant>
        <vt:lpwstr/>
      </vt:variant>
      <vt:variant>
        <vt:lpwstr>_Toc211425040</vt:lpwstr>
      </vt:variant>
      <vt:variant>
        <vt:i4>1310769</vt:i4>
      </vt:variant>
      <vt:variant>
        <vt:i4>338</vt:i4>
      </vt:variant>
      <vt:variant>
        <vt:i4>0</vt:i4>
      </vt:variant>
      <vt:variant>
        <vt:i4>5</vt:i4>
      </vt:variant>
      <vt:variant>
        <vt:lpwstr/>
      </vt:variant>
      <vt:variant>
        <vt:lpwstr>_Toc211425039</vt:lpwstr>
      </vt:variant>
      <vt:variant>
        <vt:i4>1310769</vt:i4>
      </vt:variant>
      <vt:variant>
        <vt:i4>332</vt:i4>
      </vt:variant>
      <vt:variant>
        <vt:i4>0</vt:i4>
      </vt:variant>
      <vt:variant>
        <vt:i4>5</vt:i4>
      </vt:variant>
      <vt:variant>
        <vt:lpwstr/>
      </vt:variant>
      <vt:variant>
        <vt:lpwstr>_Toc211425038</vt:lpwstr>
      </vt:variant>
      <vt:variant>
        <vt:i4>1310769</vt:i4>
      </vt:variant>
      <vt:variant>
        <vt:i4>326</vt:i4>
      </vt:variant>
      <vt:variant>
        <vt:i4>0</vt:i4>
      </vt:variant>
      <vt:variant>
        <vt:i4>5</vt:i4>
      </vt:variant>
      <vt:variant>
        <vt:lpwstr/>
      </vt:variant>
      <vt:variant>
        <vt:lpwstr>_Toc211425037</vt:lpwstr>
      </vt:variant>
      <vt:variant>
        <vt:i4>1310769</vt:i4>
      </vt:variant>
      <vt:variant>
        <vt:i4>320</vt:i4>
      </vt:variant>
      <vt:variant>
        <vt:i4>0</vt:i4>
      </vt:variant>
      <vt:variant>
        <vt:i4>5</vt:i4>
      </vt:variant>
      <vt:variant>
        <vt:lpwstr/>
      </vt:variant>
      <vt:variant>
        <vt:lpwstr>_Toc211425036</vt:lpwstr>
      </vt:variant>
      <vt:variant>
        <vt:i4>1310769</vt:i4>
      </vt:variant>
      <vt:variant>
        <vt:i4>314</vt:i4>
      </vt:variant>
      <vt:variant>
        <vt:i4>0</vt:i4>
      </vt:variant>
      <vt:variant>
        <vt:i4>5</vt:i4>
      </vt:variant>
      <vt:variant>
        <vt:lpwstr/>
      </vt:variant>
      <vt:variant>
        <vt:lpwstr>_Toc211425035</vt:lpwstr>
      </vt:variant>
      <vt:variant>
        <vt:i4>1310769</vt:i4>
      </vt:variant>
      <vt:variant>
        <vt:i4>308</vt:i4>
      </vt:variant>
      <vt:variant>
        <vt:i4>0</vt:i4>
      </vt:variant>
      <vt:variant>
        <vt:i4>5</vt:i4>
      </vt:variant>
      <vt:variant>
        <vt:lpwstr/>
      </vt:variant>
      <vt:variant>
        <vt:lpwstr>_Toc211425034</vt:lpwstr>
      </vt:variant>
      <vt:variant>
        <vt:i4>1310769</vt:i4>
      </vt:variant>
      <vt:variant>
        <vt:i4>302</vt:i4>
      </vt:variant>
      <vt:variant>
        <vt:i4>0</vt:i4>
      </vt:variant>
      <vt:variant>
        <vt:i4>5</vt:i4>
      </vt:variant>
      <vt:variant>
        <vt:lpwstr/>
      </vt:variant>
      <vt:variant>
        <vt:lpwstr>_Toc211425033</vt:lpwstr>
      </vt:variant>
      <vt:variant>
        <vt:i4>1310769</vt:i4>
      </vt:variant>
      <vt:variant>
        <vt:i4>296</vt:i4>
      </vt:variant>
      <vt:variant>
        <vt:i4>0</vt:i4>
      </vt:variant>
      <vt:variant>
        <vt:i4>5</vt:i4>
      </vt:variant>
      <vt:variant>
        <vt:lpwstr/>
      </vt:variant>
      <vt:variant>
        <vt:lpwstr>_Toc211425032</vt:lpwstr>
      </vt:variant>
      <vt:variant>
        <vt:i4>1310769</vt:i4>
      </vt:variant>
      <vt:variant>
        <vt:i4>290</vt:i4>
      </vt:variant>
      <vt:variant>
        <vt:i4>0</vt:i4>
      </vt:variant>
      <vt:variant>
        <vt:i4>5</vt:i4>
      </vt:variant>
      <vt:variant>
        <vt:lpwstr/>
      </vt:variant>
      <vt:variant>
        <vt:lpwstr>_Toc211425031</vt:lpwstr>
      </vt:variant>
      <vt:variant>
        <vt:i4>1310769</vt:i4>
      </vt:variant>
      <vt:variant>
        <vt:i4>284</vt:i4>
      </vt:variant>
      <vt:variant>
        <vt:i4>0</vt:i4>
      </vt:variant>
      <vt:variant>
        <vt:i4>5</vt:i4>
      </vt:variant>
      <vt:variant>
        <vt:lpwstr/>
      </vt:variant>
      <vt:variant>
        <vt:lpwstr>_Toc211425030</vt:lpwstr>
      </vt:variant>
      <vt:variant>
        <vt:i4>1376305</vt:i4>
      </vt:variant>
      <vt:variant>
        <vt:i4>278</vt:i4>
      </vt:variant>
      <vt:variant>
        <vt:i4>0</vt:i4>
      </vt:variant>
      <vt:variant>
        <vt:i4>5</vt:i4>
      </vt:variant>
      <vt:variant>
        <vt:lpwstr/>
      </vt:variant>
      <vt:variant>
        <vt:lpwstr>_Toc211425029</vt:lpwstr>
      </vt:variant>
      <vt:variant>
        <vt:i4>1376305</vt:i4>
      </vt:variant>
      <vt:variant>
        <vt:i4>272</vt:i4>
      </vt:variant>
      <vt:variant>
        <vt:i4>0</vt:i4>
      </vt:variant>
      <vt:variant>
        <vt:i4>5</vt:i4>
      </vt:variant>
      <vt:variant>
        <vt:lpwstr/>
      </vt:variant>
      <vt:variant>
        <vt:lpwstr>_Toc211425028</vt:lpwstr>
      </vt:variant>
      <vt:variant>
        <vt:i4>1376305</vt:i4>
      </vt:variant>
      <vt:variant>
        <vt:i4>266</vt:i4>
      </vt:variant>
      <vt:variant>
        <vt:i4>0</vt:i4>
      </vt:variant>
      <vt:variant>
        <vt:i4>5</vt:i4>
      </vt:variant>
      <vt:variant>
        <vt:lpwstr/>
      </vt:variant>
      <vt:variant>
        <vt:lpwstr>_Toc211425027</vt:lpwstr>
      </vt:variant>
      <vt:variant>
        <vt:i4>1376305</vt:i4>
      </vt:variant>
      <vt:variant>
        <vt:i4>260</vt:i4>
      </vt:variant>
      <vt:variant>
        <vt:i4>0</vt:i4>
      </vt:variant>
      <vt:variant>
        <vt:i4>5</vt:i4>
      </vt:variant>
      <vt:variant>
        <vt:lpwstr/>
      </vt:variant>
      <vt:variant>
        <vt:lpwstr>_Toc211425026</vt:lpwstr>
      </vt:variant>
      <vt:variant>
        <vt:i4>1376305</vt:i4>
      </vt:variant>
      <vt:variant>
        <vt:i4>254</vt:i4>
      </vt:variant>
      <vt:variant>
        <vt:i4>0</vt:i4>
      </vt:variant>
      <vt:variant>
        <vt:i4>5</vt:i4>
      </vt:variant>
      <vt:variant>
        <vt:lpwstr/>
      </vt:variant>
      <vt:variant>
        <vt:lpwstr>_Toc211425025</vt:lpwstr>
      </vt:variant>
      <vt:variant>
        <vt:i4>1376305</vt:i4>
      </vt:variant>
      <vt:variant>
        <vt:i4>248</vt:i4>
      </vt:variant>
      <vt:variant>
        <vt:i4>0</vt:i4>
      </vt:variant>
      <vt:variant>
        <vt:i4>5</vt:i4>
      </vt:variant>
      <vt:variant>
        <vt:lpwstr/>
      </vt:variant>
      <vt:variant>
        <vt:lpwstr>_Toc211425024</vt:lpwstr>
      </vt:variant>
      <vt:variant>
        <vt:i4>1376305</vt:i4>
      </vt:variant>
      <vt:variant>
        <vt:i4>242</vt:i4>
      </vt:variant>
      <vt:variant>
        <vt:i4>0</vt:i4>
      </vt:variant>
      <vt:variant>
        <vt:i4>5</vt:i4>
      </vt:variant>
      <vt:variant>
        <vt:lpwstr/>
      </vt:variant>
      <vt:variant>
        <vt:lpwstr>_Toc211425023</vt:lpwstr>
      </vt:variant>
      <vt:variant>
        <vt:i4>1376305</vt:i4>
      </vt:variant>
      <vt:variant>
        <vt:i4>236</vt:i4>
      </vt:variant>
      <vt:variant>
        <vt:i4>0</vt:i4>
      </vt:variant>
      <vt:variant>
        <vt:i4>5</vt:i4>
      </vt:variant>
      <vt:variant>
        <vt:lpwstr/>
      </vt:variant>
      <vt:variant>
        <vt:lpwstr>_Toc211425022</vt:lpwstr>
      </vt:variant>
      <vt:variant>
        <vt:i4>1376305</vt:i4>
      </vt:variant>
      <vt:variant>
        <vt:i4>230</vt:i4>
      </vt:variant>
      <vt:variant>
        <vt:i4>0</vt:i4>
      </vt:variant>
      <vt:variant>
        <vt:i4>5</vt:i4>
      </vt:variant>
      <vt:variant>
        <vt:lpwstr/>
      </vt:variant>
      <vt:variant>
        <vt:lpwstr>_Toc211425021</vt:lpwstr>
      </vt:variant>
      <vt:variant>
        <vt:i4>1376305</vt:i4>
      </vt:variant>
      <vt:variant>
        <vt:i4>224</vt:i4>
      </vt:variant>
      <vt:variant>
        <vt:i4>0</vt:i4>
      </vt:variant>
      <vt:variant>
        <vt:i4>5</vt:i4>
      </vt:variant>
      <vt:variant>
        <vt:lpwstr/>
      </vt:variant>
      <vt:variant>
        <vt:lpwstr>_Toc211425020</vt:lpwstr>
      </vt:variant>
      <vt:variant>
        <vt:i4>1441841</vt:i4>
      </vt:variant>
      <vt:variant>
        <vt:i4>218</vt:i4>
      </vt:variant>
      <vt:variant>
        <vt:i4>0</vt:i4>
      </vt:variant>
      <vt:variant>
        <vt:i4>5</vt:i4>
      </vt:variant>
      <vt:variant>
        <vt:lpwstr/>
      </vt:variant>
      <vt:variant>
        <vt:lpwstr>_Toc211425019</vt:lpwstr>
      </vt:variant>
      <vt:variant>
        <vt:i4>1441841</vt:i4>
      </vt:variant>
      <vt:variant>
        <vt:i4>212</vt:i4>
      </vt:variant>
      <vt:variant>
        <vt:i4>0</vt:i4>
      </vt:variant>
      <vt:variant>
        <vt:i4>5</vt:i4>
      </vt:variant>
      <vt:variant>
        <vt:lpwstr/>
      </vt:variant>
      <vt:variant>
        <vt:lpwstr>_Toc211425018</vt:lpwstr>
      </vt:variant>
      <vt:variant>
        <vt:i4>1441841</vt:i4>
      </vt:variant>
      <vt:variant>
        <vt:i4>206</vt:i4>
      </vt:variant>
      <vt:variant>
        <vt:i4>0</vt:i4>
      </vt:variant>
      <vt:variant>
        <vt:i4>5</vt:i4>
      </vt:variant>
      <vt:variant>
        <vt:lpwstr/>
      </vt:variant>
      <vt:variant>
        <vt:lpwstr>_Toc211425017</vt:lpwstr>
      </vt:variant>
      <vt:variant>
        <vt:i4>1441841</vt:i4>
      </vt:variant>
      <vt:variant>
        <vt:i4>200</vt:i4>
      </vt:variant>
      <vt:variant>
        <vt:i4>0</vt:i4>
      </vt:variant>
      <vt:variant>
        <vt:i4>5</vt:i4>
      </vt:variant>
      <vt:variant>
        <vt:lpwstr/>
      </vt:variant>
      <vt:variant>
        <vt:lpwstr>_Toc211425016</vt:lpwstr>
      </vt:variant>
      <vt:variant>
        <vt:i4>1441841</vt:i4>
      </vt:variant>
      <vt:variant>
        <vt:i4>194</vt:i4>
      </vt:variant>
      <vt:variant>
        <vt:i4>0</vt:i4>
      </vt:variant>
      <vt:variant>
        <vt:i4>5</vt:i4>
      </vt:variant>
      <vt:variant>
        <vt:lpwstr/>
      </vt:variant>
      <vt:variant>
        <vt:lpwstr>_Toc211425015</vt:lpwstr>
      </vt:variant>
      <vt:variant>
        <vt:i4>1441841</vt:i4>
      </vt:variant>
      <vt:variant>
        <vt:i4>188</vt:i4>
      </vt:variant>
      <vt:variant>
        <vt:i4>0</vt:i4>
      </vt:variant>
      <vt:variant>
        <vt:i4>5</vt:i4>
      </vt:variant>
      <vt:variant>
        <vt:lpwstr/>
      </vt:variant>
      <vt:variant>
        <vt:lpwstr>_Toc211425014</vt:lpwstr>
      </vt:variant>
      <vt:variant>
        <vt:i4>1441841</vt:i4>
      </vt:variant>
      <vt:variant>
        <vt:i4>182</vt:i4>
      </vt:variant>
      <vt:variant>
        <vt:i4>0</vt:i4>
      </vt:variant>
      <vt:variant>
        <vt:i4>5</vt:i4>
      </vt:variant>
      <vt:variant>
        <vt:lpwstr/>
      </vt:variant>
      <vt:variant>
        <vt:lpwstr>_Toc211425013</vt:lpwstr>
      </vt:variant>
      <vt:variant>
        <vt:i4>1441841</vt:i4>
      </vt:variant>
      <vt:variant>
        <vt:i4>176</vt:i4>
      </vt:variant>
      <vt:variant>
        <vt:i4>0</vt:i4>
      </vt:variant>
      <vt:variant>
        <vt:i4>5</vt:i4>
      </vt:variant>
      <vt:variant>
        <vt:lpwstr/>
      </vt:variant>
      <vt:variant>
        <vt:lpwstr>_Toc211425012</vt:lpwstr>
      </vt:variant>
      <vt:variant>
        <vt:i4>1441841</vt:i4>
      </vt:variant>
      <vt:variant>
        <vt:i4>170</vt:i4>
      </vt:variant>
      <vt:variant>
        <vt:i4>0</vt:i4>
      </vt:variant>
      <vt:variant>
        <vt:i4>5</vt:i4>
      </vt:variant>
      <vt:variant>
        <vt:lpwstr/>
      </vt:variant>
      <vt:variant>
        <vt:lpwstr>_Toc211425011</vt:lpwstr>
      </vt:variant>
      <vt:variant>
        <vt:i4>1441841</vt:i4>
      </vt:variant>
      <vt:variant>
        <vt:i4>164</vt:i4>
      </vt:variant>
      <vt:variant>
        <vt:i4>0</vt:i4>
      </vt:variant>
      <vt:variant>
        <vt:i4>5</vt:i4>
      </vt:variant>
      <vt:variant>
        <vt:lpwstr/>
      </vt:variant>
      <vt:variant>
        <vt:lpwstr>_Toc211425010</vt:lpwstr>
      </vt:variant>
      <vt:variant>
        <vt:i4>1507377</vt:i4>
      </vt:variant>
      <vt:variant>
        <vt:i4>158</vt:i4>
      </vt:variant>
      <vt:variant>
        <vt:i4>0</vt:i4>
      </vt:variant>
      <vt:variant>
        <vt:i4>5</vt:i4>
      </vt:variant>
      <vt:variant>
        <vt:lpwstr/>
      </vt:variant>
      <vt:variant>
        <vt:lpwstr>_Toc211425009</vt:lpwstr>
      </vt:variant>
      <vt:variant>
        <vt:i4>1507377</vt:i4>
      </vt:variant>
      <vt:variant>
        <vt:i4>152</vt:i4>
      </vt:variant>
      <vt:variant>
        <vt:i4>0</vt:i4>
      </vt:variant>
      <vt:variant>
        <vt:i4>5</vt:i4>
      </vt:variant>
      <vt:variant>
        <vt:lpwstr/>
      </vt:variant>
      <vt:variant>
        <vt:lpwstr>_Toc211425008</vt:lpwstr>
      </vt:variant>
      <vt:variant>
        <vt:i4>1507377</vt:i4>
      </vt:variant>
      <vt:variant>
        <vt:i4>146</vt:i4>
      </vt:variant>
      <vt:variant>
        <vt:i4>0</vt:i4>
      </vt:variant>
      <vt:variant>
        <vt:i4>5</vt:i4>
      </vt:variant>
      <vt:variant>
        <vt:lpwstr/>
      </vt:variant>
      <vt:variant>
        <vt:lpwstr>_Toc211425007</vt:lpwstr>
      </vt:variant>
      <vt:variant>
        <vt:i4>1507377</vt:i4>
      </vt:variant>
      <vt:variant>
        <vt:i4>140</vt:i4>
      </vt:variant>
      <vt:variant>
        <vt:i4>0</vt:i4>
      </vt:variant>
      <vt:variant>
        <vt:i4>5</vt:i4>
      </vt:variant>
      <vt:variant>
        <vt:lpwstr/>
      </vt:variant>
      <vt:variant>
        <vt:lpwstr>_Toc211425006</vt:lpwstr>
      </vt:variant>
      <vt:variant>
        <vt:i4>1507377</vt:i4>
      </vt:variant>
      <vt:variant>
        <vt:i4>134</vt:i4>
      </vt:variant>
      <vt:variant>
        <vt:i4>0</vt:i4>
      </vt:variant>
      <vt:variant>
        <vt:i4>5</vt:i4>
      </vt:variant>
      <vt:variant>
        <vt:lpwstr/>
      </vt:variant>
      <vt:variant>
        <vt:lpwstr>_Toc211425005</vt:lpwstr>
      </vt:variant>
      <vt:variant>
        <vt:i4>1507377</vt:i4>
      </vt:variant>
      <vt:variant>
        <vt:i4>128</vt:i4>
      </vt:variant>
      <vt:variant>
        <vt:i4>0</vt:i4>
      </vt:variant>
      <vt:variant>
        <vt:i4>5</vt:i4>
      </vt:variant>
      <vt:variant>
        <vt:lpwstr/>
      </vt:variant>
      <vt:variant>
        <vt:lpwstr>_Toc211425004</vt:lpwstr>
      </vt:variant>
      <vt:variant>
        <vt:i4>1507377</vt:i4>
      </vt:variant>
      <vt:variant>
        <vt:i4>122</vt:i4>
      </vt:variant>
      <vt:variant>
        <vt:i4>0</vt:i4>
      </vt:variant>
      <vt:variant>
        <vt:i4>5</vt:i4>
      </vt:variant>
      <vt:variant>
        <vt:lpwstr/>
      </vt:variant>
      <vt:variant>
        <vt:lpwstr>_Toc211425003</vt:lpwstr>
      </vt:variant>
      <vt:variant>
        <vt:i4>1507377</vt:i4>
      </vt:variant>
      <vt:variant>
        <vt:i4>116</vt:i4>
      </vt:variant>
      <vt:variant>
        <vt:i4>0</vt:i4>
      </vt:variant>
      <vt:variant>
        <vt:i4>5</vt:i4>
      </vt:variant>
      <vt:variant>
        <vt:lpwstr/>
      </vt:variant>
      <vt:variant>
        <vt:lpwstr>_Toc211425002</vt:lpwstr>
      </vt:variant>
      <vt:variant>
        <vt:i4>1507377</vt:i4>
      </vt:variant>
      <vt:variant>
        <vt:i4>110</vt:i4>
      </vt:variant>
      <vt:variant>
        <vt:i4>0</vt:i4>
      </vt:variant>
      <vt:variant>
        <vt:i4>5</vt:i4>
      </vt:variant>
      <vt:variant>
        <vt:lpwstr/>
      </vt:variant>
      <vt:variant>
        <vt:lpwstr>_Toc211425001</vt:lpwstr>
      </vt:variant>
      <vt:variant>
        <vt:i4>1507377</vt:i4>
      </vt:variant>
      <vt:variant>
        <vt:i4>104</vt:i4>
      </vt:variant>
      <vt:variant>
        <vt:i4>0</vt:i4>
      </vt:variant>
      <vt:variant>
        <vt:i4>5</vt:i4>
      </vt:variant>
      <vt:variant>
        <vt:lpwstr/>
      </vt:variant>
      <vt:variant>
        <vt:lpwstr>_Toc211425000</vt:lpwstr>
      </vt:variant>
      <vt:variant>
        <vt:i4>2031672</vt:i4>
      </vt:variant>
      <vt:variant>
        <vt:i4>98</vt:i4>
      </vt:variant>
      <vt:variant>
        <vt:i4>0</vt:i4>
      </vt:variant>
      <vt:variant>
        <vt:i4>5</vt:i4>
      </vt:variant>
      <vt:variant>
        <vt:lpwstr/>
      </vt:variant>
      <vt:variant>
        <vt:lpwstr>_Toc211424999</vt:lpwstr>
      </vt:variant>
      <vt:variant>
        <vt:i4>2031672</vt:i4>
      </vt:variant>
      <vt:variant>
        <vt:i4>92</vt:i4>
      </vt:variant>
      <vt:variant>
        <vt:i4>0</vt:i4>
      </vt:variant>
      <vt:variant>
        <vt:i4>5</vt:i4>
      </vt:variant>
      <vt:variant>
        <vt:lpwstr/>
      </vt:variant>
      <vt:variant>
        <vt:lpwstr>_Toc211424998</vt:lpwstr>
      </vt:variant>
      <vt:variant>
        <vt:i4>2031672</vt:i4>
      </vt:variant>
      <vt:variant>
        <vt:i4>86</vt:i4>
      </vt:variant>
      <vt:variant>
        <vt:i4>0</vt:i4>
      </vt:variant>
      <vt:variant>
        <vt:i4>5</vt:i4>
      </vt:variant>
      <vt:variant>
        <vt:lpwstr/>
      </vt:variant>
      <vt:variant>
        <vt:lpwstr>_Toc211424997</vt:lpwstr>
      </vt:variant>
      <vt:variant>
        <vt:i4>2031672</vt:i4>
      </vt:variant>
      <vt:variant>
        <vt:i4>80</vt:i4>
      </vt:variant>
      <vt:variant>
        <vt:i4>0</vt:i4>
      </vt:variant>
      <vt:variant>
        <vt:i4>5</vt:i4>
      </vt:variant>
      <vt:variant>
        <vt:lpwstr/>
      </vt:variant>
      <vt:variant>
        <vt:lpwstr>_Toc211424996</vt:lpwstr>
      </vt:variant>
      <vt:variant>
        <vt:i4>2031672</vt:i4>
      </vt:variant>
      <vt:variant>
        <vt:i4>74</vt:i4>
      </vt:variant>
      <vt:variant>
        <vt:i4>0</vt:i4>
      </vt:variant>
      <vt:variant>
        <vt:i4>5</vt:i4>
      </vt:variant>
      <vt:variant>
        <vt:lpwstr/>
      </vt:variant>
      <vt:variant>
        <vt:lpwstr>_Toc211424995</vt:lpwstr>
      </vt:variant>
      <vt:variant>
        <vt:i4>2031672</vt:i4>
      </vt:variant>
      <vt:variant>
        <vt:i4>68</vt:i4>
      </vt:variant>
      <vt:variant>
        <vt:i4>0</vt:i4>
      </vt:variant>
      <vt:variant>
        <vt:i4>5</vt:i4>
      </vt:variant>
      <vt:variant>
        <vt:lpwstr/>
      </vt:variant>
      <vt:variant>
        <vt:lpwstr>_Toc211424994</vt:lpwstr>
      </vt:variant>
      <vt:variant>
        <vt:i4>2031672</vt:i4>
      </vt:variant>
      <vt:variant>
        <vt:i4>62</vt:i4>
      </vt:variant>
      <vt:variant>
        <vt:i4>0</vt:i4>
      </vt:variant>
      <vt:variant>
        <vt:i4>5</vt:i4>
      </vt:variant>
      <vt:variant>
        <vt:lpwstr/>
      </vt:variant>
      <vt:variant>
        <vt:lpwstr>_Toc211424993</vt:lpwstr>
      </vt:variant>
      <vt:variant>
        <vt:i4>2031672</vt:i4>
      </vt:variant>
      <vt:variant>
        <vt:i4>56</vt:i4>
      </vt:variant>
      <vt:variant>
        <vt:i4>0</vt:i4>
      </vt:variant>
      <vt:variant>
        <vt:i4>5</vt:i4>
      </vt:variant>
      <vt:variant>
        <vt:lpwstr/>
      </vt:variant>
      <vt:variant>
        <vt:lpwstr>_Toc211424992</vt:lpwstr>
      </vt:variant>
      <vt:variant>
        <vt:i4>2031672</vt:i4>
      </vt:variant>
      <vt:variant>
        <vt:i4>50</vt:i4>
      </vt:variant>
      <vt:variant>
        <vt:i4>0</vt:i4>
      </vt:variant>
      <vt:variant>
        <vt:i4>5</vt:i4>
      </vt:variant>
      <vt:variant>
        <vt:lpwstr/>
      </vt:variant>
      <vt:variant>
        <vt:lpwstr>_Toc211424991</vt:lpwstr>
      </vt:variant>
      <vt:variant>
        <vt:i4>2031672</vt:i4>
      </vt:variant>
      <vt:variant>
        <vt:i4>44</vt:i4>
      </vt:variant>
      <vt:variant>
        <vt:i4>0</vt:i4>
      </vt:variant>
      <vt:variant>
        <vt:i4>5</vt:i4>
      </vt:variant>
      <vt:variant>
        <vt:lpwstr/>
      </vt:variant>
      <vt:variant>
        <vt:lpwstr>_Toc211424990</vt:lpwstr>
      </vt:variant>
      <vt:variant>
        <vt:i4>1966136</vt:i4>
      </vt:variant>
      <vt:variant>
        <vt:i4>38</vt:i4>
      </vt:variant>
      <vt:variant>
        <vt:i4>0</vt:i4>
      </vt:variant>
      <vt:variant>
        <vt:i4>5</vt:i4>
      </vt:variant>
      <vt:variant>
        <vt:lpwstr/>
      </vt:variant>
      <vt:variant>
        <vt:lpwstr>_Toc211424989</vt:lpwstr>
      </vt:variant>
      <vt:variant>
        <vt:i4>1966136</vt:i4>
      </vt:variant>
      <vt:variant>
        <vt:i4>32</vt:i4>
      </vt:variant>
      <vt:variant>
        <vt:i4>0</vt:i4>
      </vt:variant>
      <vt:variant>
        <vt:i4>5</vt:i4>
      </vt:variant>
      <vt:variant>
        <vt:lpwstr/>
      </vt:variant>
      <vt:variant>
        <vt:lpwstr>_Toc211424988</vt:lpwstr>
      </vt:variant>
      <vt:variant>
        <vt:i4>1966136</vt:i4>
      </vt:variant>
      <vt:variant>
        <vt:i4>26</vt:i4>
      </vt:variant>
      <vt:variant>
        <vt:i4>0</vt:i4>
      </vt:variant>
      <vt:variant>
        <vt:i4>5</vt:i4>
      </vt:variant>
      <vt:variant>
        <vt:lpwstr/>
      </vt:variant>
      <vt:variant>
        <vt:lpwstr>_Toc211424987</vt:lpwstr>
      </vt:variant>
      <vt:variant>
        <vt:i4>1966136</vt:i4>
      </vt:variant>
      <vt:variant>
        <vt:i4>20</vt:i4>
      </vt:variant>
      <vt:variant>
        <vt:i4>0</vt:i4>
      </vt:variant>
      <vt:variant>
        <vt:i4>5</vt:i4>
      </vt:variant>
      <vt:variant>
        <vt:lpwstr/>
      </vt:variant>
      <vt:variant>
        <vt:lpwstr>_Toc211424986</vt:lpwstr>
      </vt:variant>
      <vt:variant>
        <vt:i4>1966136</vt:i4>
      </vt:variant>
      <vt:variant>
        <vt:i4>14</vt:i4>
      </vt:variant>
      <vt:variant>
        <vt:i4>0</vt:i4>
      </vt:variant>
      <vt:variant>
        <vt:i4>5</vt:i4>
      </vt:variant>
      <vt:variant>
        <vt:lpwstr/>
      </vt:variant>
      <vt:variant>
        <vt:lpwstr>_Toc211424985</vt:lpwstr>
      </vt:variant>
      <vt:variant>
        <vt:i4>1966136</vt:i4>
      </vt:variant>
      <vt:variant>
        <vt:i4>8</vt:i4>
      </vt:variant>
      <vt:variant>
        <vt:i4>0</vt:i4>
      </vt:variant>
      <vt:variant>
        <vt:i4>5</vt:i4>
      </vt:variant>
      <vt:variant>
        <vt:lpwstr/>
      </vt:variant>
      <vt:variant>
        <vt:lpwstr>_Toc211424984</vt:lpwstr>
      </vt:variant>
      <vt:variant>
        <vt:i4>1966136</vt:i4>
      </vt:variant>
      <vt:variant>
        <vt:i4>2</vt:i4>
      </vt:variant>
      <vt:variant>
        <vt:i4>0</vt:i4>
      </vt:variant>
      <vt:variant>
        <vt:i4>5</vt:i4>
      </vt:variant>
      <vt:variant>
        <vt:lpwstr/>
      </vt:variant>
      <vt:variant>
        <vt:lpwstr>_Toc211424983</vt:lpwstr>
      </vt:variant>
      <vt:variant>
        <vt:i4>4456519</vt:i4>
      </vt:variant>
      <vt:variant>
        <vt:i4>0</vt:i4>
      </vt:variant>
      <vt:variant>
        <vt:i4>0</vt:i4>
      </vt:variant>
      <vt:variant>
        <vt:i4>5</vt:i4>
      </vt:variant>
      <vt:variant>
        <vt:lpwstr>https://medicaid.pr.gov/Info/Statistics/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Buffy Cranford</dc:creator>
  <cp:keywords/>
  <cp:lastModifiedBy>Dairovis Feliz Luciano</cp:lastModifiedBy>
  <cp:revision>4</cp:revision>
  <cp:lastPrinted>2025-10-17T19:41:00Z</cp:lastPrinted>
  <dcterms:created xsi:type="dcterms:W3CDTF">2025-10-17T19:41:00Z</dcterms:created>
  <dcterms:modified xsi:type="dcterms:W3CDTF">2025-10-17T19:43:00Z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0x0101002D7BB33EA6AA3A4989000294731410FD</vt:lpwstr>
  </property>
  <property fmtid="{D5CDD505-2E9C-101B-9397-08002B2CF9AE}" pid="3" name="MediaServiceImageTags">
    <vt:lpwstr/>
  </property>
  <property fmtid="{D5CDD505-2E9C-101B-9397-08002B2CF9AE}" pid="4" name="Order">
    <vt:r8>38151100</vt:r8>
  </property>
  <property fmtid="{D5CDD505-2E9C-101B-9397-08002B2CF9AE}" pid="5" name="xd_Signature">
    <vt:bool>false</vt:bool>
  </property>
  <property fmtid="{D5CDD505-2E9C-101B-9397-08002B2CF9AE}" pid="6" name="xd_ProgID">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_ColorTag">
    <vt:lpwstr/>
  </property>
  <property fmtid="{D5CDD505-2E9C-101B-9397-08002B2CF9AE}" pid="13" name="TriggerFlowInfo">
    <vt:lpwstr/>
  </property>
  <property fmtid="{D5CDD505-2E9C-101B-9397-08002B2CF9AE}" pid="14" name="LastUpdate">
    <vt:lpwstr/>
  </property>
  <property fmtid="{D5CDD505-2E9C-101B-9397-08002B2CF9AE}" pid="15" name="SharedWithUsers">
    <vt:lpwstr/>
  </property>
  <property fmtid="{D5CDD505-2E9C-101B-9397-08002B2CF9AE}" pid="16" name="docLang">
    <vt:lpwstr>en</vt:lpwstr>
  </property>
</Properties>
</file>